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77F" w:rsidRDefault="00844353" w:rsidP="00844353">
      <w:pPr>
        <w:jc w:val="center"/>
        <w:rPr>
          <w:sz w:val="28"/>
          <w:szCs w:val="28"/>
          <w:u w:val="single"/>
          <w:rtl/>
        </w:rPr>
      </w:pPr>
      <w:r w:rsidRPr="00844353">
        <w:rPr>
          <w:rFonts w:hint="cs"/>
          <w:sz w:val="28"/>
          <w:szCs w:val="28"/>
          <w:u w:val="single"/>
          <w:rtl/>
        </w:rPr>
        <w:t>שאלות והערות על  פסה"ד הארצי מ-12.10.2021</w:t>
      </w:r>
    </w:p>
    <w:p w:rsidR="00830542" w:rsidRDefault="00830542" w:rsidP="00830542">
      <w:pPr>
        <w:pStyle w:val="a3"/>
        <w:numPr>
          <w:ilvl w:val="0"/>
          <w:numId w:val="1"/>
        </w:numPr>
        <w:rPr>
          <w:rFonts w:ascii="David" w:hAnsi="David" w:cs="David" w:hint="cs"/>
          <w:sz w:val="24"/>
          <w:szCs w:val="24"/>
        </w:rPr>
      </w:pPr>
      <w:r w:rsidRPr="00830542">
        <w:rPr>
          <w:rFonts w:ascii="David" w:hAnsi="David" w:cs="David" w:hint="cs"/>
          <w:sz w:val="24"/>
          <w:szCs w:val="24"/>
          <w:rtl/>
        </w:rPr>
        <w:t xml:space="preserve">בסיפא של סעיף 7 </w:t>
      </w:r>
      <w:r>
        <w:rPr>
          <w:rFonts w:ascii="David" w:hAnsi="David" w:cs="David" w:hint="cs"/>
          <w:sz w:val="24"/>
          <w:szCs w:val="24"/>
          <w:rtl/>
        </w:rPr>
        <w:t>לפסה"</w:t>
      </w:r>
      <w:r>
        <w:rPr>
          <w:rFonts w:ascii="David" w:hAnsi="David" w:cs="David" w:hint="cs"/>
          <w:sz w:val="28"/>
          <w:szCs w:val="28"/>
          <w:rtl/>
        </w:rPr>
        <w:t xml:space="preserve">ד </w:t>
      </w:r>
      <w:r w:rsidRPr="00830542">
        <w:rPr>
          <w:rFonts w:ascii="David" w:hAnsi="David" w:cs="David" w:hint="cs"/>
          <w:sz w:val="24"/>
          <w:szCs w:val="24"/>
          <w:rtl/>
        </w:rPr>
        <w:t>כותבת השופטת</w:t>
      </w:r>
      <w:r>
        <w:rPr>
          <w:rFonts w:ascii="David" w:hAnsi="David" w:cs="David" w:hint="cs"/>
          <w:sz w:val="24"/>
          <w:szCs w:val="24"/>
          <w:rtl/>
        </w:rPr>
        <w:t>:</w:t>
      </w:r>
    </w:p>
    <w:p w:rsidR="008E2075" w:rsidRDefault="00830542" w:rsidP="00830542">
      <w:pPr>
        <w:pStyle w:val="a3"/>
        <w:rPr>
          <w:rFonts w:ascii="David" w:hAnsi="David" w:cs="David"/>
          <w:sz w:val="24"/>
          <w:szCs w:val="24"/>
          <w:rtl/>
        </w:rPr>
      </w:pPr>
      <w:r w:rsidRPr="00830542">
        <w:rPr>
          <w:rFonts w:ascii="David" w:hAnsi="David" w:cs="David" w:hint="cs"/>
          <w:sz w:val="24"/>
          <w:szCs w:val="24"/>
          <w:rtl/>
        </w:rPr>
        <w:t>"</w:t>
      </w:r>
      <w:r w:rsidR="008E2075" w:rsidRPr="00830542">
        <w:rPr>
          <w:rFonts w:ascii="David" w:hAnsi="David" w:cs="David" w:hint="cs"/>
          <w:sz w:val="24"/>
          <w:szCs w:val="24"/>
          <w:rtl/>
        </w:rPr>
        <w:t>...</w:t>
      </w:r>
      <w:r w:rsidR="008E2075" w:rsidRPr="00830542">
        <w:rPr>
          <w:rFonts w:ascii="David" w:hAnsi="David" w:cs="David" w:hint="cs"/>
          <w:sz w:val="28"/>
          <w:szCs w:val="28"/>
          <w:rtl/>
        </w:rPr>
        <w:t xml:space="preserve"> </w:t>
      </w:r>
      <w:r w:rsidR="008E2075" w:rsidRPr="00830542">
        <w:rPr>
          <w:rFonts w:ascii="David" w:hAnsi="David" w:cs="David"/>
          <w:sz w:val="28"/>
          <w:szCs w:val="28"/>
          <w:rtl/>
        </w:rPr>
        <w:t>נציין,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="008E2075" w:rsidRPr="00830542">
        <w:rPr>
          <w:rFonts w:ascii="David" w:hAnsi="David" w:cs="David"/>
          <w:sz w:val="28"/>
          <w:szCs w:val="28"/>
          <w:rtl/>
        </w:rPr>
        <w:t xml:space="preserve">כי בסעיף 6 למכתב </w:t>
      </w:r>
      <w:r w:rsidRPr="00830542">
        <w:rPr>
          <w:rFonts w:ascii="David" w:hAnsi="David" w:cs="David" w:hint="cs"/>
          <w:sz w:val="24"/>
          <w:szCs w:val="24"/>
          <w:rtl/>
        </w:rPr>
        <w:t xml:space="preserve">(הנציבות מ-15.8.2012 על הפסקת ההעסקה רטרואקטיבית מ-31.72012) </w:t>
      </w:r>
      <w:r w:rsidR="008E2075" w:rsidRPr="00830542">
        <w:rPr>
          <w:rFonts w:ascii="David" w:hAnsi="David" w:cs="David"/>
          <w:sz w:val="28"/>
          <w:szCs w:val="28"/>
          <w:rtl/>
        </w:rPr>
        <w:t>נאמר כי על "החלטתו האמורה של נציב שירות המדינה ניתן לערער</w:t>
      </w:r>
      <w:r w:rsidRPr="00830542">
        <w:rPr>
          <w:rFonts w:ascii="David" w:hAnsi="David" w:cs="David" w:hint="cs"/>
          <w:sz w:val="28"/>
          <w:szCs w:val="28"/>
          <w:rtl/>
        </w:rPr>
        <w:t xml:space="preserve"> </w:t>
      </w:r>
      <w:r w:rsidR="008E2075" w:rsidRPr="00830542">
        <w:rPr>
          <w:rFonts w:ascii="David" w:hAnsi="David" w:cs="David"/>
          <w:sz w:val="28"/>
          <w:szCs w:val="28"/>
          <w:rtl/>
        </w:rPr>
        <w:t>בפני בית דין אזורי לעבודה, תוך 60 יום ממועד קבלת הודעה זו</w:t>
      </w:r>
      <w:r w:rsidR="008E2075" w:rsidRPr="00830542">
        <w:rPr>
          <w:rFonts w:ascii="David" w:hAnsi="David" w:cs="David"/>
          <w:sz w:val="24"/>
          <w:szCs w:val="24"/>
          <w:rtl/>
        </w:rPr>
        <w:t>".</w:t>
      </w:r>
    </w:p>
    <w:p w:rsidR="00830542" w:rsidRPr="00830542" w:rsidRDefault="00830542" w:rsidP="00830542">
      <w:pPr>
        <w:pStyle w:val="a3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ר' </w:t>
      </w:r>
    </w:p>
    <w:p w:rsidR="007F2601" w:rsidRDefault="007F2601" w:rsidP="007F2601">
      <w:pPr>
        <w:pStyle w:val="a3"/>
        <w:rPr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טיוטת תגובה שלנו לתגובת המדינה </w:t>
      </w:r>
      <w:proofErr w:type="spellStart"/>
      <w:r>
        <w:rPr>
          <w:rFonts w:ascii="David" w:hAnsi="David" w:cs="David" w:hint="cs"/>
          <w:sz w:val="24"/>
          <w:szCs w:val="24"/>
          <w:rtl/>
        </w:rPr>
        <w:t>לעירעור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לארצי</w:t>
      </w:r>
      <w:r w:rsidRPr="007F2601">
        <w:rPr>
          <w:rtl/>
        </w:rPr>
        <w:t xml:space="preserve"> </w:t>
      </w:r>
    </w:p>
    <w:p w:rsidR="007F2601" w:rsidRDefault="007F2601" w:rsidP="007F2601">
      <w:pPr>
        <w:pStyle w:val="a3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27. </w:t>
      </w:r>
      <w:r w:rsidRPr="007F2601">
        <w:rPr>
          <w:rFonts w:ascii="David" w:hAnsi="David" w:cs="David"/>
          <w:sz w:val="28"/>
          <w:szCs w:val="28"/>
          <w:rtl/>
        </w:rPr>
        <w:t>המערער יטען כי בכל הכבוד לסמנכ</w:t>
      </w:r>
      <w:r>
        <w:rPr>
          <w:rFonts w:ascii="David" w:hAnsi="David" w:cs="David" w:hint="cs"/>
          <w:sz w:val="28"/>
          <w:szCs w:val="28"/>
          <w:rtl/>
        </w:rPr>
        <w:t>"</w:t>
      </w:r>
      <w:r w:rsidRPr="007F2601">
        <w:rPr>
          <w:rFonts w:ascii="David" w:hAnsi="David" w:cs="David"/>
          <w:sz w:val="28"/>
          <w:szCs w:val="28"/>
          <w:rtl/>
        </w:rPr>
        <w:t>לית משרד האוצר – שנתן את ההחלטה שמנעה מהמערער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Pr="007F2601">
        <w:rPr>
          <w:rFonts w:ascii="David" w:hAnsi="David" w:cs="David"/>
          <w:sz w:val="28"/>
          <w:szCs w:val="28"/>
          <w:rtl/>
        </w:rPr>
        <w:t xml:space="preserve">להגיע למקום עבודתו החל מחודש אוגוסט 2012, ולמכתב החשבת הכללית מיום5.8.2012 בו שללה את סמכויותיו, </w:t>
      </w:r>
      <w:r w:rsidRPr="007F2601">
        <w:rPr>
          <w:rFonts w:ascii="David" w:hAnsi="David" w:cs="David"/>
          <w:sz w:val="28"/>
          <w:szCs w:val="28"/>
          <w:highlight w:val="yellow"/>
          <w:rtl/>
        </w:rPr>
        <w:t xml:space="preserve">אין ולא </w:t>
      </w:r>
      <w:proofErr w:type="spellStart"/>
      <w:r w:rsidRPr="007F2601">
        <w:rPr>
          <w:rFonts w:ascii="David" w:hAnsi="David" w:cs="David"/>
          <w:sz w:val="28"/>
          <w:szCs w:val="28"/>
          <w:highlight w:val="yellow"/>
          <w:rtl/>
        </w:rPr>
        <w:t>היתה</w:t>
      </w:r>
      <w:proofErr w:type="spellEnd"/>
      <w:r w:rsidRPr="007F2601">
        <w:rPr>
          <w:rFonts w:ascii="David" w:hAnsi="David" w:cs="David"/>
          <w:sz w:val="28"/>
          <w:szCs w:val="28"/>
          <w:highlight w:val="yellow"/>
          <w:rtl/>
        </w:rPr>
        <w:t xml:space="preserve"> למי מהן סמכות להפסיק את העסקת</w:t>
      </w:r>
      <w:r>
        <w:rPr>
          <w:rFonts w:ascii="David" w:hAnsi="David" w:cs="David" w:hint="cs"/>
          <w:sz w:val="28"/>
          <w:szCs w:val="28"/>
          <w:highlight w:val="yellow"/>
          <w:rtl/>
        </w:rPr>
        <w:t xml:space="preserve"> </w:t>
      </w:r>
      <w:r w:rsidRPr="007F2601">
        <w:rPr>
          <w:rFonts w:ascii="David" w:hAnsi="David" w:cs="David"/>
          <w:sz w:val="28"/>
          <w:szCs w:val="28"/>
          <w:highlight w:val="yellow"/>
          <w:rtl/>
        </w:rPr>
        <w:t>המערער</w:t>
      </w:r>
      <w:r w:rsidRPr="007F2601">
        <w:rPr>
          <w:rFonts w:ascii="David" w:hAnsi="David" w:cs="David"/>
          <w:sz w:val="28"/>
          <w:szCs w:val="28"/>
          <w:rtl/>
        </w:rPr>
        <w:t xml:space="preserve">. </w:t>
      </w:r>
    </w:p>
    <w:p w:rsidR="007F2601" w:rsidRPr="007F2601" w:rsidRDefault="007F2601" w:rsidP="007F2601">
      <w:pPr>
        <w:pStyle w:val="a3"/>
        <w:rPr>
          <w:rFonts w:ascii="David" w:hAnsi="David" w:cs="David"/>
          <w:sz w:val="28"/>
          <w:szCs w:val="28"/>
          <w:rtl/>
        </w:rPr>
      </w:pPr>
      <w:r w:rsidRPr="007F2601">
        <w:rPr>
          <w:rFonts w:ascii="David" w:hAnsi="David" w:cs="David"/>
          <w:sz w:val="28"/>
          <w:szCs w:val="28"/>
          <w:rtl/>
        </w:rPr>
        <w:t>הגורם היחידי שמוסמך להחליט על סיום תפקידו, בכפוף לנקיטת הליכים</w:t>
      </w:r>
    </w:p>
    <w:p w:rsidR="007F2601" w:rsidRPr="007F2601" w:rsidRDefault="007F2601" w:rsidP="007F2601">
      <w:pPr>
        <w:pStyle w:val="a3"/>
        <w:rPr>
          <w:rFonts w:ascii="David" w:hAnsi="David" w:cs="David"/>
          <w:sz w:val="28"/>
          <w:szCs w:val="28"/>
          <w:rtl/>
        </w:rPr>
      </w:pPr>
      <w:r w:rsidRPr="007F2601">
        <w:rPr>
          <w:rFonts w:ascii="David" w:hAnsi="David" w:cs="David"/>
          <w:sz w:val="28"/>
          <w:szCs w:val="28"/>
          <w:rtl/>
        </w:rPr>
        <w:t>המפורטים בחוזה, הוא נציב השירות (ומאחר והצעדים הנדרשים בחוזה לא ננקטו, שממילא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Pr="007F2601">
        <w:rPr>
          <w:rFonts w:ascii="David" w:hAnsi="David" w:cs="David"/>
          <w:sz w:val="28"/>
          <w:szCs w:val="28"/>
          <w:rtl/>
        </w:rPr>
        <w:t>החלטתו במקרה של המערער ניתנה בניגוד לדין),. זאת כאמור בסעיף 4 לחוזה הבכירים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Pr="007F2601">
        <w:rPr>
          <w:rFonts w:ascii="David" w:hAnsi="David" w:cs="David"/>
          <w:sz w:val="28"/>
          <w:szCs w:val="28"/>
          <w:rtl/>
        </w:rPr>
        <w:t>שאותו ציטט בית הדין קמא בסעיף 2 לפסק הדין, תוך התעלמות ממשמעותו).</w:t>
      </w:r>
    </w:p>
    <w:p w:rsidR="007F2601" w:rsidRDefault="007F2601" w:rsidP="007F2601">
      <w:pPr>
        <w:pStyle w:val="a3"/>
        <w:rPr>
          <w:rFonts w:ascii="David" w:hAnsi="David" w:cs="David"/>
          <w:sz w:val="28"/>
          <w:szCs w:val="28"/>
          <w:rtl/>
        </w:rPr>
      </w:pPr>
      <w:r w:rsidRPr="007F2601">
        <w:rPr>
          <w:rFonts w:ascii="David" w:hAnsi="David" w:cs="David"/>
          <w:sz w:val="28"/>
          <w:szCs w:val="28"/>
          <w:rtl/>
        </w:rPr>
        <w:t>28. לפיכך, העובדה שב-5.8.20 משרד האוצר מנע מהמערער –ללא סמכות- לבצע עבודה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Pr="007F2601">
        <w:rPr>
          <w:rFonts w:ascii="David" w:hAnsi="David" w:cs="David"/>
          <w:sz w:val="28"/>
          <w:szCs w:val="28"/>
          <w:rtl/>
        </w:rPr>
        <w:t>ולקבל את שכרו על כל מרכיביו ע</w:t>
      </w:r>
      <w:r>
        <w:rPr>
          <w:rFonts w:ascii="David" w:hAnsi="David" w:cs="David" w:hint="cs"/>
          <w:sz w:val="28"/>
          <w:szCs w:val="28"/>
          <w:rtl/>
        </w:rPr>
        <w:t>"</w:t>
      </w:r>
      <w:r w:rsidRPr="007F2601">
        <w:rPr>
          <w:rFonts w:ascii="David" w:hAnsi="David" w:cs="David"/>
          <w:sz w:val="28"/>
          <w:szCs w:val="28"/>
          <w:rtl/>
        </w:rPr>
        <w:t xml:space="preserve">פ חוזה שלו עם המדינה, לא שינתה </w:t>
      </w:r>
    </w:p>
    <w:p w:rsidR="007F2601" w:rsidRPr="007F2601" w:rsidRDefault="007F2601" w:rsidP="007F2601">
      <w:pPr>
        <w:pStyle w:val="a3"/>
        <w:rPr>
          <w:rFonts w:ascii="David" w:hAnsi="David" w:cs="David"/>
          <w:sz w:val="28"/>
          <w:szCs w:val="28"/>
          <w:rtl/>
        </w:rPr>
      </w:pPr>
      <w:r w:rsidRPr="007F2601">
        <w:rPr>
          <w:rFonts w:ascii="David" w:hAnsi="David" w:cs="David"/>
          <w:sz w:val="28"/>
          <w:szCs w:val="28"/>
          <w:rtl/>
        </w:rPr>
        <w:t>המכתב של החשבת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Pr="007F2601">
        <w:rPr>
          <w:rFonts w:ascii="David" w:hAnsi="David" w:cs="David"/>
          <w:sz w:val="28"/>
          <w:szCs w:val="28"/>
          <w:rtl/>
        </w:rPr>
        <w:t>הכללית דאז בחודש אוגוסט 2012 שבפועל רק מבטלת את סמכויותיו כחשב להתחייב</w:t>
      </w:r>
    </w:p>
    <w:p w:rsidR="008E2075" w:rsidRPr="007F2601" w:rsidRDefault="007F2601" w:rsidP="007F2601">
      <w:pPr>
        <w:pStyle w:val="a3"/>
        <w:rPr>
          <w:rFonts w:ascii="David" w:hAnsi="David" w:cs="David"/>
          <w:sz w:val="28"/>
          <w:szCs w:val="28"/>
        </w:rPr>
      </w:pPr>
      <w:r w:rsidRPr="007F2601">
        <w:rPr>
          <w:rFonts w:ascii="David" w:hAnsi="David" w:cs="David"/>
          <w:sz w:val="28"/>
          <w:szCs w:val="28"/>
          <w:rtl/>
        </w:rPr>
        <w:t xml:space="preserve">בשם </w:t>
      </w:r>
      <w:proofErr w:type="spellStart"/>
      <w:r w:rsidRPr="007F2601">
        <w:rPr>
          <w:rFonts w:ascii="David" w:hAnsi="David" w:cs="David"/>
          <w:sz w:val="28"/>
          <w:szCs w:val="28"/>
          <w:rtl/>
        </w:rPr>
        <w:t>המדינהולא</w:t>
      </w:r>
      <w:proofErr w:type="spellEnd"/>
      <w:r w:rsidRPr="007F2601">
        <w:rPr>
          <w:rFonts w:ascii="David" w:hAnsi="David" w:cs="David"/>
          <w:sz w:val="28"/>
          <w:szCs w:val="28"/>
          <w:rtl/>
        </w:rPr>
        <w:t xml:space="preserve"> הפסיקה באותו מועד את מעמדו כעובד מדינה בחוזה וממילא לא קמה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bookmarkStart w:id="0" w:name="_GoBack"/>
      <w:bookmarkEnd w:id="0"/>
      <w:r w:rsidRPr="007F2601">
        <w:rPr>
          <w:rFonts w:ascii="David" w:hAnsi="David" w:cs="David"/>
          <w:sz w:val="28"/>
          <w:szCs w:val="28"/>
          <w:rtl/>
        </w:rPr>
        <w:t>למערער באותו מועד עילת תביעה, לא</w:t>
      </w:r>
    </w:p>
    <w:p w:rsidR="008E2075" w:rsidRPr="008E2075" w:rsidRDefault="008E2075" w:rsidP="00830542">
      <w:pPr>
        <w:pStyle w:val="a3"/>
        <w:rPr>
          <w:rFonts w:ascii="David" w:hAnsi="David" w:cs="David"/>
          <w:sz w:val="24"/>
          <w:szCs w:val="24"/>
        </w:rPr>
      </w:pPr>
    </w:p>
    <w:sectPr w:rsidR="008E2075" w:rsidRPr="008E2075" w:rsidSect="00621FC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F2C6C"/>
    <w:multiLevelType w:val="hybridMultilevel"/>
    <w:tmpl w:val="3D540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353"/>
    <w:rsid w:val="002C55D3"/>
    <w:rsid w:val="00621FC9"/>
    <w:rsid w:val="007F2601"/>
    <w:rsid w:val="00830542"/>
    <w:rsid w:val="00844353"/>
    <w:rsid w:val="008E2075"/>
    <w:rsid w:val="00D9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4C8858-BC22-478B-BC2E-D816D0EA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196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Shimon</dc:creator>
  <cp:keywords/>
  <dc:description/>
  <cp:lastModifiedBy>Shimon</cp:lastModifiedBy>
  <cp:revision>2</cp:revision>
  <dcterms:created xsi:type="dcterms:W3CDTF">2021-12-14T20:29:00Z</dcterms:created>
  <dcterms:modified xsi:type="dcterms:W3CDTF">2021-12-15T08:53:00Z</dcterms:modified>
</cp:coreProperties>
</file>