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65" w:rsidRDefault="00412265" w:rsidP="00412265">
      <w:pPr>
        <w:pStyle w:val="p00"/>
        <w:bidi/>
        <w:spacing w:before="72" w:beforeAutospacing="0" w:after="0" w:afterAutospacing="0"/>
        <w:ind w:right="1134"/>
        <w:jc w:val="center"/>
        <w:rPr>
          <w:rFonts w:ascii="FrankRuehl" w:hAnsi="FrankRuehl" w:cs="FrankRuehl"/>
          <w:b/>
          <w:bCs/>
          <w:color w:val="000000"/>
          <w:sz w:val="32"/>
          <w:szCs w:val="32"/>
          <w:u w:val="single"/>
          <w:rtl/>
        </w:rPr>
      </w:pPr>
      <w:r>
        <w:rPr>
          <w:rFonts w:ascii="FrankRuehl" w:hAnsi="FrankRuehl" w:cs="FrankRuehl" w:hint="cs"/>
          <w:b/>
          <w:bCs/>
          <w:color w:val="000000"/>
          <w:sz w:val="32"/>
          <w:szCs w:val="32"/>
          <w:u w:val="single"/>
          <w:rtl/>
        </w:rPr>
        <w:t xml:space="preserve">הגדרת משכורת קובעת לפי חוק </w:t>
      </w:r>
      <w:proofErr w:type="spellStart"/>
      <w:r>
        <w:rPr>
          <w:rFonts w:ascii="FrankRuehl" w:hAnsi="FrankRuehl" w:cs="FrankRuehl" w:hint="cs"/>
          <w:b/>
          <w:bCs/>
          <w:color w:val="000000"/>
          <w:sz w:val="32"/>
          <w:szCs w:val="32"/>
          <w:u w:val="single"/>
          <w:rtl/>
        </w:rPr>
        <w:t>הגימלאות</w:t>
      </w:r>
      <w:proofErr w:type="spellEnd"/>
    </w:p>
    <w:p w:rsidR="00412265" w:rsidRDefault="00412265" w:rsidP="00412265">
      <w:pPr>
        <w:pStyle w:val="p00"/>
        <w:bidi/>
        <w:spacing w:before="72" w:beforeAutospacing="0" w:after="0" w:afterAutospacing="0"/>
        <w:ind w:right="1134"/>
        <w:rPr>
          <w:rFonts w:ascii="FrankRuehl" w:hAnsi="FrankRuehl" w:cs="FrankRuehl"/>
          <w:b/>
          <w:bCs/>
          <w:color w:val="000000"/>
          <w:sz w:val="32"/>
          <w:szCs w:val="32"/>
          <w:u w:val="single"/>
          <w:rtl/>
        </w:rPr>
      </w:pPr>
    </w:p>
    <w:p w:rsidR="00306BDC" w:rsidRDefault="00306BDC" w:rsidP="00412265">
      <w:pPr>
        <w:pStyle w:val="p00"/>
        <w:bidi/>
        <w:spacing w:before="72" w:beforeAutospacing="0" w:after="0" w:afterAutospacing="0"/>
        <w:ind w:right="1134"/>
        <w:rPr>
          <w:color w:val="000000"/>
          <w:sz w:val="20"/>
          <w:szCs w:val="20"/>
        </w:rPr>
      </w:pPr>
      <w:bookmarkStart w:id="0" w:name="_GoBack"/>
      <w:bookmarkEnd w:id="0"/>
      <w:r w:rsidRPr="00306BDC">
        <w:rPr>
          <w:rFonts w:ascii="FrankRuehl" w:hAnsi="FrankRuehl" w:cs="FrankRuehl"/>
          <w:b/>
          <w:bCs/>
          <w:color w:val="000000"/>
          <w:sz w:val="32"/>
          <w:szCs w:val="32"/>
          <w:u w:val="single"/>
          <w:rtl/>
        </w:rPr>
        <w:t>חוק שירות המדינה (</w:t>
      </w:r>
      <w:proofErr w:type="spellStart"/>
      <w:r w:rsidRPr="00306BDC">
        <w:rPr>
          <w:rFonts w:ascii="FrankRuehl" w:hAnsi="FrankRuehl" w:cs="FrankRuehl"/>
          <w:b/>
          <w:bCs/>
          <w:color w:val="000000"/>
          <w:sz w:val="32"/>
          <w:szCs w:val="32"/>
          <w:u w:val="single"/>
          <w:rtl/>
        </w:rPr>
        <w:t>גימלאות</w:t>
      </w:r>
      <w:proofErr w:type="spellEnd"/>
      <w:r w:rsidRPr="00306BDC">
        <w:rPr>
          <w:rFonts w:ascii="FrankRuehl" w:hAnsi="FrankRuehl" w:cs="FrankRuehl"/>
          <w:b/>
          <w:bCs/>
          <w:color w:val="000000"/>
          <w:sz w:val="32"/>
          <w:szCs w:val="32"/>
          <w:u w:val="single"/>
          <w:rtl/>
        </w:rPr>
        <w:t>) [נוסח משולב], תש"ל-1970</w:t>
      </w:r>
      <w:bookmarkStart w:id="1" w:name="_ftnref1"/>
      <w:r>
        <w:fldChar w:fldCharType="begin"/>
      </w:r>
      <w:r>
        <w:instrText xml:space="preserve"> HYPERLINK "https://www.nevo.co.il/law_html/law01/p221_001.htm" \l "_ftn1" \o "" </w:instrText>
      </w:r>
      <w:r>
        <w:fldChar w:fldCharType="separate"/>
      </w:r>
      <w:r>
        <w:rPr>
          <w:rStyle w:val="default"/>
          <w:rFonts w:hint="cs"/>
          <w:color w:val="800080"/>
          <w:sz w:val="26"/>
          <w:szCs w:val="26"/>
          <w:u w:val="single"/>
        </w:rPr>
        <w:t>*</w:t>
      </w:r>
      <w:r>
        <w:fldChar w:fldCharType="end"/>
      </w:r>
      <w:bookmarkEnd w:id="1"/>
    </w:p>
    <w:p w:rsidR="00306BDC" w:rsidRDefault="00306BDC" w:rsidP="00306BDC">
      <w:pPr>
        <w:pStyle w:val="p00"/>
        <w:bidi/>
        <w:spacing w:before="72" w:beforeAutospacing="0" w:after="0" w:afterAutospacing="0"/>
        <w:ind w:right="1134"/>
        <w:jc w:val="both"/>
        <w:rPr>
          <w:rStyle w:val="big-number"/>
          <w:rFonts w:ascii="Miriam" w:hAnsi="Miriam" w:cs="Arial"/>
          <w:color w:val="000000"/>
          <w:sz w:val="32"/>
          <w:szCs w:val="32"/>
          <w:rtl/>
        </w:rPr>
      </w:pPr>
      <w:r w:rsidRPr="00306BDC">
        <w:rPr>
          <w:rStyle w:val="big-number"/>
          <w:rFonts w:ascii="Miriam" w:hAnsi="Miriam" w:cs="David"/>
          <w:color w:val="000000"/>
          <w:sz w:val="32"/>
          <w:szCs w:val="32"/>
          <w:rtl/>
        </w:rPr>
        <w:t>8.</w:t>
      </w:r>
      <w:r>
        <w:rPr>
          <w:rStyle w:val="big-number"/>
          <w:rFonts w:ascii="Miriam" w:hAnsi="Miriam" w:cs="Miriam"/>
          <w:color w:val="000000"/>
          <w:sz w:val="32"/>
          <w:szCs w:val="32"/>
          <w:rtl/>
        </w:rPr>
        <w:t>  </w:t>
      </w:r>
      <w:r w:rsidRPr="00306BDC">
        <w:rPr>
          <w:rStyle w:val="big-number"/>
          <w:rFonts w:ascii="Miriam" w:hAnsi="Miriam" w:cs="David" w:hint="cs"/>
          <w:color w:val="000000"/>
          <w:sz w:val="32"/>
          <w:szCs w:val="32"/>
          <w:rtl/>
        </w:rPr>
        <w:t>הגדרות</w:t>
      </w:r>
    </w:p>
    <w:p w:rsidR="00306BDC" w:rsidRDefault="00306BDC" w:rsidP="00306BDC">
      <w:pPr>
        <w:pStyle w:val="p00"/>
        <w:bidi/>
        <w:spacing w:before="72" w:beforeAutospacing="0" w:after="0" w:afterAutospacing="0"/>
        <w:ind w:right="1134"/>
        <w:jc w:val="both"/>
        <w:rPr>
          <w:color w:val="000000"/>
          <w:sz w:val="20"/>
          <w:szCs w:val="20"/>
          <w:rtl/>
        </w:rPr>
      </w:pPr>
      <w:r w:rsidRPr="00306BDC">
        <w:rPr>
          <w:rStyle w:val="big-number"/>
          <w:rFonts w:ascii="Miriam" w:hAnsi="Miriam" w:cs="Miriam"/>
          <w:b/>
          <w:bCs/>
          <w:color w:val="000000"/>
          <w:sz w:val="32"/>
          <w:szCs w:val="32"/>
          <w:rtl/>
        </w:rPr>
        <w:t>  </w:t>
      </w:r>
      <w:r w:rsidRPr="00306BDC">
        <w:rPr>
          <w:rStyle w:val="default"/>
          <w:rFonts w:ascii="FrankRuehl" w:hAnsi="FrankRuehl" w:cs="FrankRuehl"/>
          <w:b/>
          <w:bCs/>
          <w:color w:val="000000"/>
          <w:sz w:val="26"/>
          <w:szCs w:val="26"/>
          <w:rtl/>
        </w:rPr>
        <w:t>"מועד המעבר"</w:t>
      </w: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– יום י' באב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התשס"ט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(31 ביולי 2009);</w:t>
      </w:r>
    </w:p>
    <w:p w:rsidR="00306BDC" w:rsidRDefault="00306BDC" w:rsidP="00306BDC">
      <w:pPr>
        <w:pStyle w:val="p00"/>
        <w:bidi/>
        <w:spacing w:before="72" w:beforeAutospacing="0" w:after="0" w:afterAutospacing="0"/>
        <w:ind w:left="651" w:right="1134" w:hanging="651"/>
        <w:jc w:val="both"/>
        <w:rPr>
          <w:rFonts w:ascii="FrankRuehl" w:hAnsi="FrankRuehl" w:cs="FrankRuehl"/>
          <w:color w:val="000000"/>
          <w:sz w:val="26"/>
          <w:szCs w:val="26"/>
          <w:rtl/>
        </w:rPr>
      </w:pPr>
      <w:bookmarkStart w:id="2" w:name="Rov292"/>
      <w:bookmarkEnd w:id="2"/>
      <w:r>
        <w:rPr>
          <w:rFonts w:ascii="FrankRuehl" w:hAnsi="FrankRuehl" w:cs="FrankRuehl"/>
          <w:color w:val="000000"/>
          <w:sz w:val="26"/>
          <w:szCs w:val="26"/>
          <w:rtl/>
        </w:rPr>
        <w:t>  </w:t>
      </w:r>
    </w:p>
    <w:p w:rsidR="00306BDC" w:rsidRDefault="00306BDC" w:rsidP="00306BDC">
      <w:pPr>
        <w:pStyle w:val="p00"/>
        <w:bidi/>
        <w:spacing w:before="72" w:beforeAutospacing="0" w:after="0" w:afterAutospacing="0"/>
        <w:ind w:left="651" w:right="1134" w:hanging="651"/>
        <w:jc w:val="both"/>
        <w:rPr>
          <w:color w:val="000000"/>
          <w:sz w:val="20"/>
          <w:szCs w:val="20"/>
          <w:rtl/>
        </w:rPr>
      </w:pPr>
      <w:r w:rsidRPr="00306BDC">
        <w:rPr>
          <w:rFonts w:ascii="FrankRuehl" w:hAnsi="FrankRuehl" w:cs="FrankRuehl"/>
          <w:b/>
          <w:bCs/>
          <w:color w:val="000000"/>
          <w:sz w:val="26"/>
          <w:szCs w:val="26"/>
          <w:rtl/>
        </w:rPr>
        <w:t> </w:t>
      </w:r>
      <w:r w:rsidRPr="00306BDC">
        <w:rPr>
          <w:rStyle w:val="default"/>
          <w:rFonts w:ascii="FrankRuehl" w:hAnsi="FrankRuehl" w:cs="FrankRuehl"/>
          <w:b/>
          <w:bCs/>
          <w:color w:val="000000"/>
          <w:sz w:val="26"/>
          <w:szCs w:val="26"/>
          <w:rtl/>
        </w:rPr>
        <w:t>"ממוצע משוקלל"</w:t>
      </w: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של שיעורי חלקיות משרה – השבר היוצא מחיבור המכפלות של כל אחד מהשיעורים האמורים במספר החדשים שבהם שירת העובד לפי אותם שיעורים, וחלוקת סך </w:t>
      </w:r>
      <w:proofErr w:type="spellStart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>הכל</w:t>
      </w:r>
      <w:proofErr w:type="spellEnd"/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במספר כל החדשים שבהם שירת;</w:t>
      </w:r>
    </w:p>
    <w:p w:rsidR="00306BDC" w:rsidRDefault="00306BDC" w:rsidP="00314806">
      <w:pPr>
        <w:pStyle w:val="p00"/>
        <w:bidi/>
        <w:spacing w:before="72" w:beforeAutospacing="0" w:after="0" w:afterAutospacing="0"/>
        <w:ind w:right="1134"/>
        <w:jc w:val="both"/>
        <w:rPr>
          <w:rStyle w:val="default"/>
          <w:rFonts w:ascii="FrankRuehl" w:hAnsi="FrankRuehl" w:cs="FrankRuehl"/>
          <w:color w:val="000000"/>
          <w:sz w:val="26"/>
          <w:szCs w:val="26"/>
          <w:rtl/>
        </w:rPr>
      </w:pPr>
    </w:p>
    <w:p w:rsidR="00306BDC" w:rsidRDefault="00306BDC" w:rsidP="00314806">
      <w:pPr>
        <w:pStyle w:val="p00"/>
        <w:bidi/>
        <w:spacing w:before="72" w:beforeAutospacing="0" w:after="0" w:afterAutospacing="0"/>
        <w:ind w:right="1134"/>
        <w:jc w:val="both"/>
        <w:rPr>
          <w:rStyle w:val="default"/>
          <w:rFonts w:ascii="FrankRuehl" w:hAnsi="FrankRuehl" w:cs="FrankRuehl"/>
          <w:color w:val="000000"/>
          <w:sz w:val="26"/>
          <w:szCs w:val="26"/>
          <w:rtl/>
        </w:rPr>
      </w:pPr>
      <w:r w:rsidRPr="00306BDC">
        <w:rPr>
          <w:rStyle w:val="default"/>
          <w:rFonts w:ascii="FrankRuehl" w:hAnsi="FrankRuehl" w:cs="FrankRuehl" w:hint="cs"/>
          <w:b/>
          <w:bCs/>
          <w:color w:val="000000"/>
          <w:sz w:val="28"/>
          <w:szCs w:val="28"/>
          <w:rtl/>
        </w:rPr>
        <w:t>"</w:t>
      </w:r>
      <w:r w:rsidRPr="00306BDC">
        <w:rPr>
          <w:rStyle w:val="default"/>
          <w:rFonts w:ascii="FrankRuehl" w:hAnsi="FrankRuehl" w:cs="FrankRuehl"/>
          <w:b/>
          <w:bCs/>
          <w:color w:val="000000"/>
          <w:sz w:val="28"/>
          <w:szCs w:val="28"/>
          <w:rtl/>
        </w:rPr>
        <w:t>משכורת קובעת",</w:t>
      </w: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לגבי אדם פלוני בזמן פלוני –</w:t>
      </w:r>
    </w:p>
    <w:p w:rsidR="00306BDC" w:rsidRDefault="00306BDC" w:rsidP="00314806">
      <w:pPr>
        <w:pStyle w:val="p00"/>
        <w:bidi/>
        <w:spacing w:before="72" w:beforeAutospacing="0" w:after="0" w:afterAutospacing="0"/>
        <w:ind w:left="651" w:right="1134"/>
        <w:jc w:val="both"/>
        <w:rPr>
          <w:color w:val="000000"/>
          <w:sz w:val="20"/>
          <w:szCs w:val="20"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 שיעור המשכורת, לרבות התוספות הקבועות, כמפורט להלן, לפי העניין, כפי שהוא מעודכן לפי הוראות סעיף 9:</w:t>
      </w:r>
    </w:p>
    <w:p w:rsidR="00314806" w:rsidRPr="00314806" w:rsidRDefault="00306BDC" w:rsidP="00314806">
      <w:pPr>
        <w:pStyle w:val="p00"/>
        <w:numPr>
          <w:ilvl w:val="0"/>
          <w:numId w:val="1"/>
        </w:numPr>
        <w:bidi/>
        <w:spacing w:before="72" w:beforeAutospacing="0" w:after="0" w:afterAutospacing="0"/>
        <w:ind w:left="935" w:right="1134" w:hanging="284"/>
        <w:rPr>
          <w:rStyle w:val="default"/>
          <w:color w:val="000000"/>
          <w:sz w:val="20"/>
          <w:szCs w:val="20"/>
        </w:rPr>
      </w:pPr>
      <w:r>
        <w:rPr>
          <w:rStyle w:val="default"/>
          <w:rFonts w:ascii="FrankRuehl" w:hAnsi="FrankRuehl" w:cs="FrankRuehl"/>
          <w:color w:val="000000"/>
          <w:sz w:val="26"/>
          <w:szCs w:val="26"/>
          <w:rtl/>
        </w:rPr>
        <w:t xml:space="preserve">לגבי פלוני שפרש משירות אחרי מועד המעבר – </w:t>
      </w:r>
    </w:p>
    <w:p w:rsidR="002649DF" w:rsidRPr="00314806" w:rsidRDefault="00306BDC" w:rsidP="00314806">
      <w:pPr>
        <w:pStyle w:val="p00"/>
        <w:bidi/>
        <w:spacing w:before="72" w:beforeAutospacing="0" w:after="0" w:afterAutospacing="0"/>
        <w:ind w:left="935" w:right="1134"/>
        <w:jc w:val="both"/>
        <w:rPr>
          <w:color w:val="000000"/>
          <w:sz w:val="20"/>
          <w:szCs w:val="20"/>
        </w:rPr>
      </w:pPr>
      <w:r w:rsidRPr="00314806">
        <w:rPr>
          <w:rStyle w:val="default"/>
          <w:rFonts w:ascii="FrankRuehl" w:hAnsi="FrankRuehl" w:cs="FrankRuehl"/>
          <w:b/>
          <w:bCs/>
          <w:color w:val="000000"/>
          <w:sz w:val="28"/>
          <w:szCs w:val="28"/>
          <w:bdr w:val="single" w:sz="4" w:space="0" w:color="auto"/>
          <w:rtl/>
        </w:rPr>
        <w:t>שיעור המשכורת</w:t>
      </w:r>
      <w:r w:rsidRPr="00314806">
        <w:rPr>
          <w:rStyle w:val="default"/>
          <w:rFonts w:ascii="FrankRuehl" w:hAnsi="FrankRuehl" w:cs="FrankRuehl"/>
          <w:color w:val="000000"/>
          <w:sz w:val="28"/>
          <w:szCs w:val="28"/>
          <w:bdr w:val="single" w:sz="4" w:space="0" w:color="auto"/>
          <w:rtl/>
        </w:rPr>
        <w:t xml:space="preserve">, לרבות התוספות הקבועות, </w:t>
      </w:r>
      <w:r w:rsidRPr="00314806">
        <w:rPr>
          <w:rStyle w:val="default"/>
          <w:rFonts w:ascii="FrankRuehl" w:hAnsi="FrankRuehl" w:cs="FrankRuehl"/>
          <w:b/>
          <w:bCs/>
          <w:color w:val="000000"/>
          <w:sz w:val="28"/>
          <w:szCs w:val="28"/>
          <w:bdr w:val="single" w:sz="4" w:space="0" w:color="auto"/>
          <w:rtl/>
        </w:rPr>
        <w:t>המגיע</w:t>
      </w:r>
      <w:r w:rsidRPr="00314806">
        <w:rPr>
          <w:rStyle w:val="default"/>
          <w:rFonts w:ascii="FrankRuehl" w:hAnsi="FrankRuehl" w:cs="FrankRuehl"/>
          <w:color w:val="000000"/>
          <w:sz w:val="28"/>
          <w:szCs w:val="28"/>
          <w:bdr w:val="single" w:sz="4" w:space="0" w:color="auto"/>
          <w:rtl/>
        </w:rPr>
        <w:t xml:space="preserve"> ערב פרישתו של פלוני מהשירות, </w:t>
      </w:r>
      <w:r w:rsidRPr="00314806">
        <w:rPr>
          <w:rStyle w:val="default"/>
          <w:rFonts w:ascii="FrankRuehl" w:hAnsi="FrankRuehl" w:cs="FrankRuehl"/>
          <w:b/>
          <w:bCs/>
          <w:color w:val="000000"/>
          <w:sz w:val="28"/>
          <w:szCs w:val="28"/>
          <w:bdr w:val="single" w:sz="4" w:space="0" w:color="auto"/>
          <w:rtl/>
        </w:rPr>
        <w:t xml:space="preserve">לעובד שדרגתו כדרגה </w:t>
      </w:r>
      <w:proofErr w:type="spellStart"/>
      <w:r w:rsidRPr="00314806">
        <w:rPr>
          <w:rStyle w:val="default"/>
          <w:rFonts w:ascii="FrankRuehl" w:hAnsi="FrankRuehl" w:cs="FrankRuehl"/>
          <w:b/>
          <w:bCs/>
          <w:color w:val="000000"/>
          <w:sz w:val="28"/>
          <w:szCs w:val="28"/>
          <w:bdr w:val="single" w:sz="4" w:space="0" w:color="auto"/>
          <w:rtl/>
        </w:rPr>
        <w:t>שהיתה</w:t>
      </w:r>
      <w:proofErr w:type="spellEnd"/>
      <w:r w:rsidRPr="00314806">
        <w:rPr>
          <w:rStyle w:val="default"/>
          <w:rFonts w:ascii="FrankRuehl" w:hAnsi="FrankRuehl" w:cs="FrankRuehl"/>
          <w:b/>
          <w:bCs/>
          <w:color w:val="000000"/>
          <w:sz w:val="28"/>
          <w:szCs w:val="28"/>
          <w:bdr w:val="single" w:sz="4" w:space="0" w:color="auto"/>
          <w:rtl/>
        </w:rPr>
        <w:t xml:space="preserve"> לפלוני ערב פרישתו</w:t>
      </w:r>
      <w:r w:rsidR="00314806" w:rsidRPr="00314806">
        <w:rPr>
          <w:rStyle w:val="default"/>
          <w:rFonts w:ascii="FrankRuehl" w:hAnsi="FrankRuehl" w:cs="FrankRuehl" w:hint="cs"/>
          <w:color w:val="000000"/>
          <w:sz w:val="28"/>
          <w:szCs w:val="28"/>
          <w:bdr w:val="single" w:sz="4" w:space="0" w:color="auto"/>
          <w:rtl/>
        </w:rPr>
        <w:t xml:space="preserve"> </w:t>
      </w:r>
      <w:r w:rsidRPr="00314806">
        <w:rPr>
          <w:rStyle w:val="default"/>
          <w:rFonts w:ascii="FrankRuehl" w:hAnsi="FrankRuehl" w:cs="FrankRuehl"/>
          <w:color w:val="000000"/>
          <w:sz w:val="28"/>
          <w:szCs w:val="28"/>
          <w:bdr w:val="single" w:sz="4" w:space="0" w:color="auto"/>
          <w:rtl/>
        </w:rPr>
        <w:t>כאמור</w:t>
      </w:r>
      <w:r w:rsidR="00314806" w:rsidRPr="00314806">
        <w:rPr>
          <w:rStyle w:val="default"/>
          <w:rFonts w:ascii="FrankRuehl" w:hAnsi="FrankRuehl" w:cs="FrankRuehl" w:hint="cs"/>
          <w:color w:val="000000"/>
          <w:sz w:val="28"/>
          <w:szCs w:val="28"/>
          <w:bdr w:val="single" w:sz="4" w:space="0" w:color="auto"/>
          <w:rtl/>
        </w:rPr>
        <w:t xml:space="preserve">         </w:t>
      </w:r>
      <w:r w:rsidR="00314806" w:rsidRPr="00314806">
        <w:rPr>
          <w:rStyle w:val="default"/>
          <w:rFonts w:ascii="FrankRuehl" w:hAnsi="FrankRuehl" w:cs="FrankRuehl" w:hint="cs"/>
          <w:color w:val="000000"/>
          <w:sz w:val="26"/>
          <w:szCs w:val="26"/>
          <w:bdr w:val="single" w:sz="4" w:space="0" w:color="auto"/>
          <w:rtl/>
        </w:rPr>
        <w:t xml:space="preserve">                                                                              </w:t>
      </w:r>
      <w:r w:rsidRPr="00314806">
        <w:rPr>
          <w:rStyle w:val="default"/>
          <w:rFonts w:ascii="FrankRuehl" w:hAnsi="FrankRuehl" w:cs="FrankRuehl"/>
          <w:color w:val="000000"/>
          <w:sz w:val="26"/>
          <w:szCs w:val="26"/>
          <w:bdr w:val="single" w:sz="4" w:space="0" w:color="auto"/>
          <w:rtl/>
        </w:rPr>
        <w:t>;</w:t>
      </w:r>
      <w:r w:rsidR="00314806" w:rsidRPr="00314806">
        <w:rPr>
          <w:rStyle w:val="default"/>
          <w:rFonts w:ascii="FrankRuehl" w:hAnsi="FrankRuehl" w:cs="FrankRuehl" w:hint="cs"/>
          <w:color w:val="000000"/>
          <w:sz w:val="26"/>
          <w:szCs w:val="26"/>
          <w:bdr w:val="single" w:sz="4" w:space="0" w:color="auto"/>
          <w:rtl/>
        </w:rPr>
        <w:t xml:space="preserve">                                                                                       </w:t>
      </w:r>
    </w:p>
    <w:sectPr w:rsidR="002649DF" w:rsidRPr="00314806" w:rsidSect="004E26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Ruehl">
    <w:altName w:val="Times New Roman"/>
    <w:panose1 w:val="020E0503060101010101"/>
    <w:charset w:val="00"/>
    <w:family w:val="swiss"/>
    <w:pitch w:val="variable"/>
    <w:sig w:usb0="00000000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altName w:val="Malgun Gothic Semilight"/>
    <w:panose1 w:val="020B0502050101010101"/>
    <w:charset w:val="00"/>
    <w:family w:val="swiss"/>
    <w:pitch w:val="variable"/>
    <w:sig w:usb0="00000000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539F1"/>
    <w:multiLevelType w:val="hybridMultilevel"/>
    <w:tmpl w:val="E00837A4"/>
    <w:lvl w:ilvl="0" w:tplc="8A2C5608">
      <w:start w:val="1"/>
      <w:numFmt w:val="decimal"/>
      <w:lvlText w:val="(%1)"/>
      <w:lvlJc w:val="left"/>
      <w:pPr>
        <w:ind w:left="1516" w:hanging="495"/>
      </w:pPr>
      <w:rPr>
        <w:rFonts w:ascii="FrankRuehl" w:hAnsi="FrankRuehl" w:cs="FrankRueh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DC"/>
    <w:rsid w:val="002649DF"/>
    <w:rsid w:val="00306BDC"/>
    <w:rsid w:val="00314806"/>
    <w:rsid w:val="00412265"/>
    <w:rsid w:val="00464D9E"/>
    <w:rsid w:val="004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BA7CD-3C8A-4B8A-B3E0-143B0F20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">
    <w:name w:val="p00"/>
    <w:basedOn w:val="a"/>
    <w:rsid w:val="00306B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306BDC"/>
  </w:style>
  <w:style w:type="character" w:customStyle="1" w:styleId="big-number">
    <w:name w:val="big-number"/>
    <w:basedOn w:val="a0"/>
    <w:rsid w:val="0030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dcterms:created xsi:type="dcterms:W3CDTF">2020-12-29T16:10:00Z</dcterms:created>
  <dcterms:modified xsi:type="dcterms:W3CDTF">2020-12-29T16:10:00Z</dcterms:modified>
</cp:coreProperties>
</file>