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CC6B53" w:rsidRDefault="00EE0B30" w:rsidP="00CC6B53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="00CC6B53" w:rsidRPr="00CC6B53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FB4724" w:rsidP="00FB472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עו"ד י.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חיסדאי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EE0B30"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ירושלים, </w:t>
      </w:r>
      <w:r w:rsidR="00BF4E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 xml:space="preserve">ח' 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>אדר א</w:t>
      </w:r>
      <w:r w:rsidR="00BF4E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תשפ"ב</w:t>
      </w:r>
    </w:p>
    <w:p w:rsidR="00EE0B30" w:rsidRPr="00AC2939" w:rsidRDefault="00EE0B30" w:rsidP="00FB472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15.3.2022</w:t>
      </w:r>
    </w:p>
    <w:p w:rsidR="00EE0B30" w:rsidRDefault="00C13E9A" w:rsidP="00CC35B9">
      <w:pPr>
        <w:spacing w:after="0" w:line="240" w:lineRule="auto"/>
        <w:rPr>
          <w:rFonts w:cs="David"/>
          <w:sz w:val="24"/>
          <w:szCs w:val="24"/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תביעה לתיקון </w:t>
      </w:r>
      <w:proofErr w:type="spellStart"/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11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</w:t>
      </w:r>
      <w:r w:rsidR="00725668" w:rsidRPr="00725668">
        <w:rPr>
          <w:rFonts w:cs="David" w:hint="cs"/>
          <w:b/>
          <w:bCs/>
          <w:sz w:val="24"/>
          <w:szCs w:val="24"/>
          <w:u w:val="single"/>
          <w:rtl/>
        </w:rPr>
        <w:t xml:space="preserve">נתונים </w:t>
      </w:r>
      <w:r w:rsidR="00725668">
        <w:rPr>
          <w:rFonts w:cs="David" w:hint="cs"/>
          <w:b/>
          <w:bCs/>
          <w:sz w:val="24"/>
          <w:szCs w:val="24"/>
          <w:u w:val="single"/>
          <w:rtl/>
        </w:rPr>
        <w:t xml:space="preserve">ועובדות </w:t>
      </w:r>
      <w:r w:rsidR="00725668" w:rsidRPr="00725668">
        <w:rPr>
          <w:rFonts w:cs="David" w:hint="cs"/>
          <w:b/>
          <w:bCs/>
          <w:sz w:val="24"/>
          <w:szCs w:val="24"/>
          <w:u w:val="single"/>
          <w:rtl/>
        </w:rPr>
        <w:t>עיקריים</w:t>
      </w:r>
      <w:r w:rsidR="00725668">
        <w:rPr>
          <w:rFonts w:cs="David" w:hint="cs"/>
          <w:b/>
          <w:bCs/>
          <w:sz w:val="24"/>
          <w:szCs w:val="24"/>
          <w:rtl/>
        </w:rPr>
        <w:t xml:space="preserve"> .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     </w:t>
      </w:r>
      <w:r w:rsidR="00EE0B30" w:rsidRPr="00E13D69">
        <w:rPr>
          <w:rFonts w:cs="David" w:hint="cs"/>
          <w:sz w:val="24"/>
          <w:szCs w:val="24"/>
          <w:rtl/>
        </w:rPr>
        <w:t xml:space="preserve">                                                      </w:t>
      </w:r>
    </w:p>
    <w:p w:rsidR="006B36C2" w:rsidRDefault="007802F5" w:rsidP="006B36C2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</w:t>
      </w:r>
      <w:r w:rsidR="006B36C2">
        <w:rPr>
          <w:rFonts w:cs="David" w:hint="cs"/>
          <w:sz w:val="24"/>
          <w:szCs w:val="24"/>
          <w:rtl/>
        </w:rPr>
        <w:t>תקופת עבודה בשרות המדינה</w:t>
      </w:r>
      <w:r w:rsidR="00E13D69">
        <w:rPr>
          <w:rFonts w:cs="David" w:hint="cs"/>
          <w:sz w:val="24"/>
          <w:szCs w:val="24"/>
          <w:rtl/>
        </w:rPr>
        <w:t xml:space="preserve"> </w:t>
      </w:r>
      <w:r w:rsidR="006B36C2">
        <w:rPr>
          <w:rFonts w:cs="David" w:hint="cs"/>
          <w:sz w:val="24"/>
          <w:szCs w:val="24"/>
          <w:rtl/>
        </w:rPr>
        <w:t xml:space="preserve">(אגף החשב הכללי-משרד האוצר): </w:t>
      </w:r>
    </w:p>
    <w:p w:rsidR="006B36C2" w:rsidRDefault="006B36C2" w:rsidP="00DC6832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</w:t>
      </w:r>
      <w:r w:rsidR="00A52F95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20</w:t>
      </w:r>
      <w:r w:rsidR="00A52F95">
        <w:rPr>
          <w:rFonts w:cs="David" w:hint="cs"/>
          <w:sz w:val="24"/>
          <w:szCs w:val="24"/>
          <w:rtl/>
        </w:rPr>
        <w:t xml:space="preserve">.33 </w:t>
      </w:r>
      <w:r>
        <w:rPr>
          <w:rFonts w:cs="David" w:hint="cs"/>
          <w:sz w:val="24"/>
          <w:szCs w:val="24"/>
          <w:rtl/>
        </w:rPr>
        <w:t xml:space="preserve"> שנה בכתב מינוי (1970-1990),</w:t>
      </w:r>
      <w:r w:rsidR="00DC6832">
        <w:rPr>
          <w:rFonts w:cs="David" w:hint="cs"/>
          <w:sz w:val="24"/>
          <w:szCs w:val="24"/>
          <w:rtl/>
        </w:rPr>
        <w:t xml:space="preserve">בצרוף </w:t>
      </w:r>
      <w:r>
        <w:rPr>
          <w:rFonts w:cs="David" w:hint="cs"/>
          <w:sz w:val="24"/>
          <w:szCs w:val="24"/>
          <w:rtl/>
        </w:rPr>
        <w:t>8 חודשים כ"עובד ארעי"</w:t>
      </w:r>
      <w:r w:rsidR="00A52F95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:rsidR="00A52F95" w:rsidRDefault="006B36C2" w:rsidP="007802F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</w:t>
      </w:r>
      <w:r w:rsidRPr="00A52F95">
        <w:rPr>
          <w:rFonts w:cs="David" w:hint="cs"/>
          <w:sz w:val="24"/>
          <w:szCs w:val="24"/>
          <w:u w:val="single"/>
          <w:rtl/>
        </w:rPr>
        <w:t>22.33</w:t>
      </w:r>
      <w:r>
        <w:rPr>
          <w:rFonts w:cs="David" w:hint="cs"/>
          <w:sz w:val="24"/>
          <w:szCs w:val="24"/>
          <w:rtl/>
        </w:rPr>
        <w:t xml:space="preserve"> שנה בחוזה בכירים (1990-2012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A52F9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A52F95" w:rsidRDefault="00A52F95" w:rsidP="00A52F9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</w:t>
      </w:r>
      <w:r w:rsidRPr="00A52F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סה"כ 42.66 שנות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802F5" w:rsidRPr="00C70578" w:rsidRDefault="007802F5" w:rsidP="00C70578">
      <w:pPr>
        <w:spacing w:after="0" w:line="24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C70578">
        <w:rPr>
          <w:rFonts w:cs="David" w:hint="cs"/>
          <w:b/>
          <w:bCs/>
          <w:sz w:val="28"/>
          <w:szCs w:val="28"/>
          <w:u w:val="single"/>
          <w:rtl/>
        </w:rPr>
        <w:t>כללי</w:t>
      </w:r>
    </w:p>
    <w:p w:rsidR="007802F5" w:rsidRDefault="00A52F95" w:rsidP="007C298A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ב-1990,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כיהנתי כחשב בכיר במשרד המשפטים 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כעובד קבוע ("כתב מינוי") בדרגה 12 </w:t>
      </w:r>
      <w:proofErr w:type="spellStart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דרגה אחת מתחת לדרגה העליונה</w:t>
      </w:r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25668" w:rsidRPr="00725668">
        <w:rPr>
          <w:rFonts w:ascii="Times New Roman" w:eastAsia="Times New Roman" w:hAnsi="Times New Roman" w:cs="David" w:hint="cs"/>
          <w:sz w:val="24"/>
          <w:szCs w:val="24"/>
          <w:rtl/>
        </w:rPr>
        <w:t>(13)</w:t>
      </w:r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בדירוג </w:t>
      </w:r>
      <w:proofErr w:type="spellStart"/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המ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משלה, ש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התקשתה בזמנו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להשיג ולשמר</w:t>
      </w:r>
      <w:r w:rsidR="00D431FA">
        <w:rPr>
          <w:rFonts w:ascii="Times New Roman" w:eastAsia="Times New Roman" w:hAnsi="Times New Roman" w:cs="David"/>
          <w:sz w:val="24"/>
          <w:szCs w:val="24"/>
          <w:rtl/>
        </w:rPr>
        <w:t xml:space="preserve"> עובדים בכירים מיומנים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בתנאי השכר והפנסיה המקובלים ב</w:t>
      </w:r>
      <w:r w:rsidR="00E0583C">
        <w:rPr>
          <w:rFonts w:ascii="Times New Roman" w:eastAsia="Times New Roman" w:hAnsi="Times New Roman" w:cs="David"/>
          <w:sz w:val="24"/>
          <w:szCs w:val="24"/>
          <w:rtl/>
        </w:rPr>
        <w:t>שרות המדינה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החליטה אז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>לראשונה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 להציע לעובדים חיוניים בכירים </w:t>
      </w:r>
      <w:r w:rsidR="00E95D05" w:rsidRPr="00111E0C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ב</w:t>
      </w:r>
      <w:r w:rsidR="00E95D05" w:rsidRPr="00111E0C">
        <w:rPr>
          <w:rFonts w:ascii="Times New Roman" w:eastAsia="Times New Roman" w:hAnsi="Times New Roman" w:cs="David"/>
          <w:sz w:val="24"/>
          <w:szCs w:val="24"/>
          <w:u w:val="single"/>
          <w:rtl/>
        </w:rPr>
        <w:t>שתי הדרגות העליונות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/>
          <w:sz w:val="24"/>
          <w:szCs w:val="24"/>
          <w:rtl/>
        </w:rPr>
        <w:t>בסולם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431FA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לוותר על כתב המינוי</w:t>
      </w:r>
      <w:r w:rsidR="00E95D0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הקביעות </w:t>
      </w:r>
      <w:proofErr w:type="spellStart"/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הנילוית</w:t>
      </w:r>
      <w:proofErr w:type="spellEnd"/>
      <w:r w:rsidR="00E95D0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ועל הגנת ההסתדרות</w:t>
      </w:r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E0583C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ולהעסיקם </w:t>
      </w:r>
      <w:r w:rsidR="00D431FA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בחוזה אישי</w:t>
      </w:r>
      <w:r w:rsidR="00D431FA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(רקע 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זה 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במבוא לחוזה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63320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633203">
        <w:rPr>
          <w:rFonts w:ascii="Times New Roman" w:eastAsia="Times New Roman" w:hAnsi="Times New Roman" w:cs="David"/>
          <w:sz w:val="24"/>
          <w:szCs w:val="24"/>
          <w:rtl/>
        </w:rPr>
        <w:t>קצוב בזמן</w:t>
      </w:r>
      <w:r w:rsidR="0063320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(4 שנים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>, כמצוין בחוזה</w:t>
      </w:r>
      <w:r w:rsidR="00633203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בתנאי שכר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טובים יותר (90% משכר סגן שר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>, לא מצוין בחוזה אך בוצע בפועל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E0583C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ו</w:t>
      </w:r>
      <w:r w:rsidR="00633203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תנאי </w:t>
      </w:r>
      <w:r w:rsidR="00E0583C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פנסיה משופ</w:t>
      </w:r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="00E95D0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</w:t>
      </w:r>
      <w:r w:rsidR="003760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60FA" w:rsidRPr="003760FA">
        <w:rPr>
          <w:rFonts w:ascii="Times New Roman" w:eastAsia="Times New Roman" w:hAnsi="Times New Roman" w:cs="David" w:hint="cs"/>
          <w:sz w:val="24"/>
          <w:szCs w:val="24"/>
          <w:rtl/>
        </w:rPr>
        <w:t>גם</w:t>
      </w:r>
      <w:r w:rsidR="00633203" w:rsidRPr="003760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 ו</w:t>
      </w:r>
      <w:r w:rsidR="003760FA" w:rsidRPr="003760FA">
        <w:rPr>
          <w:rFonts w:ascii="Times New Roman" w:eastAsia="Times New Roman" w:hAnsi="Times New Roman" w:cs="David" w:hint="cs"/>
          <w:sz w:val="24"/>
          <w:szCs w:val="24"/>
          <w:rtl/>
        </w:rPr>
        <w:t>גם לתקופת החוזה</w:t>
      </w:r>
      <w:r w:rsidR="003760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60FA"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(להלן: </w:t>
      </w:r>
      <w:r w:rsidR="003760FA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"נוסחת החוזה"</w:t>
      </w:r>
      <w:r w:rsidR="003760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</w:t>
      </w:r>
      <w:r w:rsidR="007802F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760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802F5" w:rsidRDefault="007802F5" w:rsidP="007802F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B7BBE" w:rsidRDefault="00E95D05" w:rsidP="00932BDF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E3E66">
        <w:rPr>
          <w:rFonts w:ascii="Times New Roman" w:eastAsia="Times New Roman" w:hAnsi="Times New Roman" w:cs="David" w:hint="cs"/>
          <w:rtl/>
        </w:rPr>
        <w:t xml:space="preserve">בכירים </w:t>
      </w:r>
      <w:r w:rsidR="007802F5" w:rsidRPr="000E3E66">
        <w:rPr>
          <w:rFonts w:ascii="Times New Roman" w:eastAsia="Times New Roman" w:hAnsi="Times New Roman" w:cs="David" w:hint="cs"/>
          <w:rtl/>
        </w:rPr>
        <w:t>צעירים יחסית בזמנו (להבדיל מהמבוגרים הקרובים לגיל הפרישה) חששו מאד מהסיכון של ויתור על הקביעות ואיבוד הגנת האיגוד המקצועי (</w:t>
      </w:r>
      <w:proofErr w:type="spellStart"/>
      <w:r w:rsidR="007802F5" w:rsidRPr="000E3E66">
        <w:rPr>
          <w:rFonts w:ascii="Times New Roman" w:eastAsia="Times New Roman" w:hAnsi="Times New Roman" w:cs="David" w:hint="cs"/>
          <w:rtl/>
        </w:rPr>
        <w:t>שהיתה</w:t>
      </w:r>
      <w:proofErr w:type="spellEnd"/>
      <w:r w:rsidR="007802F5" w:rsidRPr="000E3E66">
        <w:rPr>
          <w:rFonts w:ascii="Times New Roman" w:eastAsia="Times New Roman" w:hAnsi="Times New Roman" w:cs="David" w:hint="cs"/>
          <w:rtl/>
        </w:rPr>
        <w:t xml:space="preserve"> משמעותית מאד בזמנו) ולא הצטרפו לחוזה החדש. אני העזתי (הייתי בזמנו כבן 44</w:t>
      </w:r>
      <w:r w:rsidR="00932BDF">
        <w:rPr>
          <w:rFonts w:ascii="Times New Roman" w:eastAsia="Times New Roman" w:hAnsi="Times New Roman" w:cs="David" w:hint="cs"/>
          <w:rtl/>
        </w:rPr>
        <w:t>) ו</w:t>
      </w:r>
      <w:r w:rsidR="00932BDF" w:rsidRPr="00932BDF">
        <w:rPr>
          <w:rFonts w:ascii="Times New Roman" w:eastAsia="Times New Roman" w:hAnsi="Times New Roman" w:cs="David" w:hint="cs"/>
          <w:b/>
          <w:bCs/>
          <w:rtl/>
        </w:rPr>
        <w:t xml:space="preserve">חתמתי על </w:t>
      </w:r>
      <w:r w:rsidR="007C298A" w:rsidRPr="00932BDF">
        <w:rPr>
          <w:rFonts w:ascii="Times New Roman" w:eastAsia="Times New Roman" w:hAnsi="Times New Roman" w:cs="David" w:hint="cs"/>
          <w:b/>
          <w:bCs/>
          <w:rtl/>
        </w:rPr>
        <w:t xml:space="preserve">חוזה הבכירים, שהיה </w:t>
      </w:r>
      <w:r w:rsidR="007802F5" w:rsidRPr="00932BDF">
        <w:rPr>
          <w:rFonts w:ascii="Times New Roman" w:eastAsia="Times New Roman" w:hAnsi="Times New Roman" w:cs="David" w:hint="cs"/>
          <w:b/>
          <w:bCs/>
          <w:rtl/>
        </w:rPr>
        <w:t>הראשון</w:t>
      </w:r>
      <w:r w:rsidRPr="00932BDF"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="007C298A" w:rsidRPr="00932BDF">
        <w:rPr>
          <w:rFonts w:ascii="Times New Roman" w:eastAsia="Times New Roman" w:hAnsi="Times New Roman" w:cs="David" w:hint="cs"/>
          <w:b/>
          <w:bCs/>
          <w:rtl/>
        </w:rPr>
        <w:t xml:space="preserve">מסוגו </w:t>
      </w:r>
      <w:r w:rsidRPr="00932BDF">
        <w:rPr>
          <w:rFonts w:ascii="Times New Roman" w:eastAsia="Times New Roman" w:hAnsi="Times New Roman" w:cs="David" w:hint="cs"/>
          <w:b/>
          <w:bCs/>
          <w:rtl/>
        </w:rPr>
        <w:t>בשרות המדינה</w:t>
      </w:r>
      <w:r w:rsidR="007C298A" w:rsidRPr="00932BDF">
        <w:rPr>
          <w:rFonts w:ascii="Times New Roman" w:eastAsia="Times New Roman" w:hAnsi="Times New Roman" w:cs="David" w:hint="cs"/>
          <w:b/>
          <w:bCs/>
          <w:rtl/>
        </w:rPr>
        <w:t xml:space="preserve">, </w:t>
      </w:r>
      <w:r w:rsidR="00CB7BBE" w:rsidRPr="00932BDF">
        <w:rPr>
          <w:rFonts w:ascii="Times New Roman" w:eastAsia="Times New Roman" w:hAnsi="Times New Roman" w:cs="David" w:hint="cs"/>
          <w:b/>
          <w:bCs/>
          <w:rtl/>
        </w:rPr>
        <w:t xml:space="preserve">בין היתר תודות לסעיף 17 בחוזה </w:t>
      </w:r>
      <w:r w:rsidR="00CB7BBE" w:rsidRPr="00CB7BBE">
        <w:rPr>
          <w:rFonts w:ascii="Times New Roman" w:eastAsia="Times New Roman" w:hAnsi="Times New Roman" w:cs="David" w:hint="cs"/>
          <w:b/>
          <w:bCs/>
          <w:rtl/>
        </w:rPr>
        <w:t>לפיו כל שינוי לטובת העובדים במעמדי יחול גם עלי</w:t>
      </w:r>
      <w:r w:rsidR="00932BDF">
        <w:rPr>
          <w:rFonts w:ascii="Times New Roman" w:eastAsia="Times New Roman" w:hAnsi="Times New Roman" w:cs="David" w:hint="cs"/>
          <w:rtl/>
        </w:rPr>
        <w:t xml:space="preserve">. </w:t>
      </w:r>
      <w:r w:rsidR="007802F5" w:rsidRPr="000E3E66">
        <w:rPr>
          <w:rFonts w:ascii="Times New Roman" w:eastAsia="Times New Roman" w:hAnsi="Times New Roman" w:cs="David" w:hint="cs"/>
          <w:rtl/>
        </w:rPr>
        <w:t>הנציבות האריכה את החוזה שלי (שהוגדר כ"רמה א"), 5(!) פעמים ברציפות</w:t>
      </w:r>
      <w:r w:rsidR="007802F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802F5" w:rsidRDefault="007802F5" w:rsidP="00CB7BBE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E1958" w:rsidRPr="007B4B73" w:rsidRDefault="008E1958" w:rsidP="0007691F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הגימל</w:t>
      </w:r>
      <w:r w:rsidR="0007691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proofErr w:type="spellEnd"/>
      <w:r w:rsidRPr="0007691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ע"פ "נוסחת החוזה"</w:t>
      </w:r>
      <w:r w:rsidRPr="007B4B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691F" w:rsidRPr="00914E25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(</w:t>
      </w:r>
      <w:proofErr w:type="spellStart"/>
      <w:r w:rsidR="0007691F" w:rsidRPr="0007691F">
        <w:rPr>
          <w:rFonts w:ascii="Times New Roman" w:eastAsia="Times New Roman" w:hAnsi="Times New Roman" w:cs="David" w:hint="cs"/>
          <w:sz w:val="28"/>
          <w:szCs w:val="28"/>
          <w:rtl/>
        </w:rPr>
        <w:t>הגימלה</w:t>
      </w:r>
      <w:proofErr w:type="spellEnd"/>
      <w:r w:rsidR="0007691F" w:rsidRPr="0007691F">
        <w:rPr>
          <w:rFonts w:ascii="Times New Roman" w:eastAsia="Times New Roman" w:hAnsi="Times New Roman" w:cs="David" w:hint="cs"/>
          <w:sz w:val="28"/>
          <w:szCs w:val="28"/>
          <w:rtl/>
        </w:rPr>
        <w:t xml:space="preserve"> הנתבעת</w:t>
      </w:r>
      <w:r w:rsidR="0007691F" w:rsidRPr="00914E25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)</w:t>
      </w:r>
      <w:r w:rsidR="0007691F" w:rsidRPr="00CB7BBE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B4B73">
        <w:rPr>
          <w:rFonts w:ascii="Times New Roman" w:eastAsia="Times New Roman" w:hAnsi="Times New Roman" w:cs="David" w:hint="cs"/>
          <w:sz w:val="24"/>
          <w:szCs w:val="24"/>
          <w:rtl/>
        </w:rPr>
        <w:t>צריכה להיות כדלהלן:</w:t>
      </w:r>
    </w:p>
    <w:tbl>
      <w:tblPr>
        <w:bidiVisual/>
        <w:tblW w:w="851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</w:tblGrid>
      <w:tr w:rsidR="008E1958" w:rsidTr="00E14E52">
        <w:trPr>
          <w:trHeight w:val="1944"/>
        </w:trPr>
        <w:tc>
          <w:tcPr>
            <w:tcW w:w="8517" w:type="dxa"/>
          </w:tcPr>
          <w:p w:rsidR="00712B61" w:rsidRDefault="008E1958" w:rsidP="008E1958">
            <w:pPr>
              <w:spacing w:after="0" w:line="276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1644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7D05E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א</w:t>
            </w:r>
            <w:r w:rsidRPr="007D05E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:</w:t>
            </w:r>
            <w:r w:rsidRPr="007D05E6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7D05E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גימלה</w:t>
            </w:r>
            <w:proofErr w:type="spellEnd"/>
            <w:r w:rsidRPr="007D05E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 xml:space="preserve"> לתקופת החוזה </w:t>
            </w:r>
            <w:r w:rsidRPr="007D05E6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(22.33שנה):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</w:t>
            </w:r>
            <w:r w:rsidR="00712B6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(</w:t>
            </w:r>
            <w:r w:rsidR="00932BD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על בסיס האמור ב</w:t>
            </w:r>
            <w:r w:rsidR="00712B6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סעיף 12ב' לחוזה): </w:t>
            </w:r>
          </w:p>
          <w:p w:rsidR="008E1958" w:rsidRPr="007B4B73" w:rsidRDefault="008E1958" w:rsidP="000C7FBB">
            <w:pPr>
              <w:spacing w:after="0" w:line="276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"</w:t>
            </w:r>
            <w:r w:rsidRPr="008E1958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המשכורת הקובעת</w:t>
            </w:r>
            <w:r w:rsidRPr="007B4B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שע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 בסיסה תשולם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הקיצבה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עבור </w:t>
            </w:r>
            <w:r w:rsidRPr="00932BD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העבודה בחוזה</w:t>
            </w:r>
            <w:r w:rsidR="00712B6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"=</w:t>
            </w:r>
            <w:r w:rsidRPr="00712B6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משכורת החוזה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  <w:p w:rsidR="008E1958" w:rsidRPr="007B4B73" w:rsidRDefault="008E1958" w:rsidP="00E14E52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2B61" w:rsidRPr="00712B6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דהיינו</w:t>
            </w:r>
            <w:r w:rsidR="00712B61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משכורת חוזה אחרונה </w:t>
            </w:r>
            <w:r w:rsidRPr="00D512B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B269D4"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2%</w:t>
            </w:r>
            <w:r w:rsidRPr="00753EF8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D512B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</w:rPr>
              <w:t>X</w:t>
            </w:r>
            <w:r w:rsidR="00B269D4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 </w:t>
            </w:r>
            <w:r w:rsidR="00B269D4" w:rsidRPr="00B269D4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22.33</w:t>
            </w:r>
            <w:r w:rsidR="00B269D4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 </w:t>
            </w:r>
            <w:r w:rsidR="00B269D4"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שנות עבודה בחוזה</w:t>
            </w:r>
            <w:r w:rsidR="00B269D4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 </w:t>
            </w:r>
            <w:r w:rsidR="00B269D4" w:rsidRPr="00753EF8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(</w:t>
            </w:r>
            <w:r w:rsidRPr="007B4B73">
              <w:rPr>
                <w:rFonts w:ascii="Times New Roman" w:eastAsia="Times New Roman" w:hAnsi="Times New Roman" w:cs="David" w:hint="cs"/>
                <w:rtl/>
              </w:rPr>
              <w:t xml:space="preserve">ללא </w:t>
            </w:r>
            <w:proofErr w:type="spellStart"/>
            <w:r w:rsidRPr="007B4B73">
              <w:rPr>
                <w:rFonts w:ascii="Times New Roman" w:eastAsia="Times New Roman" w:hAnsi="Times New Roman" w:cs="David" w:hint="cs"/>
                <w:rtl/>
              </w:rPr>
              <w:t>שיקלול</w:t>
            </w:r>
            <w:proofErr w:type="spellEnd"/>
            <w:r w:rsidRPr="007B4B73">
              <w:rPr>
                <w:rFonts w:ascii="Times New Roman" w:eastAsia="Times New Roman" w:hAnsi="Times New Roman" w:cs="David" w:hint="cs"/>
                <w:rtl/>
              </w:rPr>
              <w:t xml:space="preserve"> כלשהו) </w:t>
            </w:r>
          </w:p>
          <w:p w:rsidR="008E1958" w:rsidRPr="00932BDF" w:rsidRDefault="008E1958" w:rsidP="00712B61">
            <w:pPr>
              <w:spacing w:after="0" w:line="240" w:lineRule="auto"/>
              <w:ind w:left="-341"/>
              <w:jc w:val="both"/>
              <w:rPr>
                <w:rFonts w:ascii="Eras Bold ITC" w:eastAsia="Times New Roman" w:hAnsi="Eras Bold ITC" w:cs="David"/>
                <w:sz w:val="24"/>
                <w:szCs w:val="24"/>
                <w:rtl/>
              </w:rPr>
            </w:pPr>
            <w:r w:rsidRPr="007B4B73">
              <w:rPr>
                <w:rFonts w:ascii="Times New Roman" w:eastAsia="Times New Roman" w:hAnsi="Times New Roman" w:cs="David" w:hint="cs"/>
                <w:rtl/>
              </w:rPr>
              <w:t xml:space="preserve">     </w:t>
            </w:r>
            <w:r w:rsidRPr="007B4B73">
              <w:rPr>
                <w:rFonts w:ascii="Eras Bold ITC" w:eastAsia="Times New Roman" w:hAnsi="Eras Bold ITC" w:cs="Aharoni"/>
                <w:b/>
                <w:bCs/>
                <w:sz w:val="36"/>
                <w:szCs w:val="36"/>
                <w:rtl/>
              </w:rPr>
              <w:t>+</w:t>
            </w:r>
            <w:r w:rsidR="00B269D4" w:rsidRPr="00B269D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ב:</w:t>
            </w:r>
            <w:r w:rsidRPr="007B4B73">
              <w:rPr>
                <w:rFonts w:ascii="Eras Bold ITC" w:eastAsia="Times New Roman" w:hAnsi="Eras Bold ITC" w:cs="Aharon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השלמ</w:t>
            </w:r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ת </w:t>
            </w:r>
            <w:proofErr w:type="spellStart"/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גימלה</w:t>
            </w:r>
            <w:proofErr w:type="spellEnd"/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ל70% (35 שנה)</w:t>
            </w:r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712B61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לפי משכורת </w:t>
            </w:r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כתב המינוי</w:t>
            </w:r>
            <w:r w:rsidR="00932BDF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932BDF">
              <w:rPr>
                <w:rFonts w:ascii="Eras Bold ITC" w:eastAsia="Times New Roman" w:hAnsi="Eras Bold ITC" w:cs="David" w:hint="cs"/>
                <w:sz w:val="24"/>
                <w:szCs w:val="24"/>
                <w:rtl/>
              </w:rPr>
              <w:t>(הגבוה מ-3 אופציות שבסעיף 12א)</w:t>
            </w:r>
          </w:p>
          <w:p w:rsidR="00E14E52" w:rsidRPr="00E14E52" w:rsidRDefault="008E1958" w:rsidP="008B419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10"/>
                <w:szCs w:val="10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E1958" w:rsidRDefault="008E1958" w:rsidP="00E14E52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E16E9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משכורת בדרגה +46</w:t>
            </w:r>
            <w:r w:rsidRPr="008B419E">
              <w:rPr>
                <w:rFonts w:ascii="Times New Roman" w:eastAsia="Times New Roman" w:hAnsi="Times New Roman" w:cs="David" w:hint="cs"/>
                <w:rtl/>
              </w:rPr>
              <w:t xml:space="preserve">(דרגה עליונה בדרוג </w:t>
            </w:r>
            <w:proofErr w:type="spellStart"/>
            <w:r w:rsidRPr="008B419E">
              <w:rPr>
                <w:rFonts w:ascii="Times New Roman" w:eastAsia="Times New Roman" w:hAnsi="Times New Roman" w:cs="David" w:hint="cs"/>
                <w:rtl/>
              </w:rPr>
              <w:t>המח"ר</w:t>
            </w:r>
            <w:proofErr w:type="spellEnd"/>
            <w:r w:rsidRPr="008B419E">
              <w:rPr>
                <w:rFonts w:ascii="Times New Roman" w:eastAsia="Times New Roman" w:hAnsi="Times New Roman" w:cs="David" w:hint="cs"/>
                <w:rtl/>
              </w:rPr>
              <w:t>)</w:t>
            </w:r>
            <w:r w:rsidR="008B419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DB521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בשיא הותק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>X</w:t>
            </w:r>
            <w:r w:rsidRPr="00DB521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 xml:space="preserve"> </w:t>
            </w:r>
            <w:r w:rsidRPr="00DB521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2%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12.67שנים</w:t>
            </w:r>
            <w:r w:rsidR="008B419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419E">
              <w:rPr>
                <w:rFonts w:ascii="Times New Roman" w:eastAsia="Times New Roman" w:hAnsi="Times New Roman" w:cs="David" w:hint="cs"/>
                <w:rtl/>
              </w:rPr>
              <w:t>(35-22.33)</w:t>
            </w:r>
          </w:p>
        </w:tc>
      </w:tr>
    </w:tbl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BC482B" w:rsidRDefault="001C38C7" w:rsidP="001C38C7">
      <w:pPr>
        <w:spacing w:after="0" w:line="276" w:lineRule="auto"/>
        <w:ind w:left="651" w:hanging="65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ראה מצ"ב מ</w:t>
      </w:r>
      <w:r w:rsidR="00BC482B">
        <w:rPr>
          <w:rFonts w:ascii="Times New Roman" w:eastAsia="Times New Roman" w:hAnsi="Times New Roman" w:cs="David" w:hint="cs"/>
          <w:sz w:val="24"/>
          <w:szCs w:val="24"/>
          <w:rtl/>
        </w:rPr>
        <w:t>בחר הוכחות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לפיה נוסחת החוזה היא הנוסחה המוסכמת, (מסמכים מפורשים ותאור התנהלות המערכת בפועל לאורך עשרות שנים)</w:t>
      </w:r>
    </w:p>
    <w:p w:rsidR="00BC482B" w:rsidRPr="007D05E6" w:rsidRDefault="00BC482B" w:rsidP="002449E0">
      <w:pPr>
        <w:spacing w:after="0" w:line="276" w:lineRule="auto"/>
        <w:ind w:left="651" w:hanging="651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8C7" w:rsidRPr="0007691F" w:rsidRDefault="00F1052B" w:rsidP="00C70578">
      <w:pPr>
        <w:pStyle w:val="a3"/>
        <w:numPr>
          <w:ilvl w:val="0"/>
          <w:numId w:val="7"/>
        </w:numPr>
        <w:spacing w:after="0" w:line="276" w:lineRule="auto"/>
        <w:jc w:val="both"/>
        <w:rPr>
          <w:rFonts w:cs="David"/>
          <w:b/>
          <w:bCs/>
          <w:sz w:val="28"/>
          <w:szCs w:val="28"/>
          <w:u w:val="single"/>
        </w:rPr>
      </w:pPr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מי בפועל אישר את </w:t>
      </w:r>
      <w:proofErr w:type="spellStart"/>
      <w:r w:rsidRPr="0007691F">
        <w:rPr>
          <w:rFonts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 ושיעור</w:t>
      </w:r>
      <w:r w:rsidR="0007691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ה? </w:t>
      </w:r>
      <w:r w:rsidR="00C70578">
        <w:rPr>
          <w:rFonts w:cs="David" w:hint="cs"/>
          <w:b/>
          <w:bCs/>
          <w:sz w:val="28"/>
          <w:szCs w:val="28"/>
          <w:u w:val="single"/>
          <w:rtl/>
        </w:rPr>
        <w:t>(</w:t>
      </w:r>
      <w:r w:rsidR="00C70578">
        <w:rPr>
          <w:rFonts w:cs="David" w:hint="cs"/>
          <w:sz w:val="28"/>
          <w:szCs w:val="28"/>
          <w:rtl/>
        </w:rPr>
        <w:t xml:space="preserve">לאור </w:t>
      </w:r>
      <w:proofErr w:type="spellStart"/>
      <w:r w:rsidR="00C70578">
        <w:rPr>
          <w:rFonts w:cs="David" w:hint="cs"/>
          <w:sz w:val="28"/>
          <w:szCs w:val="28"/>
          <w:rtl/>
        </w:rPr>
        <w:t>פיסקא</w:t>
      </w:r>
      <w:proofErr w:type="spellEnd"/>
      <w:r w:rsidR="00C70578">
        <w:rPr>
          <w:rFonts w:cs="David" w:hint="cs"/>
          <w:sz w:val="28"/>
          <w:szCs w:val="28"/>
          <w:rtl/>
        </w:rPr>
        <w:t xml:space="preserve"> 44 לפסה"ד בארצי</w:t>
      </w:r>
      <w:r w:rsidR="00C70578">
        <w:rPr>
          <w:rFonts w:cs="David" w:hint="cs"/>
          <w:b/>
          <w:bCs/>
          <w:sz w:val="28"/>
          <w:szCs w:val="28"/>
          <w:u w:val="single"/>
          <w:rtl/>
        </w:rPr>
        <w:t>)</w:t>
      </w:r>
    </w:p>
    <w:p w:rsidR="00B43DBA" w:rsidRPr="0007691F" w:rsidRDefault="0088753F" w:rsidP="0088753F">
      <w:pPr>
        <w:pStyle w:val="a3"/>
        <w:spacing w:after="0" w:line="276" w:lineRule="auto"/>
        <w:ind w:left="84" w:hanging="142"/>
        <w:jc w:val="both"/>
        <w:rPr>
          <w:rFonts w:cs="David"/>
          <w:b/>
          <w:bCs/>
          <w:sz w:val="24"/>
          <w:szCs w:val="24"/>
          <w:rtl/>
        </w:rPr>
      </w:pPr>
      <w:r w:rsidRPr="00BE4E0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2.1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43DBA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חוק </w:t>
      </w:r>
      <w:proofErr w:type="spellStart"/>
      <w:r w:rsidR="00B43DBA" w:rsidRPr="001C38C7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43DBA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E6541" w:rsidRPr="001C38C7">
        <w:rPr>
          <w:rFonts w:ascii="Times New Roman" w:eastAsia="Times New Roman" w:hAnsi="Times New Roman" w:cs="David" w:hint="cs"/>
          <w:sz w:val="24"/>
          <w:szCs w:val="24"/>
          <w:rtl/>
        </w:rPr>
        <w:t>עם פרישת עובד</w:t>
      </w:r>
      <w:r w:rsidR="002E6541"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E654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אמור </w:t>
      </w:r>
      <w:r w:rsidR="00B43DBA"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הממונה על </w:t>
      </w:r>
      <w:proofErr w:type="spellStart"/>
      <w:r w:rsidR="00B43DBA"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="00B43DBA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B419E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במשרד האוצר </w:t>
      </w:r>
      <w:r w:rsidR="00B43DBA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(להלן: הממונה) </w:t>
      </w:r>
      <w:r w:rsidR="00B43DBA" w:rsidRPr="001C38C7">
        <w:rPr>
          <w:rFonts w:cs="David" w:hint="cs"/>
          <w:b/>
          <w:bCs/>
          <w:sz w:val="24"/>
          <w:szCs w:val="24"/>
          <w:rtl/>
        </w:rPr>
        <w:t>ל</w:t>
      </w:r>
      <w:r w:rsidR="00C22BDA">
        <w:rPr>
          <w:rFonts w:cs="David" w:hint="cs"/>
          <w:b/>
          <w:bCs/>
          <w:sz w:val="24"/>
          <w:szCs w:val="24"/>
          <w:rtl/>
        </w:rPr>
        <w:t xml:space="preserve">החליט </w:t>
      </w:r>
      <w:r w:rsidR="002E6541">
        <w:rPr>
          <w:rFonts w:cs="David" w:hint="cs"/>
          <w:b/>
          <w:bCs/>
          <w:sz w:val="24"/>
          <w:szCs w:val="24"/>
          <w:rtl/>
        </w:rPr>
        <w:t xml:space="preserve">ולקבוע את </w:t>
      </w:r>
      <w:r w:rsidR="00C22BDA">
        <w:rPr>
          <w:rFonts w:cs="David" w:hint="cs"/>
          <w:b/>
          <w:bCs/>
          <w:sz w:val="24"/>
          <w:szCs w:val="24"/>
          <w:rtl/>
        </w:rPr>
        <w:t>זכות</w:t>
      </w:r>
      <w:r w:rsidR="002E6541">
        <w:rPr>
          <w:rFonts w:cs="David" w:hint="cs"/>
          <w:b/>
          <w:bCs/>
          <w:sz w:val="24"/>
          <w:szCs w:val="24"/>
          <w:rtl/>
        </w:rPr>
        <w:t xml:space="preserve"> העובד </w:t>
      </w:r>
      <w:proofErr w:type="spellStart"/>
      <w:r w:rsidR="00C22BDA">
        <w:rPr>
          <w:rFonts w:cs="David" w:hint="cs"/>
          <w:b/>
          <w:bCs/>
          <w:sz w:val="24"/>
          <w:szCs w:val="24"/>
          <w:rtl/>
        </w:rPr>
        <w:t>ל</w:t>
      </w:r>
      <w:r w:rsidR="00B43DBA" w:rsidRPr="001C38C7">
        <w:rPr>
          <w:rFonts w:cs="David" w:hint="cs"/>
          <w:b/>
          <w:bCs/>
          <w:sz w:val="24"/>
          <w:szCs w:val="24"/>
          <w:rtl/>
        </w:rPr>
        <w:t>גימלה</w:t>
      </w:r>
      <w:proofErr w:type="spellEnd"/>
      <w:r w:rsidR="00B43DBA" w:rsidRPr="001C38C7">
        <w:rPr>
          <w:rFonts w:cs="David" w:hint="cs"/>
          <w:b/>
          <w:bCs/>
          <w:sz w:val="24"/>
          <w:szCs w:val="24"/>
          <w:rtl/>
        </w:rPr>
        <w:t xml:space="preserve"> ושיעוריה על </w:t>
      </w:r>
      <w:r w:rsidR="00C22BDA">
        <w:rPr>
          <w:rFonts w:cs="David" w:hint="cs"/>
          <w:b/>
          <w:bCs/>
          <w:sz w:val="24"/>
          <w:szCs w:val="24"/>
          <w:rtl/>
        </w:rPr>
        <w:t xml:space="preserve">בסיס </w:t>
      </w:r>
      <w:r w:rsidR="00B43DBA" w:rsidRPr="001C38C7">
        <w:rPr>
          <w:rFonts w:cs="David" w:hint="cs"/>
          <w:b/>
          <w:bCs/>
          <w:sz w:val="24"/>
          <w:szCs w:val="24"/>
          <w:rtl/>
        </w:rPr>
        <w:t xml:space="preserve">נתוני העובד </w:t>
      </w:r>
      <w:r w:rsidR="00B43DBA" w:rsidRPr="00C22BDA">
        <w:rPr>
          <w:rFonts w:cs="David" w:hint="cs"/>
          <w:sz w:val="24"/>
          <w:szCs w:val="24"/>
          <w:rtl/>
        </w:rPr>
        <w:t>כמו דרגה, וותק, חלקיות המשרה וכד'</w:t>
      </w:r>
      <w:r w:rsidR="0087769F" w:rsidRPr="001C38C7">
        <w:rPr>
          <w:rFonts w:cs="David" w:hint="cs"/>
          <w:b/>
          <w:bCs/>
          <w:sz w:val="24"/>
          <w:szCs w:val="24"/>
          <w:rtl/>
        </w:rPr>
        <w:t>.</w:t>
      </w:r>
      <w:r w:rsidR="0087769F" w:rsidRPr="001C38C7">
        <w:rPr>
          <w:rFonts w:cs="David"/>
          <w:sz w:val="24"/>
          <w:szCs w:val="24"/>
        </w:rPr>
        <w:t xml:space="preserve">  </w:t>
      </w:r>
      <w:r w:rsidR="0087769F" w:rsidRPr="001C38C7">
        <w:rPr>
          <w:rFonts w:cs="David" w:hint="cs"/>
          <w:sz w:val="24"/>
          <w:szCs w:val="24"/>
          <w:rtl/>
        </w:rPr>
        <w:t xml:space="preserve"> ויודגש: </w:t>
      </w:r>
      <w:r w:rsidR="0087769F" w:rsidRPr="0007691F">
        <w:rPr>
          <w:rFonts w:cs="David" w:hint="cs"/>
          <w:b/>
          <w:bCs/>
          <w:sz w:val="24"/>
          <w:szCs w:val="24"/>
          <w:rtl/>
        </w:rPr>
        <w:t xml:space="preserve">הממונה קובע את </w:t>
      </w:r>
      <w:proofErr w:type="spellStart"/>
      <w:r w:rsidR="0087769F" w:rsidRPr="0007691F">
        <w:rPr>
          <w:rFonts w:cs="David" w:hint="cs"/>
          <w:b/>
          <w:bCs/>
          <w:sz w:val="24"/>
          <w:szCs w:val="24"/>
          <w:rtl/>
        </w:rPr>
        <w:t>הגימלה</w:t>
      </w:r>
      <w:proofErr w:type="spellEnd"/>
      <w:r w:rsidR="0087769F" w:rsidRPr="0007691F">
        <w:rPr>
          <w:rFonts w:cs="David" w:hint="cs"/>
          <w:b/>
          <w:bCs/>
          <w:sz w:val="24"/>
          <w:szCs w:val="24"/>
          <w:rtl/>
        </w:rPr>
        <w:t xml:space="preserve"> ולא את נתוני העובד </w:t>
      </w:r>
      <w:r w:rsidR="00CC6B53" w:rsidRPr="0007691F">
        <w:rPr>
          <w:rFonts w:cs="David" w:hint="cs"/>
          <w:b/>
          <w:bCs/>
          <w:sz w:val="24"/>
          <w:szCs w:val="24"/>
          <w:rtl/>
        </w:rPr>
        <w:t xml:space="preserve">(ר' </w:t>
      </w:r>
      <w:proofErr w:type="spellStart"/>
      <w:r w:rsidR="00CC6B53" w:rsidRPr="0007691F">
        <w:rPr>
          <w:rFonts w:cs="David" w:hint="cs"/>
          <w:b/>
          <w:bCs/>
          <w:sz w:val="24"/>
          <w:szCs w:val="24"/>
          <w:rtl/>
        </w:rPr>
        <w:t>פיסקא</w:t>
      </w:r>
      <w:proofErr w:type="spellEnd"/>
      <w:r w:rsidR="00A324E8" w:rsidRPr="0007691F">
        <w:rPr>
          <w:rFonts w:cs="David" w:hint="cs"/>
          <w:b/>
          <w:bCs/>
          <w:sz w:val="24"/>
          <w:szCs w:val="24"/>
          <w:rtl/>
        </w:rPr>
        <w:t xml:space="preserve"> </w:t>
      </w:r>
      <w:r w:rsidR="00CC6B53" w:rsidRPr="0007691F">
        <w:rPr>
          <w:rFonts w:cs="David" w:hint="cs"/>
          <w:b/>
          <w:bCs/>
          <w:sz w:val="24"/>
          <w:szCs w:val="24"/>
          <w:rtl/>
        </w:rPr>
        <w:t>31 לפסה"ד באר</w:t>
      </w:r>
      <w:r w:rsidR="00EE0499" w:rsidRPr="0007691F">
        <w:rPr>
          <w:rFonts w:cs="David" w:hint="cs"/>
          <w:b/>
          <w:bCs/>
          <w:sz w:val="24"/>
          <w:szCs w:val="24"/>
          <w:rtl/>
        </w:rPr>
        <w:t>צ</w:t>
      </w:r>
      <w:r w:rsidR="00CC6B53" w:rsidRPr="0007691F">
        <w:rPr>
          <w:rFonts w:cs="David" w:hint="cs"/>
          <w:b/>
          <w:bCs/>
          <w:sz w:val="24"/>
          <w:szCs w:val="24"/>
          <w:rtl/>
        </w:rPr>
        <w:t>י)</w:t>
      </w:r>
      <w:r w:rsidR="00B43DBA" w:rsidRPr="0007691F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AF1699" w:rsidRPr="00AF1699" w:rsidRDefault="00AF1699" w:rsidP="00AF1699">
      <w:pPr>
        <w:pStyle w:val="a3"/>
        <w:spacing w:after="0" w:line="276" w:lineRule="auto"/>
        <w:ind w:left="84"/>
        <w:jc w:val="both"/>
        <w:rPr>
          <w:rFonts w:cs="David"/>
          <w:sz w:val="20"/>
          <w:szCs w:val="20"/>
          <w:rtl/>
        </w:rPr>
      </w:pPr>
    </w:p>
    <w:p w:rsidR="00EE5D2C" w:rsidRDefault="00F1052B" w:rsidP="006E233F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עבודתי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הופסקה בפתאומיות</w:t>
      </w:r>
      <w:r w:rsidR="006E233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</w:t>
      </w:r>
      <w:r w:rsidR="00C70578">
        <w:rPr>
          <w:rFonts w:ascii="Times New Roman" w:eastAsia="Times New Roman" w:hAnsi="Times New Roman" w:cs="David" w:hint="cs"/>
          <w:sz w:val="24"/>
          <w:szCs w:val="24"/>
          <w:rtl/>
        </w:rPr>
        <w:t>, ללא שימוע,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ביום 5.8.2012,</w:t>
      </w:r>
      <w:r w:rsidR="006E233F">
        <w:rPr>
          <w:rFonts w:ascii="Times New Roman" w:eastAsia="Times New Roman" w:hAnsi="Times New Roman" w:cs="David" w:hint="cs"/>
          <w:rtl/>
        </w:rPr>
        <w:t xml:space="preserve"> </w:t>
      </w:r>
      <w:r>
        <w:rPr>
          <w:rFonts w:ascii="Times New Roman" w:eastAsia="Times New Roman" w:hAnsi="Times New Roman" w:cs="David" w:hint="cs"/>
          <w:rtl/>
        </w:rPr>
        <w:t>ב</w:t>
      </w:r>
      <w:r w:rsidRPr="00D845A6">
        <w:rPr>
          <w:rFonts w:ascii="Times New Roman" w:eastAsia="Times New Roman" w:hAnsi="Times New Roman" w:cs="David" w:hint="cs"/>
          <w:rtl/>
        </w:rPr>
        <w:t>אמצע התקופה הקצובה של החוזה</w:t>
      </w:r>
      <w:r>
        <w:rPr>
          <w:rFonts w:ascii="Times New Roman" w:eastAsia="Times New Roman" w:hAnsi="Times New Roman" w:cs="David" w:hint="cs"/>
          <w:rtl/>
        </w:rPr>
        <w:t xml:space="preserve">, </w:t>
      </w:r>
      <w:proofErr w:type="spellStart"/>
      <w:r>
        <w:rPr>
          <w:rFonts w:ascii="Times New Roman" w:eastAsia="Times New Roman" w:hAnsi="Times New Roman" w:cs="David" w:hint="cs"/>
          <w:rtl/>
        </w:rPr>
        <w:t>שהיתה</w:t>
      </w:r>
      <w:proofErr w:type="spellEnd"/>
      <w:r>
        <w:rPr>
          <w:rFonts w:ascii="Times New Roman" w:eastAsia="Times New Roman" w:hAnsi="Times New Roman" w:cs="David" w:hint="cs"/>
          <w:rtl/>
        </w:rPr>
        <w:t xml:space="preserve"> אמורה להסתיי</w:t>
      </w:r>
      <w:r>
        <w:rPr>
          <w:rFonts w:ascii="Times New Roman" w:eastAsia="Times New Roman" w:hAnsi="Times New Roman" w:cs="David" w:hint="eastAsia"/>
          <w:rtl/>
        </w:rPr>
        <w:t>ם</w:t>
      </w:r>
      <w:r>
        <w:rPr>
          <w:rFonts w:ascii="Times New Roman" w:eastAsia="Times New Roman" w:hAnsi="Times New Roman" w:cs="David" w:hint="cs"/>
          <w:rtl/>
        </w:rPr>
        <w:t xml:space="preserve"> ב-3.12.2014, בטענה שהגעתי לגיל פרישה</w:t>
      </w:r>
      <w:r w:rsidRPr="00D32C0C">
        <w:rPr>
          <w:rFonts w:ascii="Times New Roman" w:eastAsia="Times New Roman" w:hAnsi="Times New Roman" w:cs="David" w:hint="cs"/>
          <w:rtl/>
        </w:rPr>
        <w:t>.</w:t>
      </w:r>
      <w:r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E5D2C" w:rsidRPr="00D32C0C">
        <w:rPr>
          <w:rFonts w:ascii="Times New Roman" w:eastAsia="Times New Roman" w:hAnsi="Times New Roman" w:cs="David" w:hint="cs"/>
          <w:sz w:val="24"/>
          <w:szCs w:val="24"/>
          <w:rtl/>
        </w:rPr>
        <w:t>על אף האמור</w:t>
      </w:r>
      <w:r w:rsidR="00D32C0C"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בחוק</w:t>
      </w:r>
      <w:r w:rsidR="00EE5D2C"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לעיל</w:t>
      </w:r>
      <w:r w:rsidR="00EE5D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324E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85609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ממונה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324E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EE5D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החליט</w:t>
      </w:r>
      <w:r w:rsidR="00A324E8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85609D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לא </w:t>
      </w:r>
      <w:r w:rsidR="006E45E9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קבע, לא אישר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324E8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ול</w:t>
      </w:r>
      <w:r w:rsidR="0085609D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 </w:t>
      </w:r>
      <w:r w:rsidR="006E45E9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נקט צעד כלשהו</w:t>
      </w:r>
      <w:r w:rsid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לאישור </w:t>
      </w:r>
      <w:proofErr w:type="spellStart"/>
      <w:r w:rsid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proofErr w:type="spellEnd"/>
      <w:r w:rsidR="00FB47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במשך </w:t>
      </w:r>
      <w:r w:rsidR="00285CE5">
        <w:rPr>
          <w:rFonts w:ascii="Times New Roman" w:eastAsia="Times New Roman" w:hAnsi="Times New Roman" w:cs="David" w:hint="cs"/>
          <w:sz w:val="24"/>
          <w:szCs w:val="24"/>
          <w:rtl/>
        </w:rPr>
        <w:t>חמישה חודשים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(!) </w:t>
      </w:r>
      <w:r w:rsidR="00285CE5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קבלתי משכורת</w:t>
      </w:r>
      <w:r w:rsidR="00FB47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85CE5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>על אף פניות חוז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רות של בא כוחי להחזירני לעבודה ו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>לשלם את משכורתי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וגם </w:t>
      </w:r>
      <w:r w:rsidR="00FB4724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לא </w:t>
      </w:r>
      <w:proofErr w:type="spellStart"/>
      <w:r w:rsidR="00FB4724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על 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אף שמחוסר ברירה </w:t>
      </w:r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חתמתי 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 xml:space="preserve">-תחת לחץ- על בקשה לקבל לפחות </w:t>
      </w:r>
      <w:proofErr w:type="spellStart"/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(ר' נספח </w:t>
      </w:r>
      <w:r w:rsidR="0007691F" w:rsidRPr="0007691F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>מצ"ב)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D05E6" w:rsidRDefault="007D05E6" w:rsidP="00F1052B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0477FE" w:rsidRDefault="00F1052B" w:rsidP="002F35E9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כ</w:t>
      </w:r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>מתואר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בסעיף 17 לפסה"ד של הארצי, </w:t>
      </w:r>
      <w:r w:rsidR="00FD7419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רק </w:t>
      </w:r>
      <w:r w:rsidR="000477FE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לקראת סוף דצמבר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77FE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2012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קבלתי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מהממונה</w:t>
      </w:r>
      <w:r w:rsidR="008B419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בדואר רשום</w:t>
      </w:r>
      <w:r w:rsidR="008B419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הודעה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>המאשרת לי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77FE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"קצבת פרישה בשיעור 70% </w:t>
      </w:r>
      <w:r w:rsidR="000477FE" w:rsidRPr="00584A8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מהמשכורת הקובעת של חוזה הבכירים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בהתאם לאישור </w:t>
      </w:r>
      <w:proofErr w:type="spellStart"/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>נש"מ</w:t>
      </w:r>
      <w:proofErr w:type="spellEnd"/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מיום 21.8.2012.."</w:t>
      </w:r>
      <w:r w:rsidR="00973AC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(להלן: אישור גמלאות</w:t>
      </w:r>
      <w:r w:rsidR="00973ACD">
        <w:rPr>
          <w:rFonts w:ascii="Times New Roman" w:eastAsia="Times New Roman" w:hAnsi="Times New Roman" w:cs="David" w:hint="cs"/>
          <w:sz w:val="24"/>
          <w:szCs w:val="24"/>
          <w:rtl/>
        </w:rPr>
        <w:t>).</w:t>
      </w:r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היה לי מושג מהו אישור </w:t>
      </w:r>
      <w:proofErr w:type="spellStart"/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מ-21.8.2012.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הנחתי שמדובר בהודעת </w:t>
      </w:r>
      <w:proofErr w:type="spellStart"/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>נש"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proofErr w:type="spellEnd"/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>ממונה על הפסקת עבודתי וזכאותי לפנסיה.</w:t>
      </w:r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(אישור </w:t>
      </w:r>
      <w:proofErr w:type="spellStart"/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מצ"ב כנספח.</w:t>
      </w:r>
      <w:r w:rsidR="002F35E9" w:rsidRPr="002F35E9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</w:p>
    <w:p w:rsidR="00973ACD" w:rsidRPr="00475806" w:rsidRDefault="00973ACD" w:rsidP="000477FE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83222" w:rsidRDefault="00FD7419" w:rsidP="00713212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עם קבלת תלוש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הראשון, בתחילת ינואר 2013, התברר לי לראשונה </w:t>
      </w:r>
      <w:proofErr w:type="spellStart"/>
      <w:r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</w:t>
      </w:r>
      <w:r w:rsidR="004849AA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849AA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המשולמת לי</w:t>
      </w:r>
      <w:r w:rsidR="000529D4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בפועל</w:t>
      </w:r>
      <w:r w:rsidR="004849AA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31091" w:rsidRPr="002F35E9">
        <w:rPr>
          <w:rFonts w:ascii="Times New Roman" w:eastAsia="Times New Roman" w:hAnsi="Times New Roman" w:cs="David" w:hint="cs"/>
          <w:sz w:val="24"/>
          <w:szCs w:val="24"/>
          <w:rtl/>
        </w:rPr>
        <w:t>(רטרואקטיבית מאוגוסט 2012)</w:t>
      </w:r>
      <w:r w:rsidR="00631091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849AA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אינה תואמת ל</w:t>
      </w:r>
      <w:r w:rsidR="00F1052B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אישור </w:t>
      </w:r>
      <w:proofErr w:type="spellStart"/>
      <w:r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="00F1052B" w:rsidRPr="002F35E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הממונה (70% ממשכ</w:t>
      </w:r>
      <w:r w:rsidR="00631091">
        <w:rPr>
          <w:rFonts w:ascii="Times New Roman" w:eastAsia="Times New Roman" w:hAnsi="Times New Roman" w:cs="David" w:hint="cs"/>
          <w:sz w:val="24"/>
          <w:szCs w:val="24"/>
          <w:rtl/>
        </w:rPr>
        <w:t>ור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ת החוזה)</w:t>
      </w:r>
      <w:r w:rsidR="006A67A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85CE5">
        <w:rPr>
          <w:rFonts w:ascii="Times New Roman" w:eastAsia="Times New Roman" w:hAnsi="Times New Roman" w:cs="David" w:hint="cs"/>
          <w:sz w:val="24"/>
          <w:szCs w:val="24"/>
          <w:rtl/>
        </w:rPr>
        <w:t>אך ג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לא לפי 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>נוסחת החוזה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דלעיל.</w:t>
      </w:r>
    </w:p>
    <w:p w:rsidR="00E83222" w:rsidRPr="00475806" w:rsidRDefault="00E83222" w:rsidP="00FD7419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54CF7" w:rsidRDefault="004849AA" w:rsidP="00042067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פניתי מיד ל</w:t>
      </w:r>
      <w:r w:rsidR="00FD741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ממונה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(גב' חנה שוורץ) שהסבירה לי ש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אמנם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טענותיי צודקות 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ולדעתה </w:t>
      </w:r>
      <w:r w:rsidR="00713212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אכן </w:t>
      </w:r>
      <w:proofErr w:type="spellStart"/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צריכה להיות גבוהה יותר 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ידיה כבולות </w:t>
      </w:r>
      <w:r w:rsid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 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היא כפופה </w:t>
      </w:r>
      <w:r w:rsidR="00E54CF7" w:rsidRP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להנחיות סגן נציב השרות שקבע בלעדית </w:t>
      </w:r>
      <w:r w:rsidR="00E54CF7" w:rsidRPr="00E54CF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="00E54CF7" w:rsidRP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וביוזמתו-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את </w:t>
      </w:r>
      <w:proofErr w:type="spellStart"/>
      <w:r w:rsidR="00242B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83222" w:rsidRPr="00C77CF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ושיעוריה </w:t>
      </w:r>
      <w:r w:rsidR="00E54CF7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והיא </w:t>
      </w:r>
      <w:r w:rsidR="002E6541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4CF7" w:rsidRPr="00E54CF7">
        <w:rPr>
          <w:rFonts w:ascii="Times New Roman" w:eastAsia="Times New Roman" w:hAnsi="Times New Roman" w:cs="David" w:hint="cs"/>
          <w:sz w:val="24"/>
          <w:szCs w:val="24"/>
          <w:rtl/>
        </w:rPr>
        <w:t>משולמת בהתאם להנחיות אלו (להלן: הנחיות אהרונוב)</w:t>
      </w:r>
      <w:r w:rsidR="002E6541" w:rsidRPr="00E54CF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242B28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2067" w:rsidRPr="000420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המליצה שאפנה ישירות לאהרונוב</w:t>
      </w:r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והבטיחה לתקן את </w:t>
      </w:r>
      <w:proofErr w:type="spellStart"/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אם אהרונוב ישנה הוראותיו.</w:t>
      </w:r>
    </w:p>
    <w:p w:rsidR="00E54CF7" w:rsidRPr="007D05E6" w:rsidRDefault="00E54CF7" w:rsidP="00E54CF7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042067" w:rsidRDefault="00042067" w:rsidP="002F35E9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לשאלתי הבהירה לי הממונה שסעיף 6 במסמך 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(זכות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עירעור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בפני ביה"ד תוך 60 יום</w:t>
      </w:r>
      <w:r w:rsidRPr="00F0292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תקנות חוק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 הוא נוסח סטנדרטי באישורי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גימלאות</w:t>
      </w:r>
      <w:proofErr w:type="spellEnd"/>
      <w:r w:rsidR="006E233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6E233F">
        <w:rPr>
          <w:rFonts w:ascii="Times New Roman" w:eastAsia="Times New Roman" w:hAnsi="Times New Roman" w:cs="David" w:hint="cs"/>
          <w:sz w:val="24"/>
          <w:szCs w:val="24"/>
          <w:rtl/>
        </w:rPr>
        <w:t>נכלל אוטומטית במסמך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אך הוא איננו רלוונטי לגבי </w:t>
      </w:r>
      <w:r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ושאפנה לאהרונוב ולא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E30D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לבית הדין לעבודה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ההסבר שלה תאם </w:t>
      </w:r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>את הבנתי את סעיף 11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חוזה האומר במפורש שהחוזה אינו כפוף  לחוק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042067" w:rsidRPr="00EA1F4D" w:rsidRDefault="00042067" w:rsidP="00042067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042067" w:rsidRPr="0088753F" w:rsidRDefault="00042067" w:rsidP="0088753F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2F35E9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דברי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הממונה מסמך ההנחיות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 xml:space="preserve">(שעותק ממנו היא מסרה לי) 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>נשלח אליה לראשונה בפקס</w:t>
      </w:r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ביום 3.11.2012 (ר'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נספח</w:t>
      </w:r>
      <w:r w:rsidR="0088753F" w:rsidRPr="0088753F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....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מצ"ב עם תאר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יך ושעה </w:t>
      </w:r>
      <w:r w:rsidR="006E233F">
        <w:rPr>
          <w:rFonts w:ascii="Times New Roman" w:eastAsia="Times New Roman" w:hAnsi="Times New Roman" w:cs="David" w:hint="cs"/>
          <w:sz w:val="24"/>
          <w:szCs w:val="24"/>
          <w:rtl/>
        </w:rPr>
        <w:t>שהודפס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6E233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 </w:t>
      </w:r>
      <w:r w:rsidR="006E233F">
        <w:rPr>
          <w:rFonts w:ascii="Times New Roman" w:eastAsia="Times New Roman" w:hAnsi="Times New Roman" w:cs="David" w:hint="cs"/>
          <w:sz w:val="24"/>
          <w:szCs w:val="24"/>
          <w:rtl/>
        </w:rPr>
        <w:t>ע"י מכשיר הפקס)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בעקבות העתק מהודעת הנציבות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88753F" w:rsidRPr="00585FE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שנחתמה רק ב-21.11.2012</w:t>
      </w:r>
      <w:r w:rsidR="0088753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החלטת נציב השרות </w:t>
      </w:r>
      <w:proofErr w:type="spellStart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להפרישני</w:t>
      </w:r>
      <w:proofErr w:type="spellEnd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(רטרואקטיבית מיולי 2012)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מסמך "אישור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 מיום 10.12.2012</w:t>
      </w:r>
      <w:r w:rsidR="0088753F" w:rsidRPr="0088753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בחתימתה,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נשלח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ב-13.12.2012,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ר' מעטפה בנספח.</w:t>
      </w:r>
      <w:r w:rsidRPr="00285CE5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אינו אלא הודעה </w:t>
      </w:r>
      <w:r w:rsidR="0088753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זכא</w:t>
      </w:r>
      <w:r w:rsidR="0088753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ותי</w:t>
      </w:r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88753F">
        <w:rPr>
          <w:rFonts w:ascii="Times New Roman" w:eastAsia="Times New Roman" w:hAnsi="Times New Roman" w:cs="David" w:hint="cs"/>
          <w:sz w:val="24"/>
          <w:szCs w:val="24"/>
          <w:rtl/>
        </w:rPr>
        <w:t>ע"פ הנחיות ס. הנציב</w:t>
      </w:r>
      <w:r w:rsidR="0088753F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3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14E93" w:rsidRPr="007D05E6" w:rsidRDefault="00614E93" w:rsidP="00614E93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AB44E8" w:rsidRDefault="00F4022D" w:rsidP="00EA1F4D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כך נודע לי לראשונה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213F23" w:rsidRP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מהממונה- </w:t>
      </w:r>
      <w:r w:rsidRPr="00EA1F4D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קיומו של מכתב </w:t>
      </w:r>
      <w:r w:rsidR="000769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הנחיה </w:t>
      </w:r>
      <w:r w:rsidR="000769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של אהרונוב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שמעולם לא הגיע אלי (על אף שכתוב בו: העתק לשמעון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213F23"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="00AB44E8"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על תוכנו</w:t>
      </w:r>
      <w:r w:rsidR="00AB44E8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B44E8" w:rsidRPr="007D05E6" w:rsidRDefault="00AB44E8" w:rsidP="0007691F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F55586" w:rsidRDefault="0088753F" w:rsidP="00914E25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BE4E0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2.2</w:t>
      </w:r>
      <w:r w:rsidRPr="00BE4E0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="00EE68BA"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="00EE68BA"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נחיות </w:t>
      </w:r>
      <w:r w:rsid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="00EE68BA"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שגויות</w:t>
      </w:r>
      <w:r w:rsidR="00EE68BA" w:rsidRPr="00225360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AB44E8">
        <w:rPr>
          <w:rFonts w:ascii="Times New Roman" w:eastAsia="Times New Roman" w:hAnsi="Times New Roman" w:cs="David" w:hint="cs"/>
          <w:sz w:val="28"/>
          <w:szCs w:val="28"/>
          <w:rtl/>
        </w:rPr>
        <w:t xml:space="preserve">של אהרונוב </w:t>
      </w:r>
      <w:proofErr w:type="spellStart"/>
      <w:r w:rsidR="00EE68BA"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ו</w:t>
      </w:r>
      <w:r w:rsidR="00914E2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="00914E2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בפועל</w:t>
      </w:r>
      <w:r w:rsidR="00EE68BA" w:rsidRPr="00225360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</w:p>
    <w:p w:rsidR="003474D3" w:rsidRDefault="003474D3" w:rsidP="00914E25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הנחיית אהרונוב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12E31" w:rsidRPr="00512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מורות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לממונה לשלם 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לי </w:t>
      </w:r>
      <w:proofErr w:type="spellStart"/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>גימל</w:t>
      </w:r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proofErr w:type="spellEnd"/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2% לשנה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(כביכול) </w:t>
      </w:r>
      <w:r w:rsidR="00EE68BA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</w:t>
      </w:r>
      <w:r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קובעת</w:t>
      </w:r>
      <w:r w:rsidRPr="00C430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שקלול </w:t>
      </w:r>
      <w:r w:rsidR="00EE68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שנים ומשכורות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שאין לה זכר בחוזה</w:t>
      </w:r>
      <w:r w:rsidR="00EE68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Pr="00C430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ולפי דרגה 44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במקום 46+</w:t>
      </w:r>
      <w:r w:rsid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430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להלן: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>"נוסחת</w:t>
      </w:r>
      <w:proofErr w:type="spellEnd"/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אהרונוב")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ובהתאם לכך </w:t>
      </w:r>
      <w:proofErr w:type="spellStart"/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בפועל היא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כדלקמן: </w:t>
      </w:r>
    </w:p>
    <w:p w:rsidR="00EE68BA" w:rsidRPr="00EE68BA" w:rsidRDefault="00EE68BA" w:rsidP="00EE68BA">
      <w:pPr>
        <w:pStyle w:val="a3"/>
        <w:spacing w:after="0" w:line="360" w:lineRule="auto"/>
        <w:ind w:left="226"/>
        <w:jc w:val="both"/>
        <w:rPr>
          <w:rFonts w:ascii="Times New Roman" w:eastAsia="Times New Roman" w:hAnsi="Times New Roman" w:cs="David"/>
          <w:sz w:val="10"/>
          <w:szCs w:val="10"/>
        </w:rPr>
      </w:pPr>
    </w:p>
    <w:p w:rsidR="003474D3" w:rsidRPr="003474D3" w:rsidRDefault="003474D3" w:rsidP="003474D3">
      <w:pPr>
        <w:pStyle w:val="a3"/>
        <w:numPr>
          <w:ilvl w:val="0"/>
          <w:numId w:val="16"/>
        </w:numPr>
        <w:spacing w:after="0" w:line="360" w:lineRule="auto"/>
        <w:ind w:left="226" w:hanging="21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(22.33שנים):</w:t>
      </w:r>
      <w:r w:rsidR="00F2122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36.64%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(במקום44.66%) 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ממשכורת החוזה. </w:t>
      </w:r>
    </w:p>
    <w:p w:rsidR="003474D3" w:rsidRDefault="003474D3" w:rsidP="004E5397">
      <w:pPr>
        <w:spacing w:after="0" w:line="36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2% לשנה </w:t>
      </w:r>
      <w:r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רק על  </w:t>
      </w:r>
      <w:r w:rsidRPr="00512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18.32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בחוזה (מתוך 22.33 שנות עבודה בחוזה) </w:t>
      </w:r>
    </w:p>
    <w:p w:rsidR="003474D3" w:rsidRDefault="003474D3" w:rsidP="004E5397">
      <w:p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5113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במלים אחרות: </w:t>
      </w:r>
      <w:r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רק</w:t>
      </w:r>
      <w:r w:rsidRPr="00512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1.64% </w:t>
      </w:r>
      <w:r w:rsidR="00584A84"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לשנה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(במקום 2%)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ממשכורת החוזה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22.33 שנות עבודה בחוזה. </w:t>
      </w:r>
    </w:p>
    <w:p w:rsidR="003474D3" w:rsidRPr="00F21228" w:rsidRDefault="003474D3" w:rsidP="00F21228">
      <w:p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16"/>
          <w:szCs w:val="16"/>
          <w:rtl/>
        </w:rPr>
      </w:pPr>
      <w:r w:rsidRPr="007B4B73">
        <w:rPr>
          <w:rFonts w:ascii="Times New Roman" w:eastAsia="Times New Roman" w:hAnsi="Times New Roman" w:cs="David" w:hint="cs"/>
          <w:rtl/>
        </w:rPr>
        <w:t xml:space="preserve">  </w:t>
      </w:r>
    </w:p>
    <w:p w:rsidR="003474D3" w:rsidRPr="00BE4E06" w:rsidRDefault="00584A84" w:rsidP="00F21228">
      <w:pPr>
        <w:spacing w:after="0" w:line="276" w:lineRule="auto"/>
        <w:ind w:left="368" w:hanging="567"/>
        <w:contextualSpacing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  <w:r w:rsidR="00F21228" w:rsidRPr="00F21228">
        <w:rPr>
          <w:rFonts w:asciiTheme="minorBidi" w:eastAsia="Times New Roman" w:hAnsiTheme="minorBidi"/>
          <w:b/>
          <w:bCs/>
          <w:sz w:val="24"/>
          <w:szCs w:val="24"/>
          <w:rtl/>
        </w:rPr>
        <w:t>+</w:t>
      </w:r>
      <w:r w:rsidR="003474D3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2.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כתב המינוי</w:t>
      </w:r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(20.33שנים): 33.26% </w:t>
      </w:r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ממשכורת ב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דרגה 44+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(=שתי(!) דרגות 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מתחת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474D3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לדרגה העליונה בדרוג </w:t>
      </w:r>
      <w:proofErr w:type="spellStart"/>
      <w:r w:rsidR="003474D3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3474D3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 במקום לפי דרגה 46+ (הדרגה העליונה בדרוג).</w:t>
      </w:r>
    </w:p>
    <w:p w:rsidR="007E30DC" w:rsidRDefault="007E30DC" w:rsidP="007E30DC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3474D3" w:rsidRDefault="007E30DC" w:rsidP="000A40C6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כך,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במשיכת קולמוס</w:t>
      </w:r>
      <w:r w:rsidR="004E5397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של אהרונוב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, ללא תיאום מראש, ללא אזהרה כלשהי ורק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u w:val="single"/>
          <w:rtl/>
        </w:rPr>
        <w:t>אחרי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שפרשתי מהשרות,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הנציבות 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בהנחיותיה</w:t>
      </w:r>
      <w:r w:rsid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הרטרואקטיביים 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הורידה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אותי 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בשתי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דרגות</w:t>
      </w:r>
      <w:r w:rsidR="00584A84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(!)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ו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המציא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ה נוסחה הגוזלת ממני מדי חודש בחודשו כ-2,500 ש"ח </w:t>
      </w:r>
      <w:proofErr w:type="spellStart"/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מהגימלה</w:t>
      </w:r>
      <w:proofErr w:type="spellEnd"/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.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noProof/>
          <w:sz w:val="24"/>
          <w:szCs w:val="24"/>
          <w:rtl/>
        </w:rPr>
        <w:t xml:space="preserve"> </w:t>
      </w:r>
    </w:p>
    <w:p w:rsidR="005C7678" w:rsidRPr="00B22D2D" w:rsidRDefault="005C7678" w:rsidP="000A40C6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rtl/>
        </w:rPr>
      </w:pPr>
    </w:p>
    <w:p w:rsidR="00BE4E06" w:rsidRDefault="00BE4E06" w:rsidP="00BE4E06">
      <w:pPr>
        <w:spacing w:after="0" w:line="240" w:lineRule="auto"/>
        <w:ind w:left="360" w:hanging="559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BE4E0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2.3</w:t>
      </w:r>
      <w:r w:rsidRPr="00BE4E0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</w:t>
      </w:r>
      <w:r w:rsidRPr="00BE4E0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המשך הטיפול ע"י הנציבות ללא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התערבות ה</w:t>
      </w:r>
      <w:r w:rsidRPr="00BE4E0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ממונה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.</w:t>
      </w:r>
    </w:p>
    <w:p w:rsidR="00BE4E06" w:rsidRPr="00BE4E06" w:rsidRDefault="00BE4E06" w:rsidP="00BE4E06">
      <w:pPr>
        <w:spacing w:after="0" w:line="240" w:lineRule="auto"/>
        <w:ind w:left="360" w:hanging="559"/>
        <w:jc w:val="both"/>
        <w:rPr>
          <w:rFonts w:ascii="Times New Roman" w:eastAsia="Times New Roman" w:hAnsi="Times New Roman" w:cs="David"/>
          <w:b/>
          <w:bCs/>
          <w:sz w:val="16"/>
          <w:szCs w:val="16"/>
          <w:u w:val="single"/>
          <w:rtl/>
        </w:rPr>
      </w:pPr>
    </w:p>
    <w:p w:rsidR="00617485" w:rsidRPr="00BE4E06" w:rsidRDefault="00BE4E06" w:rsidP="00BE4E06">
      <w:pPr>
        <w:spacing w:after="0" w:line="240" w:lineRule="auto"/>
        <w:ind w:left="360" w:hanging="559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r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</w:t>
      </w:r>
      <w:proofErr w:type="spellStart"/>
      <w:r w:rsidR="00617485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עירעור</w:t>
      </w:r>
      <w:proofErr w:type="spellEnd"/>
      <w:r w:rsidR="00617485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על </w:t>
      </w:r>
      <w:r w:rsidR="000A3A7A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'</w:t>
      </w:r>
      <w:r w:rsidR="00617485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נוסחת </w:t>
      </w:r>
      <w:r w:rsidR="00FF2614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0A3A7A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'</w:t>
      </w:r>
      <w:r w:rsidR="00617485" w:rsidRPr="00BE4E0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3A7A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בפני אהרונוב</w:t>
      </w:r>
      <w:r w:rsidR="000A3A7A" w:rsidRPr="00BE4E0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3A7A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ע"</w:t>
      </w:r>
      <w:r w:rsidR="00086F1A" w:rsidRPr="00BE4E0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פ בקשת אהרונוב </w:t>
      </w:r>
      <w:r w:rsidR="000A3A7A" w:rsidRPr="00BE4E06">
        <w:rPr>
          <w:rFonts w:ascii="Times New Roman" w:eastAsia="Times New Roman" w:hAnsi="Times New Roman" w:cs="David" w:hint="cs"/>
          <w:sz w:val="24"/>
          <w:szCs w:val="24"/>
          <w:rtl/>
        </w:rPr>
        <w:t>ובהמלצת הממונה</w:t>
      </w:r>
      <w:r w:rsidR="000A3A7A" w:rsidRPr="00BE4E0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F21228" w:rsidRDefault="005C7678" w:rsidP="0007592F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לאור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ההמלצה הנ"ל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הממונה,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התקשרתי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מיד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>טלפונית למר אהרונוב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בנוכחות הממונה</w:t>
      </w:r>
      <w:r w:rsidR="00BE4E0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וכששמע את טיעוניי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ביקש </w:t>
      </w:r>
      <w:r w:rsidR="00F555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הוא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שאשלח אליו את טענותי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בכתב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E154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ולא 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לפנות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לבית הדין לעבודה</w:t>
      </w:r>
      <w:r w:rsidR="00F555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F55586" w:rsidRP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מיום 13.1.2013,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פרטתי </w:t>
      </w:r>
      <w:r w:rsidR="0007592F">
        <w:rPr>
          <w:rFonts w:ascii="Times New Roman" w:eastAsia="Times New Roman" w:hAnsi="Times New Roman" w:cs="David" w:hint="cs"/>
          <w:sz w:val="24"/>
          <w:szCs w:val="24"/>
          <w:rtl/>
        </w:rPr>
        <w:t>כמבוקש את טיעוניי, בליווי האסמכתאות הנדרשות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07592F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והוכחתי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שה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נחיות 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>אהרונוב א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ינן תואמות לאמור בחוזה ו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פי שעולה 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הת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נהלות כל המערכת כלפי במשך עשרות(!) 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4E5397" w:rsidRPr="004E539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העתק 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מכתבי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נשלח לממונה (גב' חנה שוורץ).</w:t>
      </w:r>
      <w:r w:rsidR="00BE4E0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(נספח.</w:t>
      </w:r>
      <w:r w:rsidR="00BE4E06" w:rsidRPr="00BE4E0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</w:t>
      </w:r>
      <w:r w:rsidR="00BE4E0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</w:p>
    <w:p w:rsidR="00382B25" w:rsidRDefault="00382B25" w:rsidP="004672E0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5C7678" w:rsidRDefault="00EE1548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יושם לב </w:t>
      </w:r>
      <w:r w:rsidR="00382B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כי 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הסימוכין וה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פתיח למכתב זה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07592F" w:rsidRPr="0007592F">
        <w:rPr>
          <w:rFonts w:ascii="Times New Roman" w:eastAsia="Times New Roman" w:hAnsi="Times New Roman" w:cs="David" w:hint="cs"/>
          <w:sz w:val="24"/>
          <w:szCs w:val="24"/>
          <w:rtl/>
        </w:rPr>
        <w:t>שהבאתי אישית ומסרתי לידו של מר אהרונוב במשרדו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מתאר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ים, בזמן אמ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את 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העובדות וה</w:t>
      </w:r>
      <w:r w:rsidR="00382B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שתלשלות המתוארת לעיל </w:t>
      </w:r>
      <w:r w:rsidR="009833FC"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והם מעולם לא נסתרו או הוכחשו ע"י </w:t>
      </w:r>
      <w:r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 או הממונה</w:t>
      </w:r>
      <w:r w:rsidR="009833FC"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07592F" w:rsidRPr="00BE4E06" w:rsidRDefault="0007592F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F55586" w:rsidRDefault="00F55586" w:rsidP="00EA1F4D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מהמתואר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לעיל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592F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ומהאמור בהנחיות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ברור כי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ההחלטה על ה</w:t>
      </w:r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זכאות </w:t>
      </w:r>
      <w:proofErr w:type="spellStart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ושיעוריה, לרבות קביעת הנוסחה לחישוב </w:t>
      </w:r>
      <w:proofErr w:type="spellStart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נעשו בלעדית ע"י הנציבות </w:t>
      </w:r>
      <w:r w:rsidR="00086F1A" w:rsidRPr="00AB44E8">
        <w:rPr>
          <w:rFonts w:ascii="Times New Roman" w:eastAsia="Times New Roman" w:hAnsi="Times New Roman" w:cs="David" w:hint="cs"/>
          <w:sz w:val="24"/>
          <w:szCs w:val="24"/>
          <w:rtl/>
        </w:rPr>
        <w:t>(אהרונוב)</w:t>
      </w:r>
      <w:r w:rsidR="00086F1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86F1A" w:rsidRP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 ע"י הממונה</w:t>
      </w:r>
      <w:r w:rsidR="00086F1A">
        <w:rPr>
          <w:rFonts w:ascii="Times New Roman" w:eastAsia="Times New Roman" w:hAnsi="Times New Roman" w:cs="David" w:hint="cs"/>
          <w:sz w:val="24"/>
          <w:szCs w:val="24"/>
          <w:rtl/>
        </w:rPr>
        <w:t>,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זאת בהתאמה מליאה ל</w:t>
      </w:r>
      <w:r w:rsidRP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סעיף 11 לחוזה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לפיו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"על תקופת העבודה ...בחוזה זה </w:t>
      </w:r>
      <w:r w:rsidRPr="00AB44E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לא יחול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חוק... </w:t>
      </w:r>
      <w:proofErr w:type="spellStart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...".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55586" w:rsidRPr="00BE4E06" w:rsidRDefault="00F55586" w:rsidP="00F55586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F55586" w:rsidRDefault="00EA1F4D" w:rsidP="00EA1F4D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יצויין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כי טענת המדינה (בפני ביה"ד הארצי) כאילו החלטת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הממונה </w:t>
      </w:r>
      <w:r w:rsidR="00F55586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ולא של הנציבות- וכי הממונה רק "נעזר בקבלת החלטתו בגורמים שונים בנציבות..." (ר'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פיסקא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37 לפסה"ד) נסתרת גם ממכתב ההנחיה עצמו: </w:t>
      </w:r>
    </w:p>
    <w:p w:rsidR="00F55586" w:rsidRDefault="00F55586" w:rsidP="00F55586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א: מהסימוכין למכתב ההנחיה ברור שהוא לא נכתב כתגובה לבקשת הממונה לסיוע כלשהו.</w:t>
      </w:r>
    </w:p>
    <w:p w:rsidR="00F55586" w:rsidRDefault="00F55586" w:rsidP="00BE4E06">
      <w:pPr>
        <w:pStyle w:val="a3"/>
        <w:spacing w:after="0" w:line="276" w:lineRule="auto"/>
        <w:ind w:left="368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ב: התאריך 21.8.2012 שבראש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מכתב ההנחיה של אהרונוב הוא שלושה חודשים (לפחות)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לפני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שנודע לממונה </w:t>
      </w:r>
      <w:r w:rsidR="00310751" w:rsidRPr="00310751">
        <w:rPr>
          <w:rFonts w:ascii="Times New Roman" w:eastAsia="Times New Roman" w:hAnsi="Times New Roman" w:cs="David" w:hint="cs"/>
          <w:sz w:val="24"/>
          <w:szCs w:val="24"/>
          <w:rtl/>
        </w:rPr>
        <w:t>-ולפני שהממונה יכול היה לדעת-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פרישתי </w:t>
      </w:r>
      <w:proofErr w:type="spellStart"/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שהרי ההודעה על החלטת הנציב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להפרישני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(רטרואקטיבית!) נחתמה רק ב-</w:t>
      </w:r>
      <w:r w:rsidR="00D30C2E">
        <w:rPr>
          <w:rFonts w:ascii="Times New Roman" w:eastAsia="Times New Roman" w:hAnsi="Times New Roman" w:cs="David" w:hint="cs"/>
          <w:sz w:val="24"/>
          <w:szCs w:val="24"/>
          <w:rtl/>
        </w:rPr>
        <w:t>21.11.2012</w:t>
      </w:r>
      <w:r w:rsidR="00BE4E0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גם </w:t>
      </w:r>
      <w:r w:rsidR="009A63F3">
        <w:rPr>
          <w:rFonts w:ascii="Times New Roman" w:eastAsia="Times New Roman" w:hAnsi="Times New Roman" w:cs="David" w:hint="cs"/>
          <w:sz w:val="24"/>
          <w:szCs w:val="24"/>
          <w:rtl/>
        </w:rPr>
        <w:t>טופס "הודעת מעביד על פרישה מעבודה של עובד" נחתם רק ביום 13.12.2012</w:t>
      </w:r>
      <w:r w:rsidR="009A63F3" w:rsidRPr="009A63F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A63F3">
        <w:rPr>
          <w:rFonts w:ascii="Times New Roman" w:eastAsia="Times New Roman" w:hAnsi="Times New Roman" w:cs="David" w:hint="cs"/>
          <w:sz w:val="24"/>
          <w:szCs w:val="24"/>
          <w:rtl/>
        </w:rPr>
        <w:t>(ר' נספח</w:t>
      </w:r>
      <w:r w:rsidR="009A63F3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ים</w:t>
      </w:r>
      <w:r w:rsidR="009A63F3" w:rsidRPr="0074112C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9A63F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proofErr w:type="spellStart"/>
      <w:r w:rsidR="009A63F3">
        <w:rPr>
          <w:rFonts w:ascii="Times New Roman" w:eastAsia="Times New Roman" w:hAnsi="Times New Roman" w:cs="David" w:hint="cs"/>
          <w:sz w:val="24"/>
          <w:szCs w:val="24"/>
          <w:rtl/>
        </w:rPr>
        <w:t>המצ"ב</w:t>
      </w:r>
      <w:proofErr w:type="spellEnd"/>
      <w:r w:rsidR="009A63F3">
        <w:rPr>
          <w:rFonts w:ascii="Times New Roman" w:eastAsia="Times New Roman" w:hAnsi="Times New Roman" w:cs="David" w:hint="cs"/>
          <w:sz w:val="24"/>
          <w:szCs w:val="24"/>
          <w:rtl/>
        </w:rPr>
        <w:t xml:space="preserve">). </w:t>
      </w:r>
      <w:r w:rsidR="009A63F3" w:rsidRPr="0074112C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</w:p>
    <w:p w:rsidR="009833FC" w:rsidRPr="009833FC" w:rsidRDefault="009833FC" w:rsidP="009833FC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9833FC" w:rsidRPr="009833FC" w:rsidRDefault="009833FC" w:rsidP="009833FC">
      <w:pPr>
        <w:pStyle w:val="a3"/>
        <w:numPr>
          <w:ilvl w:val="0"/>
          <w:numId w:val="11"/>
        </w:numPr>
        <w:spacing w:after="0" w:line="276" w:lineRule="auto"/>
        <w:ind w:left="84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9833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התחמקות הנציבות ממתן תשובות ענייניות</w:t>
      </w:r>
    </w:p>
    <w:p w:rsidR="005C7678" w:rsidRDefault="002C1142" w:rsidP="004E5397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לא כאן המקום ל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>האריך איך למרות כל מאמצי, ו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רצוני הכן ל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מצות את האפשרויות לפתרון הנושא בלא להעמיס על המערכת המשפטית, כפי שעולה בברור ממכתביי השונים, </w:t>
      </w:r>
      <w:r w:rsidR="005C76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התחמקה שוב ושוב ממתן תשובות </w:t>
      </w:r>
      <w:r w:rsidR="00D810A4">
        <w:rPr>
          <w:rFonts w:ascii="Times New Roman" w:eastAsia="Times New Roman" w:hAnsi="Times New Roman" w:cs="David" w:hint="cs"/>
          <w:sz w:val="24"/>
          <w:szCs w:val="24"/>
          <w:rtl/>
        </w:rPr>
        <w:t>ענייניות תוך חזרה מתמדת על המסר: "תמתין" כי "הנושא בבדיקה" כמודגם במבחר הציטוטים שלהלן:</w:t>
      </w:r>
    </w:p>
    <w:p w:rsidR="00D810A4" w:rsidRPr="00D810A4" w:rsidRDefault="00D810A4" w:rsidP="00EE1548">
      <w:pPr>
        <w:spacing w:after="0" w:line="276" w:lineRule="auto"/>
        <w:ind w:left="360" w:hanging="276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 xml:space="preserve">1.         </w:t>
      </w:r>
      <w:r w:rsidRPr="00D810A4">
        <w:rPr>
          <w:rFonts w:cs="David"/>
          <w:sz w:val="24"/>
          <w:szCs w:val="24"/>
          <w:rtl/>
        </w:rPr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13.2.13</w:t>
      </w:r>
      <w:r w:rsidRPr="00D810A4">
        <w:rPr>
          <w:rFonts w:cs="David"/>
          <w:sz w:val="24"/>
          <w:szCs w:val="24"/>
          <w:rtl/>
        </w:rPr>
        <w:t xml:space="preserve"> </w:t>
      </w:r>
      <w:r w:rsidRPr="00D810A4">
        <w:rPr>
          <w:rFonts w:cs="David" w:hint="cs"/>
          <w:sz w:val="24"/>
          <w:szCs w:val="24"/>
          <w:rtl/>
        </w:rPr>
        <w:t xml:space="preserve">(חצי שנה אחרי פרישתי) </w:t>
      </w:r>
      <w:r w:rsidRPr="00D810A4">
        <w:rPr>
          <w:rFonts w:cs="David"/>
          <w:sz w:val="24"/>
          <w:szCs w:val="24"/>
          <w:rtl/>
        </w:rPr>
        <w:t>כ</w:t>
      </w:r>
      <w:r w:rsidRPr="00D810A4">
        <w:rPr>
          <w:rFonts w:cs="David" w:hint="cs"/>
          <w:sz w:val="24"/>
          <w:szCs w:val="24"/>
          <w:rtl/>
        </w:rPr>
        <w:t>ו</w:t>
      </w:r>
      <w:r w:rsidRPr="00D810A4">
        <w:rPr>
          <w:rFonts w:cs="David"/>
          <w:sz w:val="24"/>
          <w:szCs w:val="24"/>
          <w:rtl/>
        </w:rPr>
        <w:t>ת</w:t>
      </w:r>
      <w:r w:rsidRPr="00D810A4">
        <w:rPr>
          <w:rFonts w:cs="David" w:hint="cs"/>
          <w:sz w:val="24"/>
          <w:szCs w:val="24"/>
          <w:rtl/>
        </w:rPr>
        <w:t>ב</w:t>
      </w:r>
      <w:r w:rsidRPr="00D810A4">
        <w:rPr>
          <w:rFonts w:cs="David"/>
          <w:sz w:val="24"/>
          <w:szCs w:val="24"/>
          <w:rtl/>
        </w:rPr>
        <w:t xml:space="preserve"> מר ציון לוי, מנהל אגף בכיר </w:t>
      </w:r>
      <w:proofErr w:type="spellStart"/>
      <w:r w:rsidRPr="00D810A4">
        <w:rPr>
          <w:rFonts w:cs="David"/>
          <w:sz w:val="24"/>
          <w:szCs w:val="24"/>
          <w:rtl/>
        </w:rPr>
        <w:t>לגימלאות</w:t>
      </w:r>
      <w:proofErr w:type="spellEnd"/>
      <w:r w:rsidRPr="00D810A4">
        <w:rPr>
          <w:rFonts w:cs="David"/>
          <w:sz w:val="24"/>
          <w:szCs w:val="24"/>
          <w:rtl/>
        </w:rPr>
        <w:t xml:space="preserve"> </w:t>
      </w:r>
      <w:proofErr w:type="spellStart"/>
      <w:r w:rsidRPr="00D810A4">
        <w:rPr>
          <w:rFonts w:cs="David"/>
          <w:sz w:val="24"/>
          <w:szCs w:val="24"/>
          <w:rtl/>
        </w:rPr>
        <w:t>בנש</w:t>
      </w:r>
      <w:r w:rsidRPr="00D810A4">
        <w:rPr>
          <w:rFonts w:cs="David" w:hint="cs"/>
          <w:sz w:val="24"/>
          <w:szCs w:val="24"/>
          <w:rtl/>
        </w:rPr>
        <w:t>"מ</w:t>
      </w:r>
      <w:proofErr w:type="spellEnd"/>
      <w:r w:rsidRPr="00D810A4">
        <w:rPr>
          <w:rFonts w:cs="David"/>
          <w:sz w:val="24"/>
          <w:szCs w:val="24"/>
          <w:rtl/>
        </w:rPr>
        <w:t>: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 xml:space="preserve">     </w:t>
      </w:r>
      <w:r w:rsidRPr="00D810A4">
        <w:rPr>
          <w:rFonts w:cs="David" w:hint="cs"/>
          <w:sz w:val="24"/>
          <w:szCs w:val="24"/>
          <w:rtl/>
        </w:rPr>
        <w:t xml:space="preserve">      </w:t>
      </w:r>
      <w:r w:rsidRPr="00D810A4">
        <w:rPr>
          <w:rFonts w:cs="David"/>
          <w:sz w:val="24"/>
          <w:szCs w:val="24"/>
          <w:rtl/>
        </w:rPr>
        <w:t xml:space="preserve"> </w:t>
      </w:r>
      <w:r w:rsidRPr="00D810A4">
        <w:rPr>
          <w:rFonts w:cs="David" w:hint="cs"/>
          <w:sz w:val="24"/>
          <w:szCs w:val="24"/>
          <w:rtl/>
        </w:rPr>
        <w:t xml:space="preserve">  </w:t>
      </w:r>
      <w:r w:rsidRPr="00D810A4">
        <w:rPr>
          <w:rFonts w:cs="David"/>
          <w:sz w:val="24"/>
          <w:szCs w:val="24"/>
          <w:rtl/>
        </w:rPr>
        <w:t>"</w:t>
      </w:r>
      <w:r w:rsidRPr="00D810A4">
        <w:rPr>
          <w:rFonts w:cs="David"/>
          <w:b/>
          <w:bCs/>
          <w:sz w:val="24"/>
          <w:szCs w:val="24"/>
          <w:rtl/>
        </w:rPr>
        <w:t>מבצעים חשיבה ובדיקה. לאחר סיומם נשוב ונשיבך".</w:t>
      </w:r>
      <w:r w:rsidRPr="00D810A4">
        <w:rPr>
          <w:rFonts w:cs="David" w:hint="cs"/>
          <w:sz w:val="24"/>
          <w:szCs w:val="24"/>
          <w:rtl/>
        </w:rPr>
        <w:t xml:space="preserve"> (אחרי 22 שנה </w:t>
      </w:r>
      <w:proofErr w:type="spellStart"/>
      <w:r w:rsidRPr="00D810A4">
        <w:rPr>
          <w:rFonts w:cs="David" w:hint="cs"/>
          <w:sz w:val="24"/>
          <w:szCs w:val="24"/>
          <w:rtl/>
        </w:rPr>
        <w:t>שהכל</w:t>
      </w:r>
      <w:proofErr w:type="spellEnd"/>
      <w:r w:rsidRPr="00D810A4">
        <w:rPr>
          <w:rFonts w:cs="David" w:hint="cs"/>
          <w:sz w:val="24"/>
          <w:szCs w:val="24"/>
          <w:rtl/>
        </w:rPr>
        <w:t xml:space="preserve">  היה ברור)</w:t>
      </w:r>
      <w:r w:rsidR="00EE1548">
        <w:rPr>
          <w:rFonts w:cs="David" w:hint="cs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B444D7" w:rsidRDefault="00D810A4" w:rsidP="00D810A4">
      <w:pPr>
        <w:spacing w:after="0" w:line="276" w:lineRule="auto"/>
        <w:jc w:val="both"/>
        <w:rPr>
          <w:rFonts w:cs="David"/>
          <w:sz w:val="16"/>
          <w:szCs w:val="16"/>
          <w:rtl/>
        </w:rPr>
      </w:pP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2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21.5.13</w:t>
      </w:r>
      <w:r w:rsidRPr="00D810A4">
        <w:rPr>
          <w:rFonts w:cs="David"/>
          <w:sz w:val="24"/>
          <w:szCs w:val="24"/>
          <w:rtl/>
        </w:rPr>
        <w:t xml:space="preserve"> כותב מר מ. אהרונוב, סגן בכיר לנציב השרות: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>"נושא חישוב הגמלה נבדק בימים אלה ע"י מר לוי, שיודיעך דבר בהמשך".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B444D7" w:rsidRDefault="00D810A4" w:rsidP="00D810A4">
      <w:pPr>
        <w:spacing w:after="0" w:line="276" w:lineRule="auto"/>
        <w:jc w:val="both"/>
        <w:rPr>
          <w:rFonts w:cs="David"/>
          <w:sz w:val="16"/>
          <w:szCs w:val="16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3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22.5.13</w:t>
      </w:r>
      <w:r w:rsidRPr="00D810A4">
        <w:rPr>
          <w:rFonts w:cs="David"/>
          <w:sz w:val="24"/>
          <w:szCs w:val="24"/>
          <w:rtl/>
        </w:rPr>
        <w:t xml:space="preserve"> כותב </w:t>
      </w:r>
      <w:r w:rsidRPr="00D810A4">
        <w:rPr>
          <w:rFonts w:cs="David" w:hint="cs"/>
          <w:sz w:val="24"/>
          <w:szCs w:val="24"/>
          <w:rtl/>
        </w:rPr>
        <w:t xml:space="preserve">מר </w:t>
      </w:r>
      <w:r w:rsidRPr="00D810A4">
        <w:rPr>
          <w:rFonts w:cs="David"/>
          <w:sz w:val="24"/>
          <w:szCs w:val="24"/>
          <w:rtl/>
        </w:rPr>
        <w:t xml:space="preserve">מ. אהרונוב: </w:t>
      </w:r>
    </w:p>
    <w:p w:rsidR="00D810A4" w:rsidRPr="00D810A4" w:rsidRDefault="00D810A4" w:rsidP="00D810A4">
      <w:pPr>
        <w:spacing w:after="0" w:line="276" w:lineRule="auto"/>
        <w:ind w:left="793" w:hanging="793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>"הנושא הפנסיוני שלך נמצא בבדיקה עקרונית... עד אשר תסתיים הבדיקה נידרש להמתין".</w:t>
      </w:r>
      <w:r w:rsidRPr="00D810A4">
        <w:rPr>
          <w:rFonts w:cs="David" w:hint="cs"/>
          <w:sz w:val="24"/>
          <w:szCs w:val="24"/>
          <w:rtl/>
        </w:rPr>
        <w:t xml:space="preserve"> </w:t>
      </w:r>
    </w:p>
    <w:p w:rsidR="00D810A4" w:rsidRPr="00B444D7" w:rsidRDefault="00D810A4" w:rsidP="00D810A4">
      <w:pPr>
        <w:spacing w:after="0" w:line="276" w:lineRule="auto"/>
        <w:jc w:val="both"/>
        <w:rPr>
          <w:rFonts w:cs="David"/>
          <w:sz w:val="16"/>
          <w:szCs w:val="16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4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21.7.14</w:t>
      </w:r>
      <w:r w:rsidRPr="00D810A4">
        <w:rPr>
          <w:rFonts w:cs="David"/>
          <w:sz w:val="24"/>
          <w:szCs w:val="24"/>
          <w:rtl/>
        </w:rPr>
        <w:t xml:space="preserve"> כותב מר ציון לוי,  </w:t>
      </w:r>
      <w:proofErr w:type="spellStart"/>
      <w:r w:rsidRPr="00D810A4">
        <w:rPr>
          <w:rFonts w:cs="David"/>
          <w:sz w:val="24"/>
          <w:szCs w:val="24"/>
          <w:rtl/>
        </w:rPr>
        <w:t>מנש"מ</w:t>
      </w:r>
      <w:proofErr w:type="spellEnd"/>
      <w:r w:rsidRPr="00D810A4">
        <w:rPr>
          <w:rFonts w:cs="David"/>
          <w:sz w:val="24"/>
          <w:szCs w:val="24"/>
          <w:rtl/>
        </w:rPr>
        <w:t xml:space="preserve">: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 xml:space="preserve">"מבצעים חשיבה מחודשת"..."שבסיומה נשוב ונודיעך". </w:t>
      </w:r>
    </w:p>
    <w:p w:rsidR="00D810A4" w:rsidRPr="00B444D7" w:rsidRDefault="00D810A4" w:rsidP="00D810A4">
      <w:pPr>
        <w:spacing w:after="0" w:line="276" w:lineRule="auto"/>
        <w:jc w:val="both"/>
        <w:rPr>
          <w:rFonts w:cs="David"/>
          <w:sz w:val="16"/>
          <w:szCs w:val="16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 w:hint="cs"/>
          <w:sz w:val="24"/>
          <w:szCs w:val="24"/>
          <w:rtl/>
        </w:rPr>
        <w:t>5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15.2.15</w:t>
      </w:r>
      <w:r w:rsidRPr="00D810A4">
        <w:rPr>
          <w:rFonts w:cs="David"/>
          <w:sz w:val="24"/>
          <w:szCs w:val="24"/>
          <w:rtl/>
        </w:rPr>
        <w:t xml:space="preserve"> כותבת עו"ד עליזה אבן, מהלשכה המשפטית של </w:t>
      </w:r>
      <w:proofErr w:type="spellStart"/>
      <w:r w:rsidRPr="00D810A4">
        <w:rPr>
          <w:rFonts w:cs="David"/>
          <w:sz w:val="24"/>
          <w:szCs w:val="24"/>
          <w:rtl/>
        </w:rPr>
        <w:t>נש</w:t>
      </w:r>
      <w:r w:rsidRPr="00D810A4">
        <w:rPr>
          <w:rFonts w:cs="David" w:hint="cs"/>
          <w:sz w:val="24"/>
          <w:szCs w:val="24"/>
          <w:rtl/>
        </w:rPr>
        <w:t>"ם</w:t>
      </w:r>
      <w:proofErr w:type="spellEnd"/>
      <w:r w:rsidRPr="00D810A4">
        <w:rPr>
          <w:rFonts w:cs="David" w:hint="cs"/>
          <w:sz w:val="24"/>
          <w:szCs w:val="24"/>
          <w:rtl/>
        </w:rPr>
        <w:t xml:space="preserve"> (בתיאום עם מר לוי):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Pr="00D810A4">
        <w:rPr>
          <w:rFonts w:cs="David"/>
          <w:b/>
          <w:bCs/>
          <w:sz w:val="24"/>
          <w:szCs w:val="24"/>
          <w:rtl/>
        </w:rPr>
        <w:t>"פנייתך נמצאת בבדיקה ....עם תום הברור נודיעך"</w:t>
      </w:r>
      <w:r w:rsidRPr="00D810A4">
        <w:rPr>
          <w:rFonts w:cs="David"/>
          <w:sz w:val="24"/>
          <w:szCs w:val="24"/>
          <w:rtl/>
        </w:rPr>
        <w:t xml:space="preserve">. </w:t>
      </w:r>
    </w:p>
    <w:p w:rsidR="00D810A4" w:rsidRPr="00E02586" w:rsidRDefault="00D810A4" w:rsidP="00D810A4">
      <w:pPr>
        <w:spacing w:after="0" w:line="276" w:lineRule="auto"/>
        <w:jc w:val="both"/>
        <w:rPr>
          <w:rFonts w:cs="David"/>
          <w:sz w:val="16"/>
          <w:szCs w:val="16"/>
          <w:rtl/>
        </w:rPr>
      </w:pP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6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 ביום </w:t>
      </w:r>
      <w:r w:rsidRPr="00D810A4">
        <w:rPr>
          <w:rFonts w:cs="David"/>
          <w:b/>
          <w:bCs/>
          <w:sz w:val="24"/>
          <w:szCs w:val="24"/>
          <w:rtl/>
        </w:rPr>
        <w:t>29.5.17</w:t>
      </w:r>
      <w:r w:rsidRPr="00D810A4">
        <w:rPr>
          <w:rFonts w:cs="David"/>
          <w:sz w:val="24"/>
          <w:szCs w:val="24"/>
          <w:rtl/>
        </w:rPr>
        <w:t xml:space="preserve"> עו"ד ר. </w:t>
      </w:r>
      <w:proofErr w:type="spellStart"/>
      <w:r w:rsidRPr="00D810A4">
        <w:rPr>
          <w:rFonts w:cs="David"/>
          <w:sz w:val="24"/>
          <w:szCs w:val="24"/>
          <w:rtl/>
        </w:rPr>
        <w:t>דול</w:t>
      </w:r>
      <w:proofErr w:type="spellEnd"/>
      <w:r w:rsidRPr="00D810A4">
        <w:rPr>
          <w:rFonts w:cs="David"/>
          <w:sz w:val="24"/>
          <w:szCs w:val="24"/>
          <w:rtl/>
        </w:rPr>
        <w:t xml:space="preserve">, היועץ המשפטי של הנציבות (אל נציב תלונות הציבור):               </w:t>
      </w:r>
    </w:p>
    <w:p w:rsidR="00D810A4" w:rsidRDefault="00D810A4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810A4">
        <w:rPr>
          <w:rFonts w:cs="David" w:hint="cs"/>
          <w:b/>
          <w:bCs/>
          <w:sz w:val="24"/>
          <w:szCs w:val="24"/>
          <w:rtl/>
        </w:rPr>
        <w:t xml:space="preserve">                </w:t>
      </w:r>
      <w:r w:rsidRPr="00D810A4">
        <w:rPr>
          <w:rFonts w:cs="David"/>
          <w:b/>
          <w:bCs/>
          <w:sz w:val="24"/>
          <w:szCs w:val="24"/>
          <w:rtl/>
        </w:rPr>
        <w:t>"אנו עדיין בוחנים את הבקשה".</w:t>
      </w:r>
    </w:p>
    <w:p w:rsidR="00D14E83" w:rsidRPr="00B444D7" w:rsidRDefault="00D14E83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D14E83" w:rsidRDefault="00D14E83" w:rsidP="00C75461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יודגש כי 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ההתכתבויות, כולל התכתבויות הנציבות עם נציב תלונות הציבור בעקבות פנייתי אליו,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מעולם לא נטען ש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חלה </w:t>
      </w:r>
      <w:proofErr w:type="spellStart"/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>התישנות</w:t>
      </w:r>
      <w:proofErr w:type="spellEnd"/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 </w:t>
      </w:r>
      <w:proofErr w:type="spellStart"/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>שאחרתי</w:t>
      </w:r>
      <w:proofErr w:type="spellEnd"/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המועד כביכול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להגשת ערר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 (60 יום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>. ט</w:t>
      </w:r>
      <w:r w:rsidR="00B444D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ענת </w:t>
      </w:r>
      <w:proofErr w:type="spellStart"/>
      <w:r w:rsidR="00B444D7">
        <w:rPr>
          <w:rFonts w:ascii="Times New Roman" w:eastAsia="Times New Roman" w:hAnsi="Times New Roman" w:cs="David" w:hint="cs"/>
          <w:sz w:val="24"/>
          <w:szCs w:val="24"/>
          <w:rtl/>
        </w:rPr>
        <w:t>ההתישנות</w:t>
      </w:r>
      <w:proofErr w:type="spellEnd"/>
      <w:r w:rsidR="00B444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הועלתה לראשונה 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ע"י המדינה </w:t>
      </w:r>
      <w:r w:rsidR="00C70578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רק </w:t>
      </w:r>
      <w:r w:rsidR="00B444D7">
        <w:rPr>
          <w:rFonts w:ascii="Times New Roman" w:eastAsia="Times New Roman" w:hAnsi="Times New Roman" w:cs="David" w:hint="cs"/>
          <w:sz w:val="24"/>
          <w:szCs w:val="24"/>
          <w:rtl/>
        </w:rPr>
        <w:t>אחרי שהגשתי תביעה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לביה"ד לעבודה, ורק אחרי 3 בקשות חוזרות של המדינה מביה"ד לדחות את מתן תגובתה לתביעה, ככל הנראה מחוסר 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מענה 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>גוף הטענות</w:t>
      </w:r>
      <w:r w:rsidR="00B444D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BE4E06" w:rsidRDefault="00BE4E06" w:rsidP="00D14E83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BE4E06" w:rsidRPr="002C7B69" w:rsidRDefault="00BE4E06" w:rsidP="00C75461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מכל הנ"ל 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>עולה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75461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לסעיפים 44-45 בפסה"ד בארצי- כי 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אישור זכותי </w:t>
      </w:r>
      <w:proofErr w:type="spellStart"/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>לגימלה</w:t>
      </w:r>
      <w:proofErr w:type="spellEnd"/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הדרגה, נוסחת חישובה ושיעוריה נקבעו 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כולן בלעדית </w:t>
      </w:r>
      <w:r w:rsidR="002C7B69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ע"י 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-ולא ע"י הממונה. גם הטיפול </w:t>
      </w:r>
      <w:proofErr w:type="spellStart"/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>בעירעור</w:t>
      </w:r>
      <w:proofErr w:type="spellEnd"/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היה </w:t>
      </w:r>
      <w:r w:rsidR="00C75461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לבקשת הנציבות- ע"י הנציבות ללא כל   מעורבות של הממונה וממילא לא חלה </w:t>
      </w:r>
      <w:proofErr w:type="spellStart"/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>התישנות</w:t>
      </w:r>
      <w:proofErr w:type="spellEnd"/>
      <w:r w:rsidR="00C7546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 התביעה המקורית שהוגשה ב-3.10.2019, פחות מ-7שנים מהמועד שהחלטות הנציבות הגיעו  לידיעתי (בסוף דצמבר 2012).</w:t>
      </w:r>
    </w:p>
    <w:p w:rsidR="00760294" w:rsidRPr="00B16F08" w:rsidRDefault="00760294" w:rsidP="00760294">
      <w:pPr>
        <w:spacing w:after="0" w:line="240" w:lineRule="auto"/>
        <w:ind w:hanging="199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lastRenderedPageBreak/>
        <w:t>6.</w:t>
      </w:r>
      <w:r w:rsidRPr="00760294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</w:t>
      </w:r>
      <w:r w:rsidRPr="008855E4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הוכחות לטיעוניי </w:t>
      </w:r>
      <w:r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בסיס מסמכים, </w:t>
      </w:r>
      <w:r w:rsidRPr="00B16F0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עובדות והתנהגות המדינה בפועל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</w:p>
    <w:p w:rsidR="00F21228" w:rsidRPr="00E02586" w:rsidRDefault="00F21228" w:rsidP="00F21228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b/>
          <w:bCs/>
          <w:vanish/>
          <w:sz w:val="24"/>
          <w:szCs w:val="24"/>
          <w:u w:val="single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b/>
          <w:bCs/>
          <w:vanish/>
          <w:sz w:val="24"/>
          <w:szCs w:val="24"/>
          <w:u w:val="single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b/>
          <w:bCs/>
          <w:vanish/>
          <w:sz w:val="24"/>
          <w:szCs w:val="24"/>
          <w:u w:val="single"/>
          <w:rtl/>
        </w:rPr>
      </w:pPr>
    </w:p>
    <w:p w:rsidR="001C38C7" w:rsidRPr="00BC482B" w:rsidRDefault="001C38C7" w:rsidP="000B79C7">
      <w:pPr>
        <w:pStyle w:val="a3"/>
        <w:numPr>
          <w:ilvl w:val="1"/>
          <w:numId w:val="7"/>
        </w:numPr>
        <w:spacing w:after="0" w:line="276" w:lineRule="auto"/>
        <w:ind w:left="16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מסמכים שונים ומגוונים מבהירים כי "נוסחת החוזה", היא כמתואר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לעיל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כגון:</w:t>
      </w:r>
    </w:p>
    <w:p w:rsidR="001C38C7" w:rsidRDefault="000B79C7" w:rsidP="00E02586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מ-29.8.2017 של 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r w:rsidR="00E02586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יוסי יהודה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סמנכ"ל בכיר </w:t>
      </w:r>
      <w:proofErr w:type="spellStart"/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שכיהן 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כסגן ראש </w:t>
      </w:r>
      <w:proofErr w:type="spellStart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מינהל</w:t>
      </w:r>
      <w:proofErr w:type="spellEnd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הסגל הבכיר </w:t>
      </w:r>
      <w:proofErr w:type="spellStart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בנש"מ</w:t>
      </w:r>
      <w:proofErr w:type="spellEnd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בשנים 1990-1996 (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התקופה בה נחתמו חוזי הבכירים הראשונים)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לפיו תנאי </w:t>
      </w:r>
      <w:proofErr w:type="spellStart"/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הם 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וסחת החוזה" לעיל (נספח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</w:p>
    <w:p w:rsidR="001C38C7" w:rsidRDefault="001C38C7" w:rsidP="000A3A7A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B419E">
        <w:rPr>
          <w:rFonts w:ascii="Times New Roman" w:eastAsia="Times New Roman" w:hAnsi="Times New Roman" w:cs="David"/>
          <w:sz w:val="24"/>
          <w:szCs w:val="24"/>
          <w:rtl/>
        </w:rPr>
        <w:t xml:space="preserve">מכתב מ"מ נציב שרות המדינה מיום 14.5.1995 </w:t>
      </w:r>
      <w:r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 הסגל הבכיר </w:t>
      </w:r>
      <w:r w:rsidRPr="008B419E">
        <w:rPr>
          <w:rFonts w:ascii="Times New Roman" w:eastAsia="Times New Roman" w:hAnsi="Times New Roman" w:cs="David"/>
          <w:sz w:val="24"/>
          <w:szCs w:val="24"/>
          <w:rtl/>
        </w:rPr>
        <w:t xml:space="preserve">על </w:t>
      </w:r>
      <w:proofErr w:type="spellStart"/>
      <w:r w:rsidRPr="008B419E">
        <w:rPr>
          <w:rFonts w:ascii="Times New Roman" w:eastAsia="Times New Roman" w:hAnsi="Times New Roman" w:cs="David"/>
          <w:sz w:val="24"/>
          <w:szCs w:val="24"/>
          <w:rtl/>
        </w:rPr>
        <w:t>צרופותיו</w:t>
      </w:r>
      <w:proofErr w:type="spellEnd"/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(נספח.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..)</w:t>
      </w:r>
    </w:p>
    <w:p w:rsidR="001C38C7" w:rsidRDefault="001C38C7" w:rsidP="001C38C7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חוברת </w:t>
      </w:r>
      <w:proofErr w:type="spellStart"/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"דרכי מינוי והעסקה של הסגל הבכיר" (מאוקטובר 1996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0B79C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...)</w:t>
      </w:r>
    </w:p>
    <w:p w:rsidR="000A3A7A" w:rsidRDefault="000A3A7A" w:rsidP="000A3A7A">
      <w:pPr>
        <w:pStyle w:val="a3"/>
        <w:spacing w:after="0" w:line="276" w:lineRule="auto"/>
        <w:ind w:left="36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C38C7" w:rsidRPr="001C38C7" w:rsidRDefault="000B79C7" w:rsidP="000B79C7">
      <w:pPr>
        <w:pStyle w:val="a3"/>
        <w:spacing w:after="0" w:line="276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</w:t>
      </w:r>
      <w:r w:rsidR="000A3A7A" w:rsidRPr="000B79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.2</w:t>
      </w:r>
      <w:r w:rsid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C38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התנהלות המ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דינה</w:t>
      </w:r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בפועל, </w:t>
      </w:r>
      <w:proofErr w:type="spellStart"/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היתה</w:t>
      </w:r>
      <w:proofErr w:type="spellEnd"/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לפי "נוסחת החוזה" </w:t>
      </w:r>
    </w:p>
    <w:p w:rsidR="00BB0D29" w:rsidRDefault="000B79C7" w:rsidP="00E02586">
      <w:pPr>
        <w:spacing w:after="0" w:line="360" w:lineRule="auto"/>
        <w:ind w:left="226" w:hanging="425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</w:t>
      </w:r>
      <w:r w:rsidR="001C38C7"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.2.1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21400" w:rsidRPr="00F21400">
        <w:rPr>
          <w:rFonts w:ascii="Times New Roman" w:eastAsia="Times New Roman" w:hAnsi="Times New Roman" w:cs="David" w:hint="cs"/>
          <w:sz w:val="24"/>
          <w:szCs w:val="24"/>
          <w:rtl/>
        </w:rPr>
        <w:t>לאורך עשרות שנים</w:t>
      </w:r>
      <w:r w:rsid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6DF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, גם לתקופת החוזה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(משכורת החוזה המעודכנת)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וגם לתקופת כתב המינוי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(דרגה 46+ בשיא הותק)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87476F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הופיעו מדי חודש ע"ג תלוש המשכורת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בדיוק ע"פ </w:t>
      </w:r>
      <w:r w:rsidR="00F0295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נוסחת </w:t>
      </w:r>
      <w:r w:rsidR="00FF2614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חוזה</w:t>
      </w:r>
      <w:r w:rsidR="00A61567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F214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F21400">
        <w:rPr>
          <w:rFonts w:ascii="Times New Roman" w:eastAsia="Times New Roman" w:hAnsi="Times New Roman" w:cs="David" w:hint="cs"/>
          <w:sz w:val="24"/>
          <w:szCs w:val="24"/>
          <w:rtl/>
        </w:rPr>
        <w:t>הנ"ל</w:t>
      </w:r>
      <w:r w:rsidR="0087476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כך ניתן לי </w:t>
      </w:r>
      <w:r w:rsidR="00F214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להבין, </w:t>
      </w:r>
      <w:r w:rsidR="00E43AC6">
        <w:rPr>
          <w:rFonts w:ascii="Times New Roman" w:eastAsia="Times New Roman" w:hAnsi="Times New Roman" w:cs="David" w:hint="cs"/>
          <w:sz w:val="24"/>
          <w:szCs w:val="24"/>
          <w:rtl/>
        </w:rPr>
        <w:t>והסתמכתי על כך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בתכנון כל הקרירה שלי ושל 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כל חיי</w:t>
      </w:r>
      <w:r w:rsidR="00F214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43A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C605D" w:rsidRDefault="003C605D" w:rsidP="003C605D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תשובת הנציבות: 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התעלמות מוחלטת.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</w:p>
    <w:p w:rsidR="000B79C7" w:rsidRDefault="000B79C7" w:rsidP="000B79C7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F0295C" w:rsidRPr="000B79C7" w:rsidRDefault="00544304" w:rsidP="000B6375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6.2.</w:t>
      </w: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810A4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21400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בחודשו</w:t>
      </w:r>
      <w:r w:rsidR="00F21400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דעת הנציבות</w:t>
      </w:r>
      <w:r w:rsidR="00E43AC6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E43AC6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נוכו ממשכורתי </w:t>
      </w:r>
      <w:r w:rsidR="0087476F" w:rsidRPr="000B79C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="0087476F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ביוזמת המדינה ועל פי חישוביה- </w:t>
      </w:r>
      <w:r w:rsidR="00782CC8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סכומים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משמעותיים</w:t>
      </w:r>
      <w:r w:rsidR="00F21400"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כחלקי במימון הפנסיה שלי</w:t>
      </w:r>
      <w:r w:rsidR="009938C5"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ההנחה </w:t>
      </w:r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שהמשכורות הקובעות </w:t>
      </w:r>
      <w:proofErr w:type="spellStart"/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</w:t>
      </w:r>
      <w:proofErr w:type="spellEnd"/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שאקבל תהיה לפי </w:t>
      </w:r>
      <w:r w:rsidR="002B0A92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נוסחת החוזה</w:t>
      </w:r>
      <w:r w:rsidR="002B0A92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0295C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0295C" w:rsidRPr="000B79C7">
        <w:rPr>
          <w:rFonts w:ascii="Times New Roman" w:eastAsia="Times New Roman" w:hAnsi="Times New Roman" w:cs="David" w:hint="cs"/>
          <w:sz w:val="24"/>
          <w:szCs w:val="24"/>
          <w:rtl/>
        </w:rPr>
        <w:t>(2% ממשכורת החוזה המעודכנת ועוד 2% ממשכורת בדרגה 46+ בשיא הותק).</w:t>
      </w:r>
      <w:r w:rsidR="004E424D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0295C" w:rsidRPr="00544304" w:rsidRDefault="00F0295C" w:rsidP="00F21400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F21400" w:rsidRDefault="00F21400" w:rsidP="000B6375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משמעות ניכויים </w:t>
      </w:r>
      <w:r w:rsidR="00FB73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ממושכים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אלו היא אחת: המדינה "מכרה" לי ואני </w:t>
      </w:r>
      <w:r w:rsidR="00FB7394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רכשתי </w:t>
      </w:r>
      <w:r w:rsid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מהמדינה </w:t>
      </w:r>
      <w:r w:rsidR="006C2093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בכספ</w:t>
      </w:r>
      <w:r w:rsidR="00C45550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 </w:t>
      </w:r>
      <w:r w:rsidR="00FB7394" w:rsidRP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ובפועל </w:t>
      </w:r>
      <w:r w:rsidR="00C45550" w:rsidRPr="00FB73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לפנסיה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בסכומים </w:t>
      </w:r>
      <w:r w:rsidR="00C45550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="00FB7394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נוסחת החוזה</w:t>
      </w:r>
      <w:r w:rsidR="00FB7394">
        <w:rPr>
          <w:rFonts w:ascii="Times New Roman" w:eastAsia="Times New Roman" w:hAnsi="Times New Roman" w:cs="David" w:hint="cs"/>
          <w:sz w:val="24"/>
          <w:szCs w:val="24"/>
          <w:rtl/>
        </w:rPr>
        <w:t>".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C605D" w:rsidRDefault="00F21400" w:rsidP="0071254B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605D" w:rsidRPr="003C605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>(מהמ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מונה על </w:t>
      </w:r>
      <w:proofErr w:type="spellStart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מר צ. לוי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): </w:t>
      </w:r>
    </w:p>
    <w:p w:rsidR="003C605D" w:rsidRPr="003C605D" w:rsidRDefault="003C605D" w:rsidP="0071254B">
      <w:pPr>
        <w:pStyle w:val="a3"/>
        <w:numPr>
          <w:ilvl w:val="0"/>
          <w:numId w:val="17"/>
        </w:numPr>
        <w:spacing w:after="0" w:line="360" w:lineRule="auto"/>
        <w:ind w:left="509" w:hanging="141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4E424D"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סכומים </w:t>
      </w:r>
      <w:r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שנוכו אכן </w:t>
      </w:r>
      <w:r w:rsidR="004E424D"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גבוהים מדי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(לשיטת צ. לוי) אך 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מדובר 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טעות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"(!)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22D2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שאיננה מחייבת </w:t>
      </w:r>
      <w:r w:rsidR="000B637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B22D2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את המדינה</w:t>
      </w:r>
      <w:r w:rsidR="00B22D2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אף </w:t>
      </w:r>
      <w:proofErr w:type="spellStart"/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>שה"טעות</w:t>
      </w:r>
      <w:proofErr w:type="spellEnd"/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כביכול 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>חזרה על עצמה מאות(!) פעמים (כל חודש)</w:t>
      </w:r>
      <w:r w:rsidR="00B22D2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D08C6" w:rsidRPr="003C605D" w:rsidRDefault="002B0A92" w:rsidP="000B6375">
      <w:pPr>
        <w:pStyle w:val="a3"/>
        <w:numPr>
          <w:ilvl w:val="0"/>
          <w:numId w:val="17"/>
        </w:numPr>
        <w:spacing w:after="0" w:line="276" w:lineRule="auto"/>
        <w:ind w:hanging="129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הניכוי העודף יוחזר לך</w:t>
      </w:r>
      <w:r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FB7394" w:rsidRPr="00FB7394" w:rsidRDefault="00FB7394" w:rsidP="00FB73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4E424D" w:rsidRDefault="000B6375" w:rsidP="00881AF3">
      <w:pPr>
        <w:spacing w:after="0" w:line="36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proofErr w:type="spellStart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לשיטת צ. לוי, </w:t>
      </w:r>
      <w:r w:rsidR="004E424D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 הגורמים המוסמכים במערכת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לרבות החשב הכללי, הממונה על השכר, חשבי משרד האוצר, מנהלי וחשבי מחלקת המשכורת לדורותיהם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ומומחי השכר של חב' </w:t>
      </w:r>
      <w:proofErr w:type="spellStart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שבפועל "ת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רגמו" את תנאי החוזה לתשלומים וניכויים</w:t>
      </w:r>
      <w:r w:rsidR="002B0A92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על בסיס ההבנה המשותפת לכולם</w:t>
      </w:r>
      <w:r w:rsid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כי </w:t>
      </w:r>
      <w:r w:rsid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החוזה שלי, 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המשכורת הקובעת </w:t>
      </w:r>
      <w:proofErr w:type="spellStart"/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שלי תהיה לפי "נוסחת החוזה"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C7461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כולם "טעו" ורק מר צ. לוי, שאיננו מוסמך כלל לקבוע את דרגתי, 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לא טעה</w:t>
      </w:r>
      <w:r w:rsidR="008855E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..</w:t>
      </w:r>
    </w:p>
    <w:p w:rsidR="008855E4" w:rsidRDefault="008855E4" w:rsidP="00881AF3">
      <w:pPr>
        <w:spacing w:after="0" w:line="360" w:lineRule="auto"/>
        <w:ind w:left="227" w:hanging="284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881AF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</w:t>
      </w:r>
      <w:r w:rsidRPr="00F7424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מיותר כמובן לציין שעד לרגע זה לא הוחזרה לי פרוטה,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אף פניותיו החוזרות של מר לוי לאוצר,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מהסיבה הפשוטה שאף חשב לא יחתום על החזר כספים שנוכו כחוק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בגלל </w:t>
      </w:r>
      <w:proofErr w:type="spellStart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שצ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לוי </w:t>
      </w:r>
      <w:proofErr w:type="spellStart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מנש"מ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החל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יט, </w:t>
      </w:r>
      <w:r w:rsidR="0043316D">
        <w:rPr>
          <w:rFonts w:ascii="Times New Roman" w:eastAsia="Times New Roman" w:hAnsi="Times New Roman" w:cs="David" w:hint="cs"/>
          <w:sz w:val="24"/>
          <w:szCs w:val="24"/>
          <w:rtl/>
        </w:rPr>
        <w:t>ללא סמכות ו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>על דעת עצמו,  שמדובר בטעות. יתירה מזו: החזר הניכויים כמוהו 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הודאה גרוטסקית שכולם, עשרות שנים, בצעו </w:t>
      </w:r>
      <w:r w:rsidR="00881AF3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פעולה ש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גויה, שלא </w:t>
      </w:r>
      <w:proofErr w:type="spellStart"/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>לאמר</w:t>
      </w:r>
      <w:proofErr w:type="spellEnd"/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עבריינית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אסור לנכות מהמשכורת סכומים שאינם מותרים ע"פ חוק).</w:t>
      </w:r>
    </w:p>
    <w:p w:rsidR="00881AF3" w:rsidRPr="00881AF3" w:rsidRDefault="00881AF3" w:rsidP="00881AF3">
      <w:pPr>
        <w:spacing w:after="0" w:line="360" w:lineRule="auto"/>
        <w:ind w:left="84" w:hanging="142"/>
        <w:contextualSpacing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C45550" w:rsidRDefault="00544304" w:rsidP="00544304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6.2.3</w:t>
      </w:r>
      <w:r w:rsidR="00F56227"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: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</w:t>
      </w:r>
      <w:r w:rsidR="00730B2C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(46)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15602" w:rsidRPr="00415602" w:rsidRDefault="00415602" w:rsidP="00A61567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81AF3" w:rsidRDefault="00F56227" w:rsidP="00415602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lastRenderedPageBreak/>
        <w:t xml:space="preserve">  </w:t>
      </w:r>
      <w:r w:rsidR="001134D9" w:rsidRPr="0041560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</w:t>
      </w:r>
      <w:r w:rsidR="001134D9" w:rsidRPr="001134D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שובת הנציבות</w:t>
      </w:r>
      <w:r w:rsidR="001134D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</w:t>
      </w:r>
      <w:r w:rsidR="001134D9">
        <w:rPr>
          <w:rFonts w:ascii="Times New Roman" w:eastAsia="Times New Roman" w:hAnsi="Times New Roman" w:cs="David" w:hint="cs"/>
          <w:sz w:val="24"/>
          <w:szCs w:val="24"/>
          <w:rtl/>
        </w:rPr>
        <w:t>צ.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לוי</w:t>
      </w:r>
      <w:r w:rsidR="001134D9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415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 w:rsidR="00415602">
        <w:rPr>
          <w:rFonts w:ascii="Times New Roman" w:eastAsia="Times New Roman" w:hAnsi="Times New Roman" w:cs="David" w:hint="cs"/>
          <w:sz w:val="24"/>
          <w:szCs w:val="24"/>
          <w:rtl/>
        </w:rPr>
        <w:t>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המשנה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לא היה מוסמך לכך. </w:t>
      </w:r>
    </w:p>
    <w:p w:rsidR="00F56227" w:rsidRDefault="00F56227" w:rsidP="001134D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למסמך הרשמי שבידי אין כל ערך וזה שהסתמכתי עליו?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זבש"ך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. ("זו בעיה שלך")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8428B4" w:rsidRDefault="00544304" w:rsidP="00734074">
      <w:pPr>
        <w:tabs>
          <w:tab w:val="left" w:pos="2494"/>
        </w:tabs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6.2.4</w:t>
      </w:r>
      <w:r w:rsidR="00F56227" w:rsidRPr="001134D9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חישוב הרכיב </w:t>
      </w:r>
      <w:r w:rsidR="0063188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D810A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מענק </w:t>
      </w:r>
      <w:r w:rsidR="00415602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D810A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יובל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>המתיחס</w:t>
      </w:r>
      <w:proofErr w:type="spellEnd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המינוי, ושולם לי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 </w:t>
      </w:r>
      <w:r w:rsidR="00F74245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משנת 2000</w:t>
      </w:r>
      <w:r w:rsidR="00F74245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810A4">
        <w:rPr>
          <w:rFonts w:ascii="Times New Roman" w:eastAsia="Times New Roman" w:hAnsi="Times New Roman" w:cs="David" w:hint="cs"/>
          <w:sz w:val="24"/>
          <w:szCs w:val="24"/>
          <w:rtl/>
        </w:rPr>
        <w:t>באישור כל הגורמים הרלוונטיים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נעשה -בהתאם להוראת </w:t>
      </w:r>
      <w:proofErr w:type="spellStart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>תכ"מ</w:t>
      </w:r>
      <w:proofErr w:type="spellEnd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(כספי) 4.5.12- </w:t>
      </w:r>
      <w:r w:rsidR="0063188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לפי דרגה 45+</w:t>
      </w:r>
      <w:r w:rsid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134D9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אף פעם </w:t>
      </w:r>
      <w:r w:rsidR="000A1686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לא </w:t>
      </w:r>
      <w:r w:rsidR="001134D9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על בסיס דרגה 44.</w:t>
      </w:r>
      <w:r w:rsidR="000A53CE" w:rsidRP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(ר' לדוגמא פרוט חישוב מענק היובל לשנת 2004 </w:t>
      </w:r>
      <w:r w:rsidR="000A53CE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שהוכן באוצר </w:t>
      </w:r>
      <w:r w:rsidR="000A53CE" w:rsidRPr="000A53C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לבקשת הנציבות,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עוד לפני מכתבו של ברגר המעניק לי דרגה אישית</w:t>
      </w:r>
      <w:r w:rsidR="0073407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>(46). נספח</w:t>
      </w:r>
      <w:r w:rsidR="000A53CE" w:rsidRPr="000A53CE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)</w:t>
      </w:r>
    </w:p>
    <w:p w:rsidR="000A53CE" w:rsidRPr="000A53CE" w:rsidRDefault="000A53CE" w:rsidP="000A53CE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C35705" w:rsidRDefault="001134D9" w:rsidP="00C35705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134D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</w:t>
      </w:r>
      <w:r w:rsidRPr="001134D9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(צ. לוי)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מדובר בטעות. 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קבלת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>יותר מדי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1134D9" w:rsidRDefault="00C35705" w:rsidP="003676B0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אין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לשאלות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החוזרות כמו: כמה "יותר מדי"? האם כל המעורבים בהכנת ואישור המענק טעו שוב ושוב כל שנה? מה עם כל העובדים האחרים במעמדי שקיבלו כמוני?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ובעיקר: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מי שמך להיות המבקר של המערכת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? 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יזה כלים מקצועיים יש לך לבצע בקורת כזו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בסיס "בקורת" זו לשלול ממני את </w:t>
      </w:r>
      <w:proofErr w:type="spellStart"/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המגיעה 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? (ר' בהקשר ז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ה גם את פיסקה 31 לפסה"ד בארצי). </w:t>
      </w:r>
    </w:p>
    <w:p w:rsidR="000A1686" w:rsidRPr="004F3451" w:rsidRDefault="001134D9" w:rsidP="001134D9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 w:rsidRPr="001134D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</w:t>
      </w:r>
      <w:r>
        <w:rPr>
          <w:rFonts w:ascii="Times New Roman" w:eastAsia="Times New Roman" w:hAnsi="Times New Roman" w:cs="David" w:hint="cs"/>
          <w:sz w:val="12"/>
          <w:szCs w:val="12"/>
          <w:rtl/>
        </w:rPr>
        <w:t xml:space="preserve">                              </w:t>
      </w:r>
    </w:p>
    <w:p w:rsidR="000A1686" w:rsidRDefault="00544304" w:rsidP="00544304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6.2.5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משכורתי לפי החוזה </w:t>
      </w:r>
      <w:proofErr w:type="spellStart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בשעור</w:t>
      </w:r>
      <w:proofErr w:type="spellEnd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90% ממשכורת </w:t>
      </w:r>
      <w:r w:rsid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</w:t>
      </w:r>
      <w:r w:rsidR="007602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גן </w:t>
      </w:r>
      <w:r w:rsid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שר</w:t>
      </w:r>
      <w:r w:rsid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("רמה א")</w:t>
      </w:r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ו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כאמור במכתב הנ"ל של מר יוסי יהודה, וכ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ן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דרכי מנוי ותנאי העסקה"</w:t>
      </w:r>
      <w:r w:rsidR="007602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משנת 1996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 כזו ניתנה </w:t>
      </w:r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רק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למי שהיה זכאי לדר</w:t>
      </w:r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גה הגבוהה בסולם הדר</w:t>
      </w:r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גות (46). אילו דרגתי </w:t>
      </w:r>
      <w:proofErr w:type="spellStart"/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רק 44, </w:t>
      </w:r>
      <w:r w:rsidR="00830594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כפי שהנחה מר אהרונוב, </w:t>
      </w:r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משכורתי </w:t>
      </w:r>
      <w:proofErr w:type="spellStart"/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צ"ל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85% בלבד</w:t>
      </w:r>
      <w:r w:rsid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3316D" w:rsidRPr="0043316D">
        <w:rPr>
          <w:rFonts w:ascii="Times New Roman" w:eastAsia="Times New Roman" w:hAnsi="Times New Roman" w:cs="David" w:hint="cs"/>
          <w:sz w:val="24"/>
          <w:szCs w:val="24"/>
          <w:rtl/>
        </w:rPr>
        <w:t>(לכל היותר)</w:t>
      </w:r>
      <w:r w:rsidR="00C141E3" w:rsidRPr="0043316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ממשכורת מנכ"ל.</w:t>
      </w:r>
    </w:p>
    <w:p w:rsidR="00C35705" w:rsidRPr="00B16F08" w:rsidRDefault="00C35705" w:rsidP="00E13D6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הנציבות: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התעלמות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0A1686" w:rsidRPr="00714C8A" w:rsidRDefault="00C141E3" w:rsidP="00E13D6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676B0" w:rsidRDefault="00544304" w:rsidP="003676B0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6.2.6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</w:t>
      </w:r>
      <w:r w:rsidR="006C2093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שכל שינוי לטובת העובדים שדרגתם ומעמדם </w:t>
      </w:r>
      <w:r w:rsidR="00871388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כשלי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</w:t>
      </w:r>
      <w:r w:rsidR="006C2093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יחול גם עלי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בהתאם לכך מגיעה גם לי </w:t>
      </w:r>
      <w:proofErr w:type="spellStart"/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2% 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ממשכורת החוזה לכל שנת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עבודה בחוזה, ללא שקלול כלשהו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והיתרה כמפורט לעיל ("נוסחת החוזה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35705" w:rsidRDefault="00C35705" w:rsidP="003676B0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הנציבות: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התעלמות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A44EE9" w:rsidRDefault="00A44EE9" w:rsidP="00C35705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F74245" w:rsidRPr="00F74245" w:rsidRDefault="00F74245" w:rsidP="00A44EE9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F7424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6.2.7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עובד מדינה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ששירת מעל 40 שנה, ו/או בעל תואר שני כמוני, זכאי לדרגת פרישה על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דרגתו ב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תקופת עבודתו בכתב מינוי. בעת חתימת חוזה (ב-1990) דרגתי </w:t>
      </w:r>
      <w:proofErr w:type="spellStart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לדרגת השיא בסולם דרגות </w:t>
      </w:r>
      <w:proofErr w:type="spellStart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(=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+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45, ר' גם לעיל 6.2.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4)</w:t>
      </w:r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ולכן </w:t>
      </w:r>
      <w:proofErr w:type="spellStart"/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צריכה להיות לפי 46+</w:t>
      </w:r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C35705" w:rsidRDefault="00C35705" w:rsidP="001134D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A208B" w:rsidRPr="000B6375" w:rsidRDefault="008A208B" w:rsidP="00544304">
      <w:pPr>
        <w:pStyle w:val="a3"/>
        <w:numPr>
          <w:ilvl w:val="1"/>
          <w:numId w:val="18"/>
        </w:numPr>
        <w:spacing w:after="0" w:line="360" w:lineRule="auto"/>
        <w:ind w:left="84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0B63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 נוספים:</w:t>
      </w:r>
    </w:p>
    <w:p w:rsidR="000B6375" w:rsidRDefault="000B6375" w:rsidP="000B6375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בנפרד, מבחר מהפסיקה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שממנה 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עולה שעצם הפרשנות עליה התבססה הנחיית אהרונוב אינה תואמת לחוזה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(אין כל קשר בין סעיף 12ב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'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לחוזה לנוסחה בהנחיות אהרונוב)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E02586" w:rsidRPr="00E02586" w:rsidRDefault="00E02586" w:rsidP="000B6375">
      <w:pPr>
        <w:spacing w:after="0" w:line="36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13D69" w:rsidRDefault="0092220D" w:rsidP="00044EF0">
      <w:pPr>
        <w:spacing w:after="0" w:line="36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בנוסף לנ"ל, ידוע הכלל המשפ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טי שכאשר ישנן חילוקי דעות לגבי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פרשנות חוזה, הפרשנות המתקבלת היא הפרשנות של מי שלא ניסח את החוזה. מאחר וה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>חוזה שלי, שהוא חוזה אחיד במהותו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 במלואו </w:t>
      </w:r>
      <w:r w:rsidR="007372AB"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 כל פרטיו ודקדוקיו ע"י המדינה על מיטב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משפטניה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rtl/>
        </w:rPr>
        <w:t>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ולא על ידי-, הפרשנות שלי היא הפרשנות לפיה צריך לפעול,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נוסחת החוזה ולא לפי נוסחת אהרונוב.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734074" w:rsidRDefault="00734074" w:rsidP="00EE0B30">
      <w:pPr>
        <w:spacing w:after="0" w:line="240" w:lineRule="auto"/>
        <w:rPr>
          <w:rtl/>
        </w:rPr>
      </w:pPr>
    </w:p>
    <w:p w:rsidR="008A208B" w:rsidRDefault="00EE0B30" w:rsidP="004A737C">
      <w:pPr>
        <w:spacing w:after="0" w:line="276" w:lineRule="auto"/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bookmarkStart w:id="0" w:name="_GoBack"/>
      <w:bookmarkEnd w:id="0"/>
      <w:proofErr w:type="spellEnd"/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</w:t>
      </w:r>
    </w:p>
    <w:sectPr w:rsidR="008A208B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43" w:rsidRDefault="00CA0543" w:rsidP="00713BE2">
      <w:pPr>
        <w:spacing w:after="0" w:line="240" w:lineRule="auto"/>
      </w:pPr>
      <w:r>
        <w:separator/>
      </w:r>
    </w:p>
  </w:endnote>
  <w:endnote w:type="continuationSeparator" w:id="0">
    <w:p w:rsidR="00CA0543" w:rsidRDefault="00CA0543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09160792"/>
      <w:docPartObj>
        <w:docPartGallery w:val="Page Numbers (Bottom of Page)"/>
        <w:docPartUnique/>
      </w:docPartObj>
    </w:sdtPr>
    <w:sdtEndPr>
      <w:rPr>
        <w:cs/>
      </w:rPr>
    </w:sdtEndPr>
    <w:sdtContent>
      <w:p w:rsidR="001D4F43" w:rsidRDefault="001D4F43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A737C" w:rsidRPr="004A737C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1D4F43" w:rsidRDefault="001D4F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43" w:rsidRDefault="00CA0543" w:rsidP="00713BE2">
      <w:pPr>
        <w:spacing w:after="0" w:line="240" w:lineRule="auto"/>
      </w:pPr>
      <w:r>
        <w:separator/>
      </w:r>
    </w:p>
  </w:footnote>
  <w:footnote w:type="continuationSeparator" w:id="0">
    <w:p w:rsidR="00CA0543" w:rsidRDefault="00CA0543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C22"/>
    <w:multiLevelType w:val="hybridMultilevel"/>
    <w:tmpl w:val="0DA8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A622E"/>
    <w:multiLevelType w:val="hybridMultilevel"/>
    <w:tmpl w:val="71E2529C"/>
    <w:lvl w:ilvl="0" w:tplc="2AB6E4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339E"/>
    <w:multiLevelType w:val="hybridMultilevel"/>
    <w:tmpl w:val="76DC658C"/>
    <w:lvl w:ilvl="0" w:tplc="3FE6C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 w15:restartNumberingAfterBreak="0">
    <w:nsid w:val="13611846"/>
    <w:multiLevelType w:val="hybridMultilevel"/>
    <w:tmpl w:val="25A208B4"/>
    <w:lvl w:ilvl="0" w:tplc="1F48738E">
      <w:start w:val="1"/>
      <w:numFmt w:val="decimal"/>
      <w:lvlText w:val="%1."/>
      <w:lvlJc w:val="left"/>
      <w:pPr>
        <w:ind w:left="497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 w15:restartNumberingAfterBreak="0">
    <w:nsid w:val="14B646F8"/>
    <w:multiLevelType w:val="multilevel"/>
    <w:tmpl w:val="C728D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9D529D1"/>
    <w:multiLevelType w:val="multilevel"/>
    <w:tmpl w:val="A434F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lang w:bidi="he-IL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ABF40BC"/>
    <w:multiLevelType w:val="hybridMultilevel"/>
    <w:tmpl w:val="41CCA896"/>
    <w:lvl w:ilvl="0" w:tplc="34BA38FA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 w15:restartNumberingAfterBreak="0">
    <w:nsid w:val="1DF45734"/>
    <w:multiLevelType w:val="hybridMultilevel"/>
    <w:tmpl w:val="C7DCEC50"/>
    <w:lvl w:ilvl="0" w:tplc="469068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6C8B"/>
    <w:multiLevelType w:val="hybridMultilevel"/>
    <w:tmpl w:val="9E9A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06EB1"/>
    <w:multiLevelType w:val="hybridMultilevel"/>
    <w:tmpl w:val="C7AE0ACE"/>
    <w:lvl w:ilvl="0" w:tplc="486CCE1C">
      <w:start w:val="36"/>
      <w:numFmt w:val="bullet"/>
      <w:lvlText w:val=""/>
      <w:lvlJc w:val="left"/>
      <w:pPr>
        <w:ind w:left="302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5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47F1"/>
    <w:multiLevelType w:val="hybridMultilevel"/>
    <w:tmpl w:val="09A8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F6AC2"/>
    <w:multiLevelType w:val="multilevel"/>
    <w:tmpl w:val="A7447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9" w15:restartNumberingAfterBreak="0">
    <w:nsid w:val="73497DEB"/>
    <w:multiLevelType w:val="hybridMultilevel"/>
    <w:tmpl w:val="C910FD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3"/>
  </w:num>
  <w:num w:numId="12">
    <w:abstractNumId w:val="16"/>
  </w:num>
  <w:num w:numId="13">
    <w:abstractNumId w:val="1"/>
  </w:num>
  <w:num w:numId="14">
    <w:abstractNumId w:val="19"/>
  </w:num>
  <w:num w:numId="15">
    <w:abstractNumId w:val="18"/>
  </w:num>
  <w:num w:numId="16">
    <w:abstractNumId w:val="4"/>
  </w:num>
  <w:num w:numId="17">
    <w:abstractNumId w:val="6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07ADE"/>
    <w:rsid w:val="00042067"/>
    <w:rsid w:val="0004247B"/>
    <w:rsid w:val="00044EF0"/>
    <w:rsid w:val="000477FE"/>
    <w:rsid w:val="000529D4"/>
    <w:rsid w:val="0007592F"/>
    <w:rsid w:val="0007691F"/>
    <w:rsid w:val="00086F1A"/>
    <w:rsid w:val="00093C7C"/>
    <w:rsid w:val="000A1686"/>
    <w:rsid w:val="000A1ABF"/>
    <w:rsid w:val="000A3A7A"/>
    <w:rsid w:val="000A40C6"/>
    <w:rsid w:val="000A53CE"/>
    <w:rsid w:val="000B6375"/>
    <w:rsid w:val="000B79C7"/>
    <w:rsid w:val="000C7FBB"/>
    <w:rsid w:val="000E3E66"/>
    <w:rsid w:val="0010310E"/>
    <w:rsid w:val="00111E0C"/>
    <w:rsid w:val="001134D9"/>
    <w:rsid w:val="001164D0"/>
    <w:rsid w:val="001552E1"/>
    <w:rsid w:val="00195B88"/>
    <w:rsid w:val="001B747E"/>
    <w:rsid w:val="001C36DF"/>
    <w:rsid w:val="001C38C7"/>
    <w:rsid w:val="001D4F43"/>
    <w:rsid w:val="001F004B"/>
    <w:rsid w:val="001F1F41"/>
    <w:rsid w:val="001F75B2"/>
    <w:rsid w:val="00200D79"/>
    <w:rsid w:val="00213F23"/>
    <w:rsid w:val="002159FA"/>
    <w:rsid w:val="002216A3"/>
    <w:rsid w:val="00225360"/>
    <w:rsid w:val="00242B28"/>
    <w:rsid w:val="002449E0"/>
    <w:rsid w:val="002469BF"/>
    <w:rsid w:val="00261D37"/>
    <w:rsid w:val="0027131C"/>
    <w:rsid w:val="00285CE5"/>
    <w:rsid w:val="00286A02"/>
    <w:rsid w:val="002B0A92"/>
    <w:rsid w:val="002C1142"/>
    <w:rsid w:val="002C7B69"/>
    <w:rsid w:val="002E6541"/>
    <w:rsid w:val="002F35E9"/>
    <w:rsid w:val="00310751"/>
    <w:rsid w:val="00327895"/>
    <w:rsid w:val="003460F1"/>
    <w:rsid w:val="003474D3"/>
    <w:rsid w:val="003676B0"/>
    <w:rsid w:val="003760FA"/>
    <w:rsid w:val="00382B25"/>
    <w:rsid w:val="003B446A"/>
    <w:rsid w:val="003B4FCB"/>
    <w:rsid w:val="003C605D"/>
    <w:rsid w:val="003D3A2B"/>
    <w:rsid w:val="00415602"/>
    <w:rsid w:val="00432643"/>
    <w:rsid w:val="0043316D"/>
    <w:rsid w:val="00465D3C"/>
    <w:rsid w:val="004672E0"/>
    <w:rsid w:val="00475806"/>
    <w:rsid w:val="004849AA"/>
    <w:rsid w:val="004A737C"/>
    <w:rsid w:val="004D2307"/>
    <w:rsid w:val="004E3FF1"/>
    <w:rsid w:val="004E424D"/>
    <w:rsid w:val="004E5397"/>
    <w:rsid w:val="004F022F"/>
    <w:rsid w:val="004F3451"/>
    <w:rsid w:val="004F410B"/>
    <w:rsid w:val="005113E0"/>
    <w:rsid w:val="00512E31"/>
    <w:rsid w:val="00544304"/>
    <w:rsid w:val="00576281"/>
    <w:rsid w:val="00584A84"/>
    <w:rsid w:val="00585FEF"/>
    <w:rsid w:val="00596CA3"/>
    <w:rsid w:val="005B4865"/>
    <w:rsid w:val="005B65B8"/>
    <w:rsid w:val="005C0185"/>
    <w:rsid w:val="005C7678"/>
    <w:rsid w:val="005D041D"/>
    <w:rsid w:val="005E5BD6"/>
    <w:rsid w:val="005F0654"/>
    <w:rsid w:val="006020FC"/>
    <w:rsid w:val="0061268E"/>
    <w:rsid w:val="00614E93"/>
    <w:rsid w:val="00617485"/>
    <w:rsid w:val="006209E0"/>
    <w:rsid w:val="00631091"/>
    <w:rsid w:val="00631884"/>
    <w:rsid w:val="00633203"/>
    <w:rsid w:val="006364E7"/>
    <w:rsid w:val="00642825"/>
    <w:rsid w:val="00643359"/>
    <w:rsid w:val="006453E1"/>
    <w:rsid w:val="0067701C"/>
    <w:rsid w:val="00677EC3"/>
    <w:rsid w:val="006A67A0"/>
    <w:rsid w:val="006B36C2"/>
    <w:rsid w:val="006C2093"/>
    <w:rsid w:val="006C2C9F"/>
    <w:rsid w:val="006D35EA"/>
    <w:rsid w:val="006D5E47"/>
    <w:rsid w:val="006E233F"/>
    <w:rsid w:val="006E45E9"/>
    <w:rsid w:val="006F74FB"/>
    <w:rsid w:val="0070190C"/>
    <w:rsid w:val="0071254B"/>
    <w:rsid w:val="00712B61"/>
    <w:rsid w:val="00713212"/>
    <w:rsid w:val="00713794"/>
    <w:rsid w:val="00713BE2"/>
    <w:rsid w:val="00714C8A"/>
    <w:rsid w:val="0071602D"/>
    <w:rsid w:val="00725668"/>
    <w:rsid w:val="007274E0"/>
    <w:rsid w:val="00730B2C"/>
    <w:rsid w:val="0073182E"/>
    <w:rsid w:val="00734074"/>
    <w:rsid w:val="007372AB"/>
    <w:rsid w:val="0074112C"/>
    <w:rsid w:val="007462F1"/>
    <w:rsid w:val="00746DF7"/>
    <w:rsid w:val="0075266C"/>
    <w:rsid w:val="00756BE0"/>
    <w:rsid w:val="00760294"/>
    <w:rsid w:val="00761E31"/>
    <w:rsid w:val="007802F5"/>
    <w:rsid w:val="00782CC8"/>
    <w:rsid w:val="007B4B73"/>
    <w:rsid w:val="007C298A"/>
    <w:rsid w:val="007D05E6"/>
    <w:rsid w:val="007D3109"/>
    <w:rsid w:val="007D59B9"/>
    <w:rsid w:val="007D601A"/>
    <w:rsid w:val="007E2F80"/>
    <w:rsid w:val="007E30DC"/>
    <w:rsid w:val="00801290"/>
    <w:rsid w:val="0080366A"/>
    <w:rsid w:val="00811EA3"/>
    <w:rsid w:val="00812336"/>
    <w:rsid w:val="00830594"/>
    <w:rsid w:val="00833C67"/>
    <w:rsid w:val="008428B4"/>
    <w:rsid w:val="008543EC"/>
    <w:rsid w:val="0085609D"/>
    <w:rsid w:val="0087022F"/>
    <w:rsid w:val="00871388"/>
    <w:rsid w:val="0087476F"/>
    <w:rsid w:val="0087769F"/>
    <w:rsid w:val="00881AF3"/>
    <w:rsid w:val="00881BF4"/>
    <w:rsid w:val="008855E4"/>
    <w:rsid w:val="0088752F"/>
    <w:rsid w:val="0088753F"/>
    <w:rsid w:val="008A208B"/>
    <w:rsid w:val="008A64F6"/>
    <w:rsid w:val="008B419E"/>
    <w:rsid w:val="008D3704"/>
    <w:rsid w:val="008D7253"/>
    <w:rsid w:val="008E1958"/>
    <w:rsid w:val="008F22D9"/>
    <w:rsid w:val="00914E25"/>
    <w:rsid w:val="00916442"/>
    <w:rsid w:val="0092220D"/>
    <w:rsid w:val="009264A8"/>
    <w:rsid w:val="00932BDF"/>
    <w:rsid w:val="00973ACD"/>
    <w:rsid w:val="009833FC"/>
    <w:rsid w:val="009938C5"/>
    <w:rsid w:val="009A63F3"/>
    <w:rsid w:val="009A790D"/>
    <w:rsid w:val="009C5042"/>
    <w:rsid w:val="009D3796"/>
    <w:rsid w:val="00A324E8"/>
    <w:rsid w:val="00A363DA"/>
    <w:rsid w:val="00A44EE9"/>
    <w:rsid w:val="00A52F95"/>
    <w:rsid w:val="00A60CA0"/>
    <w:rsid w:val="00A61567"/>
    <w:rsid w:val="00A6655E"/>
    <w:rsid w:val="00A9565C"/>
    <w:rsid w:val="00AA1A21"/>
    <w:rsid w:val="00AA31AF"/>
    <w:rsid w:val="00AB44E8"/>
    <w:rsid w:val="00AC1E3F"/>
    <w:rsid w:val="00AD08C6"/>
    <w:rsid w:val="00AE0ADE"/>
    <w:rsid w:val="00AE158E"/>
    <w:rsid w:val="00AE3A6B"/>
    <w:rsid w:val="00AF1699"/>
    <w:rsid w:val="00AF5FB1"/>
    <w:rsid w:val="00B0100B"/>
    <w:rsid w:val="00B16F08"/>
    <w:rsid w:val="00B22D2D"/>
    <w:rsid w:val="00B269D4"/>
    <w:rsid w:val="00B32E31"/>
    <w:rsid w:val="00B3409C"/>
    <w:rsid w:val="00B43DBA"/>
    <w:rsid w:val="00B444D7"/>
    <w:rsid w:val="00B76408"/>
    <w:rsid w:val="00B846FB"/>
    <w:rsid w:val="00B8541A"/>
    <w:rsid w:val="00B97EB3"/>
    <w:rsid w:val="00BB0D29"/>
    <w:rsid w:val="00BC0125"/>
    <w:rsid w:val="00BC482B"/>
    <w:rsid w:val="00BC7618"/>
    <w:rsid w:val="00BE4E06"/>
    <w:rsid w:val="00BF1C26"/>
    <w:rsid w:val="00BF4E65"/>
    <w:rsid w:val="00C01A83"/>
    <w:rsid w:val="00C13E9A"/>
    <w:rsid w:val="00C141E3"/>
    <w:rsid w:val="00C210A7"/>
    <w:rsid w:val="00C22BDA"/>
    <w:rsid w:val="00C260F6"/>
    <w:rsid w:val="00C26BA1"/>
    <w:rsid w:val="00C33B4A"/>
    <w:rsid w:val="00C35705"/>
    <w:rsid w:val="00C37357"/>
    <w:rsid w:val="00C42118"/>
    <w:rsid w:val="00C43065"/>
    <w:rsid w:val="00C45550"/>
    <w:rsid w:val="00C70578"/>
    <w:rsid w:val="00C74618"/>
    <w:rsid w:val="00C75461"/>
    <w:rsid w:val="00C77CF9"/>
    <w:rsid w:val="00C86E15"/>
    <w:rsid w:val="00C87E31"/>
    <w:rsid w:val="00C9426D"/>
    <w:rsid w:val="00CA0543"/>
    <w:rsid w:val="00CA2158"/>
    <w:rsid w:val="00CB7BBE"/>
    <w:rsid w:val="00CC35B9"/>
    <w:rsid w:val="00CC6B53"/>
    <w:rsid w:val="00D14E83"/>
    <w:rsid w:val="00D247DD"/>
    <w:rsid w:val="00D30C2E"/>
    <w:rsid w:val="00D32C0C"/>
    <w:rsid w:val="00D40B68"/>
    <w:rsid w:val="00D431FA"/>
    <w:rsid w:val="00D50470"/>
    <w:rsid w:val="00D810A4"/>
    <w:rsid w:val="00D845A6"/>
    <w:rsid w:val="00D86475"/>
    <w:rsid w:val="00DB4454"/>
    <w:rsid w:val="00DC0668"/>
    <w:rsid w:val="00DC18A0"/>
    <w:rsid w:val="00DC6832"/>
    <w:rsid w:val="00DD1124"/>
    <w:rsid w:val="00DD4FBC"/>
    <w:rsid w:val="00DD7FE2"/>
    <w:rsid w:val="00DE7FDA"/>
    <w:rsid w:val="00E02586"/>
    <w:rsid w:val="00E0583C"/>
    <w:rsid w:val="00E13D69"/>
    <w:rsid w:val="00E14E52"/>
    <w:rsid w:val="00E2397B"/>
    <w:rsid w:val="00E329F7"/>
    <w:rsid w:val="00E43AC6"/>
    <w:rsid w:val="00E54CF7"/>
    <w:rsid w:val="00E75021"/>
    <w:rsid w:val="00E83222"/>
    <w:rsid w:val="00E8456C"/>
    <w:rsid w:val="00E95D05"/>
    <w:rsid w:val="00EA1F4D"/>
    <w:rsid w:val="00EA57C3"/>
    <w:rsid w:val="00EB0957"/>
    <w:rsid w:val="00EC3D67"/>
    <w:rsid w:val="00EC3DB3"/>
    <w:rsid w:val="00EE0499"/>
    <w:rsid w:val="00EE0B30"/>
    <w:rsid w:val="00EE1548"/>
    <w:rsid w:val="00EE35AE"/>
    <w:rsid w:val="00EE5D2C"/>
    <w:rsid w:val="00EE68BA"/>
    <w:rsid w:val="00F02920"/>
    <w:rsid w:val="00F0295C"/>
    <w:rsid w:val="00F1052B"/>
    <w:rsid w:val="00F129E8"/>
    <w:rsid w:val="00F21228"/>
    <w:rsid w:val="00F21400"/>
    <w:rsid w:val="00F32267"/>
    <w:rsid w:val="00F36271"/>
    <w:rsid w:val="00F37AA4"/>
    <w:rsid w:val="00F4022D"/>
    <w:rsid w:val="00F441F6"/>
    <w:rsid w:val="00F44655"/>
    <w:rsid w:val="00F55586"/>
    <w:rsid w:val="00F56227"/>
    <w:rsid w:val="00F6297B"/>
    <w:rsid w:val="00F66EA2"/>
    <w:rsid w:val="00F719EB"/>
    <w:rsid w:val="00F74245"/>
    <w:rsid w:val="00F96126"/>
    <w:rsid w:val="00FA5DF5"/>
    <w:rsid w:val="00FB0BFB"/>
    <w:rsid w:val="00FB4724"/>
    <w:rsid w:val="00FB6CB5"/>
    <w:rsid w:val="00FB7394"/>
    <w:rsid w:val="00FD7419"/>
    <w:rsid w:val="00FE4ED3"/>
    <w:rsid w:val="00FF1904"/>
    <w:rsid w:val="00FF261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68E52-9C7F-4632-8005-5601644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  <w:style w:type="character" w:styleId="a8">
    <w:name w:val="annotation reference"/>
    <w:basedOn w:val="a0"/>
    <w:uiPriority w:val="99"/>
    <w:semiHidden/>
    <w:unhideWhenUsed/>
    <w:rsid w:val="00D8647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6475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D8647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6475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D8647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86475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864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D8647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9DA9-81EE-4EED-BF41-4F4A12FA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21033</TotalTime>
  <Pages>5</Pages>
  <Words>2485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2022-03-28T12:01:00Z</cp:lastPrinted>
  <dcterms:created xsi:type="dcterms:W3CDTF">2022-01-24T08:30:00Z</dcterms:created>
  <dcterms:modified xsi:type="dcterms:W3CDTF">2022-03-28T12:05:00Z</dcterms:modified>
</cp:coreProperties>
</file>