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3F" w:rsidRDefault="00DB769C" w:rsidP="008601A2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תגובה </w:t>
      </w:r>
      <w:r w:rsidR="002D7692" w:rsidRPr="002D7692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להחלטת השופטת לאה </w:t>
      </w:r>
      <w:proofErr w:type="spellStart"/>
      <w:r w:rsidR="002D7692" w:rsidRPr="002D7692">
        <w:rPr>
          <w:rFonts w:ascii="David" w:hAnsi="David" w:cs="David"/>
          <w:b/>
          <w:bCs/>
          <w:sz w:val="28"/>
          <w:szCs w:val="28"/>
          <w:u w:val="single"/>
          <w:rtl/>
        </w:rPr>
        <w:t>גליקסמן</w:t>
      </w:r>
      <w:proofErr w:type="spellEnd"/>
      <w:r w:rsidR="002D7692" w:rsidRPr="002D7692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מיום 8.1.2021</w:t>
      </w:r>
    </w:p>
    <w:p w:rsidR="0099332F" w:rsidRPr="00AF74A7" w:rsidRDefault="003C6BBB" w:rsidP="00B12D17">
      <w:pPr>
        <w:rPr>
          <w:rFonts w:ascii="David" w:hAnsi="David" w:cs="David"/>
          <w:sz w:val="24"/>
          <w:szCs w:val="24"/>
          <w:rtl/>
        </w:rPr>
      </w:pPr>
      <w:r w:rsidRPr="003C6BBB">
        <w:rPr>
          <w:rFonts w:ascii="David" w:hAnsi="David" w:cs="David" w:hint="cs"/>
          <w:sz w:val="28"/>
          <w:szCs w:val="28"/>
          <w:rtl/>
        </w:rPr>
        <w:t>על מנת לענות תשובה מליאה ל</w:t>
      </w:r>
      <w:r w:rsidR="00DB769C" w:rsidRPr="003C6BBB">
        <w:rPr>
          <w:rFonts w:ascii="David" w:hAnsi="David" w:cs="David" w:hint="cs"/>
          <w:sz w:val="28"/>
          <w:szCs w:val="28"/>
          <w:rtl/>
        </w:rPr>
        <w:t xml:space="preserve">שאלות כב' השופטת לאה </w:t>
      </w:r>
      <w:proofErr w:type="spellStart"/>
      <w:r w:rsidR="00DB769C" w:rsidRPr="003C6BBB">
        <w:rPr>
          <w:rFonts w:ascii="David" w:hAnsi="David" w:cs="David" w:hint="cs"/>
          <w:sz w:val="28"/>
          <w:szCs w:val="28"/>
          <w:rtl/>
        </w:rPr>
        <w:t>גליקסמן</w:t>
      </w:r>
      <w:proofErr w:type="spellEnd"/>
      <w:r w:rsidR="00DB769C" w:rsidRPr="003C6BBB">
        <w:rPr>
          <w:rFonts w:ascii="David" w:hAnsi="David" w:cs="David" w:hint="cs"/>
          <w:sz w:val="28"/>
          <w:szCs w:val="28"/>
          <w:rtl/>
        </w:rPr>
        <w:t xml:space="preserve"> לגבי מסמך האישור של </w:t>
      </w:r>
      <w:proofErr w:type="spellStart"/>
      <w:r w:rsidR="00DB769C" w:rsidRPr="003C6BBB">
        <w:rPr>
          <w:rFonts w:ascii="David" w:hAnsi="David" w:cs="David" w:hint="cs"/>
          <w:sz w:val="28"/>
          <w:szCs w:val="28"/>
          <w:rtl/>
        </w:rPr>
        <w:t>נש"מ</w:t>
      </w:r>
      <w:proofErr w:type="spellEnd"/>
      <w:r w:rsidR="00DB769C" w:rsidRPr="003C6BBB">
        <w:rPr>
          <w:rFonts w:ascii="David" w:hAnsi="David" w:cs="David" w:hint="cs"/>
          <w:sz w:val="28"/>
          <w:szCs w:val="28"/>
          <w:rtl/>
        </w:rPr>
        <w:t xml:space="preserve"> מיום 21.8.2012 ובמיוחד </w:t>
      </w:r>
      <w:r w:rsidRPr="003C6BBB">
        <w:rPr>
          <w:rFonts w:ascii="David" w:hAnsi="David" w:cs="David" w:hint="cs"/>
          <w:sz w:val="28"/>
          <w:szCs w:val="28"/>
          <w:rtl/>
        </w:rPr>
        <w:t>ביחס לשאלה באיזה מועד הגיע מכתב זה לידיעת המערער</w:t>
      </w:r>
      <w:r w:rsidR="00836D1A">
        <w:rPr>
          <w:rFonts w:ascii="David" w:hAnsi="David" w:cs="David" w:hint="cs"/>
          <w:sz w:val="28"/>
          <w:szCs w:val="28"/>
          <w:rtl/>
        </w:rPr>
        <w:t xml:space="preserve"> </w:t>
      </w:r>
      <w:r w:rsidR="00B12D17">
        <w:rPr>
          <w:rFonts w:ascii="David" w:hAnsi="David" w:cs="David" w:hint="cs"/>
          <w:sz w:val="24"/>
          <w:szCs w:val="24"/>
          <w:rtl/>
        </w:rPr>
        <w:t>(</w:t>
      </w:r>
      <w:r w:rsidR="0099332F" w:rsidRPr="00AF74A7">
        <w:rPr>
          <w:rFonts w:ascii="David" w:hAnsi="David" w:cs="David" w:hint="cs"/>
          <w:sz w:val="24"/>
          <w:szCs w:val="24"/>
          <w:rtl/>
        </w:rPr>
        <w:t xml:space="preserve">בהמשך למתואר </w:t>
      </w:r>
      <w:r w:rsidR="004E0C83" w:rsidRPr="00AF74A7">
        <w:rPr>
          <w:rFonts w:ascii="David" w:hAnsi="David" w:cs="David" w:hint="cs"/>
          <w:sz w:val="24"/>
          <w:szCs w:val="24"/>
          <w:rtl/>
        </w:rPr>
        <w:t>ב</w:t>
      </w:r>
      <w:r w:rsidR="00B12D17">
        <w:rPr>
          <w:rFonts w:ascii="David" w:hAnsi="David" w:cs="David" w:hint="cs"/>
          <w:sz w:val="24"/>
          <w:szCs w:val="24"/>
          <w:rtl/>
        </w:rPr>
        <w:t>פסקאות</w:t>
      </w:r>
      <w:r w:rsidR="00B54CF2" w:rsidRPr="00AF74A7">
        <w:rPr>
          <w:rFonts w:ascii="David" w:hAnsi="David" w:cs="David" w:hint="cs"/>
          <w:sz w:val="24"/>
          <w:szCs w:val="24"/>
          <w:rtl/>
        </w:rPr>
        <w:t xml:space="preserve"> 4-5 לכ</w:t>
      </w:r>
      <w:r w:rsidR="004E0C83" w:rsidRPr="00AF74A7">
        <w:rPr>
          <w:rFonts w:ascii="David" w:hAnsi="David" w:cs="David" w:hint="cs"/>
          <w:sz w:val="24"/>
          <w:szCs w:val="24"/>
          <w:rtl/>
        </w:rPr>
        <w:t xml:space="preserve">תב </w:t>
      </w:r>
      <w:r w:rsidR="00B12D17">
        <w:rPr>
          <w:rFonts w:ascii="David" w:hAnsi="David" w:cs="David" w:hint="cs"/>
          <w:sz w:val="24"/>
          <w:szCs w:val="24"/>
          <w:rtl/>
        </w:rPr>
        <w:t xml:space="preserve">סיכום </w:t>
      </w:r>
      <w:r w:rsidR="00E31834" w:rsidRPr="00AF74A7">
        <w:rPr>
          <w:rFonts w:ascii="David" w:hAnsi="David" w:cs="David" w:hint="cs"/>
          <w:sz w:val="24"/>
          <w:szCs w:val="24"/>
          <w:rtl/>
        </w:rPr>
        <w:t>טענות המערער מיום 24.11.20</w:t>
      </w:r>
      <w:r w:rsidR="004E0C83" w:rsidRPr="00AF74A7">
        <w:rPr>
          <w:rFonts w:ascii="David" w:hAnsi="David" w:cs="David" w:hint="cs"/>
          <w:sz w:val="24"/>
          <w:szCs w:val="24"/>
          <w:rtl/>
        </w:rPr>
        <w:t xml:space="preserve"> </w:t>
      </w:r>
      <w:r w:rsidR="00B12D17">
        <w:rPr>
          <w:rFonts w:ascii="David" w:hAnsi="David" w:cs="David" w:hint="cs"/>
          <w:sz w:val="24"/>
          <w:szCs w:val="24"/>
          <w:rtl/>
        </w:rPr>
        <w:t xml:space="preserve">, </w:t>
      </w:r>
      <w:r w:rsidR="0044419B" w:rsidRPr="00AF74A7">
        <w:rPr>
          <w:rFonts w:ascii="David" w:hAnsi="David" w:cs="David" w:hint="cs"/>
          <w:sz w:val="24"/>
          <w:szCs w:val="24"/>
          <w:rtl/>
        </w:rPr>
        <w:t>ו</w:t>
      </w:r>
      <w:r w:rsidR="00B12D17">
        <w:rPr>
          <w:rFonts w:ascii="David" w:hAnsi="David" w:cs="David" w:hint="cs"/>
          <w:sz w:val="24"/>
          <w:szCs w:val="24"/>
          <w:rtl/>
        </w:rPr>
        <w:t>קודם ל</w:t>
      </w:r>
      <w:r w:rsidR="0044419B" w:rsidRPr="00AF74A7">
        <w:rPr>
          <w:rFonts w:ascii="David" w:hAnsi="David" w:cs="David" w:hint="cs"/>
          <w:sz w:val="24"/>
          <w:szCs w:val="24"/>
          <w:rtl/>
        </w:rPr>
        <w:t xml:space="preserve">כן </w:t>
      </w:r>
      <w:proofErr w:type="spellStart"/>
      <w:r w:rsidR="00B5764B" w:rsidRPr="00AF74A7">
        <w:rPr>
          <w:rFonts w:ascii="David" w:hAnsi="David" w:cs="David" w:hint="cs"/>
          <w:sz w:val="24"/>
          <w:szCs w:val="24"/>
          <w:rtl/>
        </w:rPr>
        <w:t>ב</w:t>
      </w:r>
      <w:r w:rsidR="00B12D17">
        <w:rPr>
          <w:rFonts w:ascii="David" w:hAnsi="David" w:cs="David" w:hint="cs"/>
          <w:sz w:val="24"/>
          <w:szCs w:val="24"/>
          <w:rtl/>
        </w:rPr>
        <w:t>פיסקא</w:t>
      </w:r>
      <w:proofErr w:type="spellEnd"/>
      <w:r w:rsidR="00B5764B" w:rsidRPr="00AF74A7">
        <w:rPr>
          <w:rFonts w:ascii="David" w:hAnsi="David" w:cs="David" w:hint="cs"/>
          <w:sz w:val="24"/>
          <w:szCs w:val="24"/>
          <w:rtl/>
        </w:rPr>
        <w:t xml:space="preserve"> 37 לכתב </w:t>
      </w:r>
      <w:proofErr w:type="spellStart"/>
      <w:r w:rsidR="00B5764B" w:rsidRPr="00AF74A7">
        <w:rPr>
          <w:rFonts w:ascii="David" w:hAnsi="David" w:cs="David" w:hint="cs"/>
          <w:sz w:val="24"/>
          <w:szCs w:val="24"/>
          <w:rtl/>
        </w:rPr>
        <w:t>העירעור</w:t>
      </w:r>
      <w:proofErr w:type="spellEnd"/>
      <w:r w:rsidR="00B5764B" w:rsidRPr="00AF74A7">
        <w:rPr>
          <w:rFonts w:ascii="David" w:hAnsi="David" w:cs="David" w:hint="cs"/>
          <w:sz w:val="24"/>
          <w:szCs w:val="24"/>
          <w:rtl/>
        </w:rPr>
        <w:t xml:space="preserve"> </w:t>
      </w:r>
      <w:r w:rsidR="00B54CF2" w:rsidRPr="00AF74A7">
        <w:rPr>
          <w:rFonts w:ascii="David" w:hAnsi="David" w:cs="David" w:hint="cs"/>
          <w:sz w:val="24"/>
          <w:szCs w:val="24"/>
          <w:rtl/>
        </w:rPr>
        <w:t>המ</w:t>
      </w:r>
      <w:r w:rsidR="00B5764B" w:rsidRPr="00AF74A7">
        <w:rPr>
          <w:rFonts w:ascii="David" w:hAnsi="David" w:cs="David" w:hint="cs"/>
          <w:sz w:val="24"/>
          <w:szCs w:val="24"/>
          <w:rtl/>
        </w:rPr>
        <w:t>קורי מ-1.</w:t>
      </w:r>
      <w:r w:rsidR="00DD2D03" w:rsidRPr="00AF74A7">
        <w:rPr>
          <w:rFonts w:ascii="David" w:hAnsi="David" w:cs="David" w:hint="cs"/>
          <w:sz w:val="24"/>
          <w:szCs w:val="24"/>
          <w:rtl/>
        </w:rPr>
        <w:t>7.2010</w:t>
      </w:r>
      <w:r w:rsidR="00F653AD" w:rsidRPr="00AF74A7">
        <w:rPr>
          <w:rFonts w:ascii="David" w:hAnsi="David" w:cs="David" w:hint="cs"/>
          <w:sz w:val="24"/>
          <w:szCs w:val="24"/>
          <w:rtl/>
        </w:rPr>
        <w:t>,</w:t>
      </w:r>
      <w:r w:rsidR="00836D1A" w:rsidRPr="00AF74A7">
        <w:rPr>
          <w:rFonts w:ascii="David" w:hAnsi="David" w:cs="David" w:hint="cs"/>
          <w:sz w:val="24"/>
          <w:szCs w:val="24"/>
          <w:rtl/>
        </w:rPr>
        <w:t xml:space="preserve"> ופיסקה 38 לכתב התביעה</w:t>
      </w:r>
      <w:r w:rsidR="00A00657" w:rsidRPr="00AF74A7">
        <w:rPr>
          <w:rFonts w:ascii="David" w:hAnsi="David" w:cs="David" w:hint="cs"/>
          <w:sz w:val="24"/>
          <w:szCs w:val="24"/>
          <w:rtl/>
        </w:rPr>
        <w:t>)</w:t>
      </w:r>
      <w:r w:rsidR="0099332F" w:rsidRPr="00AF74A7">
        <w:rPr>
          <w:rFonts w:ascii="David" w:hAnsi="David" w:cs="David" w:hint="cs"/>
          <w:sz w:val="24"/>
          <w:szCs w:val="24"/>
          <w:rtl/>
        </w:rPr>
        <w:t>:</w:t>
      </w:r>
      <w:r w:rsidR="00AF74A7" w:rsidRPr="00AF74A7">
        <w:rPr>
          <w:rFonts w:ascii="David" w:hAnsi="David" w:cs="David" w:hint="cs"/>
          <w:sz w:val="28"/>
          <w:szCs w:val="28"/>
          <w:rtl/>
        </w:rPr>
        <w:t xml:space="preserve"> </w:t>
      </w:r>
      <w:r w:rsidR="00AF74A7">
        <w:rPr>
          <w:rFonts w:ascii="David" w:hAnsi="David" w:cs="David" w:hint="cs"/>
          <w:sz w:val="28"/>
          <w:szCs w:val="28"/>
          <w:rtl/>
        </w:rPr>
        <w:t>נבקש לפרוס את התמונה</w:t>
      </w:r>
      <w:r w:rsidR="00B12D17">
        <w:rPr>
          <w:rFonts w:ascii="David" w:hAnsi="David" w:cs="David" w:hint="cs"/>
          <w:sz w:val="28"/>
          <w:szCs w:val="28"/>
          <w:rtl/>
        </w:rPr>
        <w:t xml:space="preserve">, </w:t>
      </w:r>
      <w:r w:rsidR="008D2D21">
        <w:rPr>
          <w:rFonts w:ascii="David" w:hAnsi="David" w:cs="David" w:hint="cs"/>
          <w:sz w:val="28"/>
          <w:szCs w:val="28"/>
          <w:rtl/>
        </w:rPr>
        <w:t xml:space="preserve">בהקשר זה, </w:t>
      </w:r>
      <w:r w:rsidR="00AF74A7">
        <w:rPr>
          <w:rFonts w:ascii="David" w:hAnsi="David" w:cs="David" w:hint="cs"/>
          <w:sz w:val="28"/>
          <w:szCs w:val="28"/>
          <w:rtl/>
        </w:rPr>
        <w:t>במלואה:</w:t>
      </w:r>
    </w:p>
    <w:p w:rsidR="0099332F" w:rsidRDefault="00B12D17" w:rsidP="00AF74A7">
      <w:pPr>
        <w:pStyle w:val="a3"/>
        <w:numPr>
          <w:ilvl w:val="0"/>
          <w:numId w:val="1"/>
        </w:numPr>
        <w:ind w:left="-58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רק </w:t>
      </w:r>
      <w:r w:rsidR="0099332F" w:rsidRPr="00AF74A7">
        <w:rPr>
          <w:rFonts w:ascii="David" w:hAnsi="David" w:cs="David" w:hint="cs"/>
          <w:sz w:val="24"/>
          <w:szCs w:val="24"/>
          <w:rtl/>
        </w:rPr>
        <w:t xml:space="preserve">לקראת סוף דצמבר 2012 קיבל המערער בדואר </w:t>
      </w:r>
      <w:r w:rsidR="003C6BBB" w:rsidRPr="00AF74A7">
        <w:rPr>
          <w:rFonts w:ascii="David" w:hAnsi="David" w:cs="David" w:hint="cs"/>
          <w:sz w:val="24"/>
          <w:szCs w:val="24"/>
          <w:rtl/>
        </w:rPr>
        <w:t xml:space="preserve">אישור </w:t>
      </w:r>
      <w:proofErr w:type="spellStart"/>
      <w:r w:rsidR="003C6BBB" w:rsidRPr="00AF74A7">
        <w:rPr>
          <w:rFonts w:ascii="David" w:hAnsi="David" w:cs="David" w:hint="cs"/>
          <w:sz w:val="24"/>
          <w:szCs w:val="24"/>
          <w:rtl/>
        </w:rPr>
        <w:t>גימלאות</w:t>
      </w:r>
      <w:proofErr w:type="spellEnd"/>
      <w:r w:rsidR="00836D1A" w:rsidRPr="00AF74A7">
        <w:rPr>
          <w:rFonts w:ascii="David" w:hAnsi="David" w:cs="David" w:hint="cs"/>
          <w:sz w:val="24"/>
          <w:szCs w:val="24"/>
          <w:rtl/>
        </w:rPr>
        <w:t>,</w:t>
      </w:r>
      <w:r w:rsidR="003C6BBB" w:rsidRPr="00AF74A7">
        <w:rPr>
          <w:rFonts w:ascii="David" w:hAnsi="David" w:cs="David" w:hint="cs"/>
          <w:sz w:val="24"/>
          <w:szCs w:val="24"/>
          <w:rtl/>
        </w:rPr>
        <w:t xml:space="preserve"> הנושא את התאריך 10.12.2012</w:t>
      </w:r>
      <w:r w:rsidR="00836D1A" w:rsidRPr="00AF74A7">
        <w:rPr>
          <w:rFonts w:ascii="David" w:hAnsi="David" w:cs="David" w:hint="cs"/>
          <w:sz w:val="24"/>
          <w:szCs w:val="24"/>
          <w:rtl/>
        </w:rPr>
        <w:t>,</w:t>
      </w:r>
      <w:r w:rsidR="003C6BBB" w:rsidRPr="00AF74A7">
        <w:rPr>
          <w:rFonts w:ascii="David" w:hAnsi="David" w:cs="David" w:hint="cs"/>
          <w:sz w:val="24"/>
          <w:szCs w:val="24"/>
          <w:rtl/>
        </w:rPr>
        <w:t xml:space="preserve"> </w:t>
      </w:r>
      <w:r w:rsidR="00836D1A" w:rsidRPr="00AF74A7">
        <w:rPr>
          <w:rFonts w:ascii="David" w:hAnsi="David" w:cs="David" w:hint="cs"/>
          <w:sz w:val="24"/>
          <w:szCs w:val="24"/>
          <w:rtl/>
        </w:rPr>
        <w:t xml:space="preserve">חתום ע"י </w:t>
      </w:r>
      <w:r w:rsidR="003C6BBB" w:rsidRPr="00AF74A7">
        <w:rPr>
          <w:rFonts w:ascii="David" w:hAnsi="David" w:cs="David" w:hint="cs"/>
          <w:sz w:val="24"/>
          <w:szCs w:val="24"/>
          <w:rtl/>
        </w:rPr>
        <w:t>הממונה הגב' חנה שוורץ (להלן: הממונה).</w:t>
      </w:r>
    </w:p>
    <w:p w:rsidR="00AF74A7" w:rsidRDefault="00AF74A7" w:rsidP="00AF74A7">
      <w:pPr>
        <w:pStyle w:val="a3"/>
        <w:ind w:left="-58"/>
        <w:rPr>
          <w:rFonts w:ascii="David" w:hAnsi="David" w:cs="David"/>
          <w:sz w:val="24"/>
          <w:szCs w:val="24"/>
        </w:rPr>
      </w:pPr>
    </w:p>
    <w:p w:rsidR="004A0167" w:rsidRDefault="00AF74A7" w:rsidP="00AF74A7">
      <w:pPr>
        <w:pStyle w:val="a3"/>
        <w:numPr>
          <w:ilvl w:val="0"/>
          <w:numId w:val="1"/>
        </w:numPr>
        <w:ind w:left="-58"/>
        <w:rPr>
          <w:rFonts w:ascii="David" w:hAnsi="David" w:cs="David"/>
          <w:sz w:val="24"/>
          <w:szCs w:val="24"/>
        </w:rPr>
      </w:pPr>
      <w:r w:rsidRPr="00AF74A7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ע</w:t>
      </w:r>
      <w:r w:rsidR="004A0167" w:rsidRPr="00AF74A7">
        <w:rPr>
          <w:rFonts w:ascii="David" w:hAnsi="David" w:cs="David" w:hint="cs"/>
          <w:sz w:val="24"/>
          <w:szCs w:val="24"/>
          <w:rtl/>
        </w:rPr>
        <w:t xml:space="preserve">ם קבלת אישור </w:t>
      </w:r>
      <w:proofErr w:type="spellStart"/>
      <w:r w:rsidR="004A0167" w:rsidRPr="00AF74A7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="00B12D17">
        <w:rPr>
          <w:rFonts w:ascii="David" w:hAnsi="David" w:cs="David" w:hint="cs"/>
          <w:sz w:val="24"/>
          <w:szCs w:val="24"/>
          <w:rtl/>
        </w:rPr>
        <w:t>,</w:t>
      </w:r>
      <w:r w:rsidR="004A0167" w:rsidRPr="00AF74A7">
        <w:rPr>
          <w:rFonts w:ascii="David" w:hAnsi="David" w:cs="David" w:hint="cs"/>
          <w:sz w:val="24"/>
          <w:szCs w:val="24"/>
          <w:rtl/>
        </w:rPr>
        <w:t xml:space="preserve"> בדואר </w:t>
      </w:r>
      <w:r w:rsidR="0099332F" w:rsidRPr="00AF74A7">
        <w:rPr>
          <w:rFonts w:ascii="David" w:hAnsi="David" w:cs="David" w:hint="cs"/>
          <w:sz w:val="24"/>
          <w:szCs w:val="24"/>
          <w:rtl/>
        </w:rPr>
        <w:t xml:space="preserve">כאמור, פנה </w:t>
      </w:r>
      <w:r w:rsidR="004A0167" w:rsidRPr="00AF74A7">
        <w:rPr>
          <w:rFonts w:ascii="David" w:hAnsi="David" w:cs="David" w:hint="cs"/>
          <w:sz w:val="24"/>
          <w:szCs w:val="24"/>
          <w:rtl/>
        </w:rPr>
        <w:t>המערער</w:t>
      </w:r>
      <w:r w:rsidR="00836D1A" w:rsidRPr="00AF74A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מיד</w:t>
      </w:r>
      <w:r w:rsidR="00836D1A" w:rsidRPr="00AF74A7">
        <w:rPr>
          <w:rFonts w:ascii="David" w:hAnsi="David" w:cs="David" w:hint="cs"/>
          <w:sz w:val="24"/>
          <w:szCs w:val="24"/>
          <w:rtl/>
        </w:rPr>
        <w:t xml:space="preserve"> וללא דיחוי</w:t>
      </w:r>
      <w:r w:rsidR="004A0167" w:rsidRPr="00AF74A7">
        <w:rPr>
          <w:rFonts w:ascii="David" w:hAnsi="David" w:cs="David" w:hint="cs"/>
          <w:sz w:val="24"/>
          <w:szCs w:val="24"/>
          <w:rtl/>
        </w:rPr>
        <w:t xml:space="preserve">, באחד משני ימי קבלת קהל </w:t>
      </w:r>
      <w:r w:rsidR="00A46A97" w:rsidRPr="00AF74A7">
        <w:rPr>
          <w:rFonts w:ascii="David" w:hAnsi="David" w:cs="David" w:hint="cs"/>
          <w:sz w:val="24"/>
          <w:szCs w:val="24"/>
          <w:rtl/>
        </w:rPr>
        <w:t xml:space="preserve">השבועי </w:t>
      </w:r>
      <w:proofErr w:type="spellStart"/>
      <w:r w:rsidR="004A0167" w:rsidRPr="00AF74A7">
        <w:rPr>
          <w:rFonts w:ascii="David" w:hAnsi="David" w:cs="David" w:hint="cs"/>
          <w:sz w:val="24"/>
          <w:szCs w:val="24"/>
          <w:rtl/>
        </w:rPr>
        <w:t>במינהל</w:t>
      </w:r>
      <w:proofErr w:type="spellEnd"/>
      <w:r w:rsidR="004A0167" w:rsidRPr="00AF74A7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4A0167" w:rsidRPr="00AF74A7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="004A0167" w:rsidRPr="00AF74A7">
        <w:rPr>
          <w:rFonts w:ascii="David" w:hAnsi="David" w:cs="David" w:hint="cs"/>
          <w:sz w:val="24"/>
          <w:szCs w:val="24"/>
          <w:rtl/>
        </w:rPr>
        <w:t xml:space="preserve">, </w:t>
      </w:r>
      <w:r w:rsidR="003C6BBB" w:rsidRPr="00AF74A7">
        <w:rPr>
          <w:rFonts w:ascii="David" w:hAnsi="David" w:cs="David" w:hint="cs"/>
          <w:sz w:val="24"/>
          <w:szCs w:val="24"/>
          <w:rtl/>
        </w:rPr>
        <w:t xml:space="preserve">אל הממונה </w:t>
      </w:r>
      <w:r w:rsidR="0099332F" w:rsidRPr="00AF74A7">
        <w:rPr>
          <w:rFonts w:ascii="David" w:hAnsi="David" w:cs="David" w:hint="cs"/>
          <w:sz w:val="24"/>
          <w:szCs w:val="24"/>
          <w:rtl/>
        </w:rPr>
        <w:t>ו</w:t>
      </w:r>
      <w:r w:rsidR="004A0167" w:rsidRPr="00AF74A7">
        <w:rPr>
          <w:rFonts w:ascii="David" w:hAnsi="David" w:cs="David" w:hint="cs"/>
          <w:sz w:val="24"/>
          <w:szCs w:val="24"/>
          <w:rtl/>
        </w:rPr>
        <w:t xml:space="preserve">שטח בפניה את השגותיו על שיטת חישוב </w:t>
      </w:r>
      <w:proofErr w:type="spellStart"/>
      <w:r w:rsidR="004A0167" w:rsidRPr="00AF74A7">
        <w:rPr>
          <w:rFonts w:ascii="David" w:hAnsi="David" w:cs="David" w:hint="cs"/>
          <w:sz w:val="24"/>
          <w:szCs w:val="24"/>
          <w:rtl/>
        </w:rPr>
        <w:t>העירעור</w:t>
      </w:r>
      <w:proofErr w:type="spellEnd"/>
      <w:r w:rsidR="004A0167" w:rsidRPr="00AF74A7">
        <w:rPr>
          <w:rFonts w:ascii="David" w:hAnsi="David" w:cs="David" w:hint="cs"/>
          <w:sz w:val="24"/>
          <w:szCs w:val="24"/>
          <w:rtl/>
        </w:rPr>
        <w:t xml:space="preserve"> לאור תנאי</w:t>
      </w:r>
      <w:r w:rsidR="0099332F" w:rsidRPr="00AF74A7">
        <w:rPr>
          <w:rFonts w:ascii="David" w:hAnsi="David" w:cs="David" w:hint="cs"/>
          <w:sz w:val="24"/>
          <w:szCs w:val="24"/>
          <w:rtl/>
        </w:rPr>
        <w:t xml:space="preserve"> החוזה שבידו.</w:t>
      </w:r>
    </w:p>
    <w:p w:rsidR="0007319C" w:rsidRPr="0007319C" w:rsidRDefault="0007319C" w:rsidP="0007319C">
      <w:pPr>
        <w:pStyle w:val="a3"/>
        <w:rPr>
          <w:rFonts w:ascii="David" w:hAnsi="David" w:cs="David"/>
          <w:sz w:val="24"/>
          <w:szCs w:val="24"/>
          <w:rtl/>
        </w:rPr>
      </w:pPr>
    </w:p>
    <w:p w:rsidR="005E3862" w:rsidRPr="005E3862" w:rsidRDefault="00435E0C" w:rsidP="00B12D17">
      <w:pPr>
        <w:pStyle w:val="a3"/>
        <w:numPr>
          <w:ilvl w:val="0"/>
          <w:numId w:val="1"/>
        </w:numPr>
        <w:ind w:left="-58"/>
        <w:rPr>
          <w:rFonts w:ascii="David" w:hAnsi="David" w:cs="David"/>
          <w:sz w:val="24"/>
          <w:szCs w:val="24"/>
        </w:rPr>
      </w:pPr>
      <w:r w:rsidRPr="0007319C">
        <w:rPr>
          <w:rFonts w:ascii="David" w:hAnsi="David" w:cs="David" w:hint="cs"/>
          <w:sz w:val="24"/>
          <w:szCs w:val="24"/>
          <w:rtl/>
        </w:rPr>
        <w:t xml:space="preserve">באותה שיחה הצדיקה </w:t>
      </w:r>
      <w:r w:rsidR="00B12D17">
        <w:rPr>
          <w:rFonts w:ascii="David" w:hAnsi="David" w:cs="David" w:hint="cs"/>
          <w:sz w:val="24"/>
          <w:szCs w:val="24"/>
          <w:rtl/>
        </w:rPr>
        <w:t>הממונה</w:t>
      </w:r>
      <w:r w:rsidR="00A46A97" w:rsidRPr="0007319C">
        <w:rPr>
          <w:rFonts w:ascii="David" w:hAnsi="David" w:cs="David" w:hint="cs"/>
          <w:sz w:val="24"/>
          <w:szCs w:val="24"/>
          <w:rtl/>
        </w:rPr>
        <w:t xml:space="preserve"> </w:t>
      </w:r>
      <w:r w:rsidR="008D2D21">
        <w:rPr>
          <w:rFonts w:ascii="David" w:hAnsi="David" w:cs="David" w:hint="cs"/>
          <w:sz w:val="24"/>
          <w:szCs w:val="24"/>
          <w:rtl/>
        </w:rPr>
        <w:t xml:space="preserve">את </w:t>
      </w:r>
      <w:r w:rsidRPr="0007319C">
        <w:rPr>
          <w:rFonts w:ascii="David" w:hAnsi="David" w:cs="David" w:hint="cs"/>
          <w:sz w:val="24"/>
          <w:szCs w:val="24"/>
          <w:rtl/>
        </w:rPr>
        <w:t>טענות המערער</w:t>
      </w:r>
      <w:r w:rsidR="00836D1A" w:rsidRPr="0007319C">
        <w:rPr>
          <w:rFonts w:ascii="David" w:hAnsi="David" w:cs="David" w:hint="cs"/>
          <w:sz w:val="24"/>
          <w:szCs w:val="24"/>
          <w:rtl/>
        </w:rPr>
        <w:t xml:space="preserve"> </w:t>
      </w:r>
      <w:r w:rsidR="000F2DA2" w:rsidRPr="0007319C">
        <w:rPr>
          <w:rFonts w:ascii="David" w:hAnsi="David" w:cs="David" w:hint="cs"/>
          <w:sz w:val="24"/>
          <w:szCs w:val="24"/>
          <w:rtl/>
        </w:rPr>
        <w:t xml:space="preserve">והסכימה אתו </w:t>
      </w:r>
      <w:r w:rsidR="000248A2" w:rsidRPr="0007319C">
        <w:rPr>
          <w:rFonts w:ascii="David" w:hAnsi="David" w:cs="David" w:hint="cs"/>
          <w:sz w:val="24"/>
          <w:szCs w:val="24"/>
          <w:rtl/>
        </w:rPr>
        <w:t>שהפנסיה שאושרה על ידה במכתבה מ-10.12.12 אינה תואמת לפנסיה המגיעה למערער ע"פ תנאי החוזה ו</w:t>
      </w:r>
      <w:r w:rsidR="000F2DA2" w:rsidRPr="0007319C">
        <w:rPr>
          <w:rFonts w:ascii="David" w:hAnsi="David" w:cs="David" w:hint="cs"/>
          <w:sz w:val="24"/>
          <w:szCs w:val="24"/>
          <w:rtl/>
        </w:rPr>
        <w:t>ל</w:t>
      </w:r>
      <w:r w:rsidR="008D2D21">
        <w:rPr>
          <w:rFonts w:ascii="David" w:hAnsi="David" w:cs="David" w:hint="cs"/>
          <w:sz w:val="24"/>
          <w:szCs w:val="24"/>
          <w:rtl/>
        </w:rPr>
        <w:t xml:space="preserve">נוכח </w:t>
      </w:r>
      <w:r w:rsidR="000248A2" w:rsidRPr="0007319C">
        <w:rPr>
          <w:rFonts w:ascii="David" w:hAnsi="David" w:cs="David" w:hint="cs"/>
          <w:sz w:val="24"/>
          <w:szCs w:val="24"/>
          <w:rtl/>
        </w:rPr>
        <w:t xml:space="preserve">התנהלות המדינה כל השנים (כמו ניכויים לפנסיה לפי דרגה 46+, מענק יובל לפי דרגה זו וכד'). </w:t>
      </w:r>
      <w:r w:rsidR="006F4B38" w:rsidRPr="0007319C">
        <w:rPr>
          <w:rFonts w:ascii="David" w:hAnsi="David" w:cs="David" w:hint="cs"/>
          <w:sz w:val="24"/>
          <w:szCs w:val="24"/>
          <w:rtl/>
        </w:rPr>
        <w:t xml:space="preserve">עם זאת היא </w:t>
      </w:r>
      <w:r w:rsidRPr="0007319C">
        <w:rPr>
          <w:rFonts w:ascii="David" w:hAnsi="David" w:cs="David" w:hint="cs"/>
          <w:sz w:val="24"/>
          <w:szCs w:val="24"/>
          <w:rtl/>
        </w:rPr>
        <w:t>הבהירה ל</w:t>
      </w:r>
      <w:r w:rsidR="000248A2" w:rsidRPr="0007319C">
        <w:rPr>
          <w:rFonts w:ascii="David" w:hAnsi="David" w:cs="David" w:hint="cs"/>
          <w:sz w:val="24"/>
          <w:szCs w:val="24"/>
          <w:rtl/>
        </w:rPr>
        <w:t xml:space="preserve">מערער </w:t>
      </w:r>
      <w:r w:rsidR="00A46A97" w:rsidRPr="0007319C">
        <w:rPr>
          <w:rFonts w:ascii="David" w:hAnsi="David" w:cs="David" w:hint="cs"/>
          <w:sz w:val="24"/>
          <w:szCs w:val="24"/>
          <w:rtl/>
        </w:rPr>
        <w:t xml:space="preserve">כי </w:t>
      </w:r>
      <w:r w:rsidR="00DB584A" w:rsidRPr="0007319C">
        <w:rPr>
          <w:rFonts w:ascii="David" w:hAnsi="David" w:cs="David" w:hint="cs"/>
          <w:sz w:val="24"/>
          <w:szCs w:val="24"/>
          <w:rtl/>
        </w:rPr>
        <w:t xml:space="preserve">ידיה כבולות: </w:t>
      </w:r>
      <w:r w:rsidR="00DB584A" w:rsidRPr="005E3862">
        <w:rPr>
          <w:rFonts w:ascii="David" w:hAnsi="David" w:cs="David" w:hint="cs"/>
          <w:b/>
          <w:bCs/>
          <w:sz w:val="24"/>
          <w:szCs w:val="24"/>
          <w:rtl/>
        </w:rPr>
        <w:t>היא אינה רשאית ואינה יכולה לסטות מ</w:t>
      </w:r>
      <w:r w:rsidR="000248A2" w:rsidRPr="005E3862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="00836D1A" w:rsidRPr="005E3862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="000248A2" w:rsidRPr="005E3862">
        <w:rPr>
          <w:rFonts w:ascii="David" w:hAnsi="David" w:cs="David" w:hint="cs"/>
          <w:b/>
          <w:bCs/>
          <w:sz w:val="24"/>
          <w:szCs w:val="24"/>
          <w:rtl/>
        </w:rPr>
        <w:t xml:space="preserve">נחיות לחישוב הפנסיה של המערער </w:t>
      </w:r>
      <w:r w:rsidR="00836D1A" w:rsidRPr="005E3862">
        <w:rPr>
          <w:rFonts w:ascii="David" w:hAnsi="David" w:cs="David" w:hint="cs"/>
          <w:b/>
          <w:bCs/>
          <w:sz w:val="24"/>
          <w:szCs w:val="24"/>
          <w:rtl/>
        </w:rPr>
        <w:t>ש</w:t>
      </w:r>
      <w:r w:rsidR="00DB584A" w:rsidRPr="005E3862">
        <w:rPr>
          <w:rFonts w:ascii="David" w:hAnsi="David" w:cs="David" w:hint="cs"/>
          <w:b/>
          <w:bCs/>
          <w:sz w:val="24"/>
          <w:szCs w:val="24"/>
          <w:rtl/>
        </w:rPr>
        <w:t xml:space="preserve">ניתנו לה </w:t>
      </w:r>
      <w:r w:rsidR="000248A2" w:rsidRPr="005E3862">
        <w:rPr>
          <w:rFonts w:ascii="David" w:hAnsi="David" w:cs="David" w:hint="cs"/>
          <w:b/>
          <w:bCs/>
          <w:sz w:val="24"/>
          <w:szCs w:val="24"/>
          <w:rtl/>
        </w:rPr>
        <w:t>במכתב</w:t>
      </w:r>
      <w:r w:rsidR="00DB584A" w:rsidRPr="005E386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B12D17" w:rsidRPr="005E3862">
        <w:rPr>
          <w:rFonts w:ascii="David" w:hAnsi="David" w:cs="David" w:hint="cs"/>
          <w:b/>
          <w:bCs/>
          <w:sz w:val="24"/>
          <w:szCs w:val="24"/>
          <w:rtl/>
        </w:rPr>
        <w:t>מיום 21.8.2012,</w:t>
      </w:r>
      <w:r w:rsidR="00B12D17">
        <w:rPr>
          <w:rFonts w:ascii="David" w:hAnsi="David" w:cs="David" w:hint="cs"/>
          <w:sz w:val="24"/>
          <w:szCs w:val="24"/>
          <w:rtl/>
        </w:rPr>
        <w:t xml:space="preserve"> ש</w:t>
      </w:r>
      <w:r w:rsidR="00DB584A" w:rsidRPr="0007319C">
        <w:rPr>
          <w:rFonts w:ascii="David" w:hAnsi="David" w:cs="David" w:hint="cs"/>
          <w:sz w:val="24"/>
          <w:szCs w:val="24"/>
          <w:rtl/>
        </w:rPr>
        <w:t>של</w:t>
      </w:r>
      <w:r w:rsidR="00B12D17">
        <w:rPr>
          <w:rFonts w:ascii="David" w:hAnsi="David" w:cs="David" w:hint="cs"/>
          <w:sz w:val="24"/>
          <w:szCs w:val="24"/>
          <w:rtl/>
        </w:rPr>
        <w:t>ח אליה</w:t>
      </w:r>
      <w:r w:rsidR="00DB584A" w:rsidRPr="0007319C">
        <w:rPr>
          <w:rFonts w:ascii="David" w:hAnsi="David" w:cs="David" w:hint="cs"/>
          <w:sz w:val="24"/>
          <w:szCs w:val="24"/>
          <w:rtl/>
        </w:rPr>
        <w:t xml:space="preserve"> סגן נציב שרות המדינה מר מוטי אהרונוב</w:t>
      </w:r>
      <w:r w:rsidR="00B12D17">
        <w:rPr>
          <w:rFonts w:ascii="David" w:hAnsi="David" w:cs="David" w:hint="cs"/>
          <w:sz w:val="24"/>
          <w:szCs w:val="24"/>
          <w:rtl/>
        </w:rPr>
        <w:t>.</w:t>
      </w:r>
      <w:r w:rsidR="00DB584A" w:rsidRPr="0007319C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5E3862" w:rsidRPr="005E3862" w:rsidRDefault="005E3862" w:rsidP="005E3862">
      <w:pPr>
        <w:pStyle w:val="a3"/>
        <w:rPr>
          <w:rFonts w:ascii="David" w:hAnsi="David" w:cs="David" w:hint="cs"/>
          <w:b/>
          <w:bCs/>
          <w:sz w:val="24"/>
          <w:szCs w:val="24"/>
          <w:rtl/>
        </w:rPr>
      </w:pPr>
    </w:p>
    <w:p w:rsidR="00435E0C" w:rsidRDefault="00DB584A" w:rsidP="00B12D17">
      <w:pPr>
        <w:pStyle w:val="a3"/>
        <w:numPr>
          <w:ilvl w:val="0"/>
          <w:numId w:val="1"/>
        </w:numPr>
        <w:ind w:left="-58"/>
        <w:rPr>
          <w:rFonts w:ascii="David" w:hAnsi="David" w:cs="David"/>
          <w:sz w:val="24"/>
          <w:szCs w:val="24"/>
        </w:rPr>
      </w:pPr>
      <w:r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כך נודע למערער </w:t>
      </w:r>
      <w:r w:rsidRPr="0007319C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לראשונה </w:t>
      </w:r>
      <w:r w:rsidR="000F2DA2"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רק </w:t>
      </w:r>
      <w:r w:rsidR="000F2DA2" w:rsidRPr="00B12D17">
        <w:rPr>
          <w:rFonts w:ascii="David" w:hAnsi="David" w:cs="David" w:hint="cs"/>
          <w:b/>
          <w:bCs/>
          <w:sz w:val="24"/>
          <w:szCs w:val="24"/>
          <w:u w:val="single"/>
          <w:rtl/>
        </w:rPr>
        <w:t>בסוף דצמבר 2012</w:t>
      </w:r>
      <w:r w:rsidR="000F2DA2"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1E22B1" w:rsidRPr="0007319C">
        <w:rPr>
          <w:rFonts w:ascii="David" w:hAnsi="David" w:cs="David" w:hint="cs"/>
          <w:sz w:val="24"/>
          <w:szCs w:val="24"/>
          <w:rtl/>
        </w:rPr>
        <w:t>(</w:t>
      </w:r>
      <w:r w:rsidR="000F2DA2" w:rsidRPr="0007319C">
        <w:rPr>
          <w:rFonts w:ascii="David" w:hAnsi="David" w:cs="David" w:hint="cs"/>
          <w:sz w:val="24"/>
          <w:szCs w:val="24"/>
          <w:rtl/>
        </w:rPr>
        <w:t>או אולי</w:t>
      </w:r>
      <w:r w:rsidR="001E22B1" w:rsidRPr="0007319C">
        <w:rPr>
          <w:rFonts w:ascii="David" w:hAnsi="David" w:cs="David" w:hint="cs"/>
          <w:sz w:val="24"/>
          <w:szCs w:val="24"/>
          <w:rtl/>
        </w:rPr>
        <w:t xml:space="preserve"> רק</w:t>
      </w:r>
      <w:r w:rsidR="000F2DA2" w:rsidRPr="0007319C">
        <w:rPr>
          <w:rFonts w:ascii="David" w:hAnsi="David" w:cs="David" w:hint="cs"/>
          <w:sz w:val="24"/>
          <w:szCs w:val="24"/>
          <w:rtl/>
        </w:rPr>
        <w:t xml:space="preserve"> בתחילת ינואר 2013</w:t>
      </w:r>
      <w:r w:rsidR="001E22B1" w:rsidRPr="0007319C">
        <w:rPr>
          <w:rFonts w:ascii="David" w:hAnsi="David" w:cs="David" w:hint="cs"/>
          <w:b/>
          <w:bCs/>
          <w:sz w:val="24"/>
          <w:szCs w:val="24"/>
          <w:rtl/>
        </w:rPr>
        <w:t>)</w:t>
      </w:r>
      <w:r w:rsidR="000F2DA2"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07319C">
        <w:rPr>
          <w:rFonts w:ascii="David" w:hAnsi="David" w:cs="David" w:hint="cs"/>
          <w:b/>
          <w:bCs/>
          <w:sz w:val="24"/>
          <w:szCs w:val="24"/>
          <w:rtl/>
        </w:rPr>
        <w:t>על מכתב ההנחיות של מר אהרונוב</w:t>
      </w:r>
      <w:r w:rsidR="000F2DA2"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 מ-21.8.2012</w:t>
      </w:r>
      <w:r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 שעל פיו</w:t>
      </w:r>
      <w:r w:rsidR="000603E9"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 ה</w:t>
      </w:r>
      <w:r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וכן </w:t>
      </w:r>
      <w:r w:rsidRPr="0007319C">
        <w:rPr>
          <w:rFonts w:ascii="David" w:hAnsi="David" w:cs="David" w:hint="cs"/>
          <w:sz w:val="24"/>
          <w:szCs w:val="24"/>
          <w:rtl/>
        </w:rPr>
        <w:t>(ב</w:t>
      </w:r>
      <w:r w:rsidR="0007319C" w:rsidRPr="0007319C">
        <w:rPr>
          <w:rFonts w:ascii="David" w:hAnsi="David" w:cs="David" w:hint="cs"/>
          <w:sz w:val="24"/>
          <w:szCs w:val="24"/>
          <w:rtl/>
        </w:rPr>
        <w:t>-</w:t>
      </w:r>
      <w:r w:rsidRPr="0007319C">
        <w:rPr>
          <w:rFonts w:ascii="David" w:hAnsi="David" w:cs="David" w:hint="cs"/>
          <w:sz w:val="24"/>
          <w:szCs w:val="24"/>
          <w:rtl/>
        </w:rPr>
        <w:t>10.12.12)</w:t>
      </w:r>
      <w:r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 אישור </w:t>
      </w:r>
      <w:proofErr w:type="spellStart"/>
      <w:r w:rsidRPr="0007319C">
        <w:rPr>
          <w:rFonts w:ascii="David" w:hAnsi="David" w:cs="David" w:hint="cs"/>
          <w:b/>
          <w:bCs/>
          <w:sz w:val="24"/>
          <w:szCs w:val="24"/>
          <w:rtl/>
        </w:rPr>
        <w:t>מינהל</w:t>
      </w:r>
      <w:proofErr w:type="spellEnd"/>
      <w:r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proofErr w:type="spellStart"/>
      <w:r w:rsidRPr="0007319C">
        <w:rPr>
          <w:rFonts w:ascii="David" w:hAnsi="David" w:cs="David" w:hint="cs"/>
          <w:b/>
          <w:bCs/>
          <w:sz w:val="24"/>
          <w:szCs w:val="24"/>
          <w:rtl/>
        </w:rPr>
        <w:t>הגימלאות</w:t>
      </w:r>
      <w:proofErr w:type="spellEnd"/>
      <w:r w:rsidRPr="0007319C">
        <w:rPr>
          <w:rFonts w:ascii="David" w:hAnsi="David" w:cs="David" w:hint="cs"/>
          <w:b/>
          <w:bCs/>
          <w:sz w:val="24"/>
          <w:szCs w:val="24"/>
          <w:rtl/>
        </w:rPr>
        <w:t xml:space="preserve"> שקיב</w:t>
      </w:r>
      <w:r w:rsidR="00435E0C" w:rsidRPr="0007319C">
        <w:rPr>
          <w:rFonts w:ascii="David" w:hAnsi="David" w:cs="David" w:hint="cs"/>
          <w:b/>
          <w:bCs/>
          <w:sz w:val="24"/>
          <w:szCs w:val="24"/>
          <w:rtl/>
        </w:rPr>
        <w:t>ל המערער.</w:t>
      </w:r>
      <w:r w:rsidR="002B1E72" w:rsidRPr="0007319C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DB584A" w:rsidRDefault="00B12D17" w:rsidP="00B12D17">
      <w:pPr>
        <w:pStyle w:val="a3"/>
        <w:ind w:left="-58"/>
        <w:rPr>
          <w:rFonts w:ascii="David" w:hAnsi="David" w:cs="David"/>
          <w:sz w:val="24"/>
          <w:szCs w:val="24"/>
        </w:rPr>
      </w:pPr>
      <w:r w:rsidRPr="0007319C">
        <w:rPr>
          <w:rFonts w:ascii="David" w:hAnsi="David" w:cs="David" w:hint="cs"/>
          <w:sz w:val="24"/>
          <w:szCs w:val="24"/>
          <w:rtl/>
        </w:rPr>
        <w:t>צילום מכתב ההנחיות של אהרונוב מ-21.8.12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5E3862">
        <w:rPr>
          <w:rFonts w:ascii="David" w:hAnsi="David" w:cs="David" w:hint="cs"/>
          <w:sz w:val="24"/>
          <w:szCs w:val="24"/>
          <w:rtl/>
        </w:rPr>
        <w:t xml:space="preserve">(הפקס) </w:t>
      </w:r>
      <w:r>
        <w:rPr>
          <w:rFonts w:ascii="David" w:hAnsi="David" w:cs="David" w:hint="cs"/>
          <w:sz w:val="24"/>
          <w:szCs w:val="24"/>
          <w:rtl/>
        </w:rPr>
        <w:t>נמסר ל</w:t>
      </w:r>
      <w:r w:rsidR="00DB584A" w:rsidRPr="0007319C">
        <w:rPr>
          <w:rFonts w:ascii="David" w:hAnsi="David" w:cs="David" w:hint="cs"/>
          <w:sz w:val="24"/>
          <w:szCs w:val="24"/>
          <w:rtl/>
        </w:rPr>
        <w:t xml:space="preserve">מערער </w:t>
      </w:r>
      <w:r w:rsidR="005E3862">
        <w:rPr>
          <w:rFonts w:ascii="David" w:hAnsi="David" w:cs="David" w:hint="cs"/>
          <w:sz w:val="24"/>
          <w:szCs w:val="24"/>
          <w:rtl/>
        </w:rPr>
        <w:t>בפגישה זו. מצ"ב כספח 1.</w:t>
      </w:r>
      <w:r w:rsidR="00DB584A" w:rsidRPr="0007319C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07319C" w:rsidRPr="0007319C" w:rsidRDefault="0007319C" w:rsidP="0007319C">
      <w:pPr>
        <w:pStyle w:val="a3"/>
        <w:rPr>
          <w:rFonts w:ascii="David" w:hAnsi="David" w:cs="David"/>
          <w:sz w:val="24"/>
          <w:szCs w:val="24"/>
          <w:rtl/>
        </w:rPr>
      </w:pPr>
    </w:p>
    <w:p w:rsidR="00B12D17" w:rsidRDefault="000603E9" w:rsidP="00B12D17">
      <w:pPr>
        <w:pStyle w:val="a3"/>
        <w:numPr>
          <w:ilvl w:val="0"/>
          <w:numId w:val="1"/>
        </w:numPr>
        <w:ind w:left="-58"/>
        <w:rPr>
          <w:rFonts w:ascii="David" w:hAnsi="David" w:cs="David"/>
          <w:sz w:val="24"/>
          <w:szCs w:val="24"/>
        </w:rPr>
      </w:pPr>
      <w:r w:rsidRPr="005E3862">
        <w:rPr>
          <w:rFonts w:ascii="David" w:hAnsi="David" w:cs="David" w:hint="cs"/>
          <w:sz w:val="24"/>
          <w:szCs w:val="24"/>
          <w:rtl/>
        </w:rPr>
        <w:t xml:space="preserve">לשאלת המערער מדוע עיכבה </w:t>
      </w:r>
      <w:r w:rsidR="00DB584A" w:rsidRPr="005E3862">
        <w:rPr>
          <w:rFonts w:ascii="David" w:hAnsi="David" w:cs="David" w:hint="cs"/>
          <w:sz w:val="24"/>
          <w:szCs w:val="24"/>
          <w:rtl/>
        </w:rPr>
        <w:t xml:space="preserve">הגב' שורץ </w:t>
      </w:r>
      <w:r w:rsidRPr="005E3862">
        <w:rPr>
          <w:rFonts w:ascii="David" w:hAnsi="David" w:cs="David" w:hint="cs"/>
          <w:sz w:val="24"/>
          <w:szCs w:val="24"/>
          <w:rtl/>
        </w:rPr>
        <w:t xml:space="preserve">את אישור </w:t>
      </w:r>
      <w:proofErr w:type="spellStart"/>
      <w:r w:rsidRPr="005E3862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Pr="005E3862">
        <w:rPr>
          <w:rFonts w:ascii="David" w:hAnsi="David" w:cs="David" w:hint="cs"/>
          <w:sz w:val="24"/>
          <w:szCs w:val="24"/>
          <w:rtl/>
        </w:rPr>
        <w:t xml:space="preserve"> כמעט 4 חודשים </w:t>
      </w:r>
      <w:r w:rsidR="00435E0C" w:rsidRPr="005E3862">
        <w:rPr>
          <w:rFonts w:ascii="David" w:hAnsi="David" w:cs="David" w:hint="cs"/>
          <w:sz w:val="24"/>
          <w:szCs w:val="24"/>
          <w:rtl/>
        </w:rPr>
        <w:t xml:space="preserve">(מאוגוסט 2012) טענה הגב' שורץ </w:t>
      </w:r>
      <w:r w:rsidRPr="005E3862">
        <w:rPr>
          <w:rFonts w:ascii="David" w:hAnsi="David" w:cs="David" w:hint="cs"/>
          <w:sz w:val="24"/>
          <w:szCs w:val="24"/>
          <w:rtl/>
        </w:rPr>
        <w:t>ש</w:t>
      </w:r>
      <w:r w:rsidRPr="005E3862">
        <w:rPr>
          <w:rFonts w:ascii="David" w:hAnsi="David" w:cs="David" w:hint="cs"/>
          <w:b/>
          <w:bCs/>
          <w:sz w:val="24"/>
          <w:szCs w:val="24"/>
          <w:rtl/>
        </w:rPr>
        <w:t xml:space="preserve">מכתב ההנחיות </w:t>
      </w:r>
      <w:r w:rsidR="002F4138" w:rsidRPr="005E3862">
        <w:rPr>
          <w:rFonts w:ascii="David" w:hAnsi="David" w:cs="David" w:hint="cs"/>
          <w:b/>
          <w:bCs/>
          <w:sz w:val="24"/>
          <w:szCs w:val="24"/>
          <w:rtl/>
        </w:rPr>
        <w:t>נ</w:t>
      </w:r>
      <w:bookmarkStart w:id="0" w:name="_GoBack"/>
      <w:bookmarkEnd w:id="0"/>
      <w:r w:rsidR="002F4138" w:rsidRPr="005E3862">
        <w:rPr>
          <w:rFonts w:ascii="David" w:hAnsi="David" w:cs="David" w:hint="cs"/>
          <w:b/>
          <w:bCs/>
          <w:sz w:val="24"/>
          <w:szCs w:val="24"/>
          <w:rtl/>
        </w:rPr>
        <w:t xml:space="preserve">שלח </w:t>
      </w:r>
      <w:r w:rsidR="00435E0C" w:rsidRPr="005E3862">
        <w:rPr>
          <w:rFonts w:ascii="David" w:hAnsi="David" w:cs="David" w:hint="cs"/>
          <w:b/>
          <w:bCs/>
          <w:sz w:val="24"/>
          <w:szCs w:val="24"/>
          <w:rtl/>
        </w:rPr>
        <w:t xml:space="preserve">אליה </w:t>
      </w:r>
      <w:r w:rsidR="002F4138" w:rsidRPr="005E3862">
        <w:rPr>
          <w:rFonts w:ascii="David" w:hAnsi="David" w:cs="David" w:hint="cs"/>
          <w:b/>
          <w:bCs/>
          <w:sz w:val="24"/>
          <w:szCs w:val="24"/>
          <w:rtl/>
        </w:rPr>
        <w:t xml:space="preserve">והגיע </w:t>
      </w:r>
      <w:proofErr w:type="spellStart"/>
      <w:r w:rsidR="002F4138" w:rsidRPr="005E3862">
        <w:rPr>
          <w:rFonts w:ascii="David" w:hAnsi="David" w:cs="David" w:hint="cs"/>
          <w:b/>
          <w:bCs/>
          <w:sz w:val="24"/>
          <w:szCs w:val="24"/>
          <w:rtl/>
        </w:rPr>
        <w:t>למינהל</w:t>
      </w:r>
      <w:proofErr w:type="spellEnd"/>
      <w:r w:rsidR="002F4138" w:rsidRPr="005E386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proofErr w:type="spellStart"/>
      <w:r w:rsidR="002F4138" w:rsidRPr="005E3862">
        <w:rPr>
          <w:rFonts w:ascii="David" w:hAnsi="David" w:cs="David" w:hint="cs"/>
          <w:b/>
          <w:bCs/>
          <w:sz w:val="24"/>
          <w:szCs w:val="24"/>
          <w:rtl/>
        </w:rPr>
        <w:t>הגימלאות</w:t>
      </w:r>
      <w:proofErr w:type="spellEnd"/>
      <w:r w:rsidR="002F4138" w:rsidRPr="005E3862">
        <w:rPr>
          <w:rFonts w:ascii="David" w:hAnsi="David" w:cs="David" w:hint="cs"/>
          <w:sz w:val="24"/>
          <w:szCs w:val="24"/>
          <w:rtl/>
        </w:rPr>
        <w:t xml:space="preserve"> </w:t>
      </w:r>
      <w:r w:rsidR="00435E0C" w:rsidRPr="005E3862">
        <w:rPr>
          <w:rFonts w:ascii="David" w:hAnsi="David" w:cs="David" w:hint="cs"/>
          <w:b/>
          <w:bCs/>
          <w:sz w:val="24"/>
          <w:szCs w:val="24"/>
          <w:u w:val="single"/>
          <w:rtl/>
        </w:rPr>
        <w:t>לראשונה</w:t>
      </w:r>
      <w:r w:rsidR="00435E0C" w:rsidRPr="005E3862">
        <w:rPr>
          <w:rFonts w:ascii="David" w:hAnsi="David" w:cs="David" w:hint="cs"/>
          <w:sz w:val="24"/>
          <w:szCs w:val="24"/>
          <w:rtl/>
        </w:rPr>
        <w:t xml:space="preserve"> </w:t>
      </w:r>
      <w:r w:rsidR="002F4138" w:rsidRPr="005E3862">
        <w:rPr>
          <w:rFonts w:ascii="David" w:hAnsi="David" w:cs="David" w:hint="cs"/>
          <w:b/>
          <w:bCs/>
          <w:sz w:val="24"/>
          <w:szCs w:val="24"/>
          <w:u w:val="single"/>
          <w:rtl/>
        </w:rPr>
        <w:t>בפקס</w:t>
      </w:r>
      <w:r w:rsidR="002F4138" w:rsidRPr="005E3862">
        <w:rPr>
          <w:rFonts w:ascii="David" w:hAnsi="David" w:cs="David" w:hint="cs"/>
          <w:sz w:val="24"/>
          <w:szCs w:val="24"/>
          <w:rtl/>
        </w:rPr>
        <w:t xml:space="preserve"> </w:t>
      </w:r>
      <w:r w:rsidR="002F4138" w:rsidRPr="005E3862">
        <w:rPr>
          <w:rFonts w:ascii="David" w:hAnsi="David" w:cs="David" w:hint="cs"/>
          <w:b/>
          <w:bCs/>
          <w:sz w:val="24"/>
          <w:szCs w:val="24"/>
          <w:rtl/>
        </w:rPr>
        <w:t xml:space="preserve">רק ביום </w:t>
      </w:r>
      <w:r w:rsidR="000F2DA2" w:rsidRPr="005E386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2F4138" w:rsidRPr="005E3862">
        <w:rPr>
          <w:rFonts w:ascii="David" w:hAnsi="David" w:cs="David" w:hint="cs"/>
          <w:b/>
          <w:bCs/>
          <w:sz w:val="24"/>
          <w:szCs w:val="24"/>
          <w:rtl/>
        </w:rPr>
        <w:t>3.12.2012</w:t>
      </w:r>
      <w:r w:rsidR="000F2DA2" w:rsidRPr="005E3862">
        <w:rPr>
          <w:rFonts w:ascii="David" w:hAnsi="David" w:cs="David" w:hint="cs"/>
          <w:sz w:val="24"/>
          <w:szCs w:val="24"/>
          <w:rtl/>
        </w:rPr>
        <w:t xml:space="preserve"> והיא הכינה את האישור ימים ספורים לאחר מכן (10.12.12). </w:t>
      </w:r>
      <w:r w:rsidRPr="005E3862">
        <w:rPr>
          <w:rFonts w:ascii="David" w:hAnsi="David" w:cs="David" w:hint="cs"/>
          <w:sz w:val="24"/>
          <w:szCs w:val="24"/>
          <w:rtl/>
        </w:rPr>
        <w:t>ו</w:t>
      </w:r>
      <w:r w:rsidR="00435E0C" w:rsidRPr="005E3862">
        <w:rPr>
          <w:rFonts w:ascii="David" w:hAnsi="David" w:cs="David" w:hint="cs"/>
          <w:sz w:val="24"/>
          <w:szCs w:val="24"/>
          <w:rtl/>
        </w:rPr>
        <w:t xml:space="preserve">אכן, </w:t>
      </w:r>
      <w:r w:rsidR="00E51173" w:rsidRPr="005E3862">
        <w:rPr>
          <w:rFonts w:ascii="David" w:hAnsi="David" w:cs="David" w:hint="cs"/>
          <w:b/>
          <w:bCs/>
          <w:sz w:val="24"/>
          <w:szCs w:val="24"/>
          <w:rtl/>
        </w:rPr>
        <w:t xml:space="preserve">בחלקו העליון של המסמך </w:t>
      </w:r>
      <w:r w:rsidR="008158B4" w:rsidRPr="005E3862">
        <w:rPr>
          <w:rFonts w:ascii="David" w:hAnsi="David" w:cs="David" w:hint="cs"/>
          <w:b/>
          <w:bCs/>
          <w:sz w:val="24"/>
          <w:szCs w:val="24"/>
          <w:rtl/>
        </w:rPr>
        <w:t>נראה בברור ש</w:t>
      </w:r>
      <w:r w:rsidRPr="005E3862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="00DB584A" w:rsidRPr="005E3862">
        <w:rPr>
          <w:rFonts w:ascii="David" w:hAnsi="David" w:cs="David" w:hint="cs"/>
          <w:b/>
          <w:bCs/>
          <w:sz w:val="24"/>
          <w:szCs w:val="24"/>
          <w:rtl/>
        </w:rPr>
        <w:t xml:space="preserve">וא </w:t>
      </w:r>
      <w:r w:rsidR="008158B4" w:rsidRPr="005E3862">
        <w:rPr>
          <w:rFonts w:ascii="David" w:hAnsi="David" w:cs="David" w:hint="cs"/>
          <w:b/>
          <w:bCs/>
          <w:sz w:val="24"/>
          <w:szCs w:val="24"/>
          <w:rtl/>
        </w:rPr>
        <w:t>נשלח לפקס</w:t>
      </w:r>
      <w:r w:rsidR="008158B4" w:rsidRPr="005E3862">
        <w:rPr>
          <w:rFonts w:ascii="David" w:hAnsi="David" w:cs="David" w:hint="cs"/>
          <w:sz w:val="24"/>
          <w:szCs w:val="24"/>
          <w:rtl/>
        </w:rPr>
        <w:t xml:space="preserve"> מספר 5695394 (</w:t>
      </w:r>
      <w:r w:rsidR="000F2DA2" w:rsidRPr="005E3862">
        <w:rPr>
          <w:rFonts w:ascii="David" w:hAnsi="David" w:cs="David" w:hint="cs"/>
          <w:sz w:val="24"/>
          <w:szCs w:val="24"/>
          <w:rtl/>
        </w:rPr>
        <w:t xml:space="preserve">מספר פקס </w:t>
      </w:r>
      <w:proofErr w:type="spellStart"/>
      <w:r w:rsidR="000F2DA2" w:rsidRPr="005E3862">
        <w:rPr>
          <w:rFonts w:ascii="David" w:hAnsi="David" w:cs="David" w:hint="cs"/>
          <w:sz w:val="24"/>
          <w:szCs w:val="24"/>
          <w:rtl/>
        </w:rPr>
        <w:t>ב</w:t>
      </w:r>
      <w:r w:rsidR="008158B4" w:rsidRPr="005E3862">
        <w:rPr>
          <w:rFonts w:ascii="David" w:hAnsi="David" w:cs="David" w:hint="cs"/>
          <w:sz w:val="24"/>
          <w:szCs w:val="24"/>
          <w:rtl/>
        </w:rPr>
        <w:t>מינהל</w:t>
      </w:r>
      <w:proofErr w:type="spellEnd"/>
      <w:r w:rsidR="008158B4" w:rsidRPr="005E3862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8158B4" w:rsidRPr="005E3862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="008158B4" w:rsidRPr="005E3862">
        <w:rPr>
          <w:rFonts w:ascii="David" w:hAnsi="David" w:cs="David" w:hint="cs"/>
          <w:sz w:val="24"/>
          <w:szCs w:val="24"/>
          <w:rtl/>
        </w:rPr>
        <w:t xml:space="preserve">) </w:t>
      </w:r>
      <w:r w:rsidR="008158B4" w:rsidRPr="005E3862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רק ביום </w:t>
      </w:r>
      <w:r w:rsidRPr="005E3862">
        <w:rPr>
          <w:rFonts w:ascii="David" w:hAnsi="David" w:cs="David" w:hint="cs"/>
          <w:b/>
          <w:bCs/>
          <w:sz w:val="24"/>
          <w:szCs w:val="24"/>
          <w:u w:val="single"/>
          <w:rtl/>
        </w:rPr>
        <w:t>3.12.2012 שעה 15:04.</w:t>
      </w:r>
      <w:r w:rsidR="00883B96" w:rsidRPr="005E3862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5E3862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5E3862" w:rsidRPr="005E3862" w:rsidRDefault="005E3862" w:rsidP="00B12D17">
      <w:pPr>
        <w:pStyle w:val="a3"/>
        <w:numPr>
          <w:ilvl w:val="0"/>
          <w:numId w:val="1"/>
        </w:numPr>
        <w:ind w:left="-58"/>
        <w:rPr>
          <w:rFonts w:ascii="David" w:hAnsi="David" w:cs="David"/>
          <w:sz w:val="24"/>
          <w:szCs w:val="24"/>
        </w:rPr>
      </w:pPr>
    </w:p>
    <w:p w:rsidR="001E22B1" w:rsidRDefault="00B97C2F" w:rsidP="00B97C2F">
      <w:pPr>
        <w:pStyle w:val="a3"/>
        <w:ind w:left="226" w:hanging="709"/>
        <w:rPr>
          <w:rFonts w:ascii="David" w:hAnsi="David" w:cs="David"/>
          <w:b/>
          <w:bCs/>
          <w:sz w:val="24"/>
          <w:szCs w:val="24"/>
          <w:rtl/>
        </w:rPr>
      </w:pPr>
      <w:r w:rsidRPr="00B97C2F">
        <w:rPr>
          <w:rFonts w:ascii="David" w:hAnsi="David" w:cs="David" w:hint="cs"/>
          <w:sz w:val="24"/>
          <w:szCs w:val="24"/>
          <w:rtl/>
        </w:rPr>
        <w:t xml:space="preserve"> </w:t>
      </w:r>
      <w:r w:rsidR="001E22B1" w:rsidRPr="00B97C2F">
        <w:rPr>
          <w:rFonts w:ascii="David" w:hAnsi="David" w:cs="David" w:hint="cs"/>
          <w:b/>
          <w:bCs/>
          <w:sz w:val="24"/>
          <w:szCs w:val="24"/>
          <w:u w:val="single"/>
          <w:rtl/>
        </w:rPr>
        <w:t>מסקנה</w:t>
      </w:r>
      <w:r w:rsidR="00776820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1</w:t>
      </w:r>
      <w:r w:rsidR="001E22B1" w:rsidRPr="00B97C2F"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1E22B1" w:rsidRPr="005E3862">
        <w:rPr>
          <w:rFonts w:ascii="David" w:hAnsi="David" w:cs="David" w:hint="cs"/>
          <w:b/>
          <w:bCs/>
          <w:sz w:val="26"/>
          <w:szCs w:val="26"/>
          <w:u w:val="single"/>
          <w:rtl/>
        </w:rPr>
        <w:t>לשאל</w:t>
      </w:r>
      <w:r w:rsidR="00AF74A7" w:rsidRPr="005E3862">
        <w:rPr>
          <w:rFonts w:ascii="David" w:hAnsi="David" w:cs="David" w:hint="cs"/>
          <w:b/>
          <w:bCs/>
          <w:sz w:val="26"/>
          <w:szCs w:val="26"/>
          <w:u w:val="single"/>
          <w:rtl/>
        </w:rPr>
        <w:t>ו</w:t>
      </w:r>
      <w:r w:rsidR="001E22B1" w:rsidRPr="005E3862">
        <w:rPr>
          <w:rFonts w:ascii="David" w:hAnsi="David" w:cs="David" w:hint="cs"/>
          <w:b/>
          <w:bCs/>
          <w:sz w:val="26"/>
          <w:szCs w:val="26"/>
          <w:u w:val="single"/>
          <w:rtl/>
        </w:rPr>
        <w:t>ת כב' השופטת</w:t>
      </w:r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 xml:space="preserve">, מכתב </w:t>
      </w:r>
      <w:proofErr w:type="spellStart"/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>הנש"מ</w:t>
      </w:r>
      <w:proofErr w:type="spellEnd"/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 xml:space="preserve"> מיום 21.8.2012 הגיע לידיעת המערער </w:t>
      </w:r>
      <w:r w:rsidR="001E22B1" w:rsidRPr="00B97C2F">
        <w:rPr>
          <w:rFonts w:ascii="David" w:hAnsi="David" w:cs="David" w:hint="cs"/>
          <w:b/>
          <w:bCs/>
          <w:sz w:val="26"/>
          <w:szCs w:val="26"/>
          <w:u w:val="single"/>
          <w:rtl/>
        </w:rPr>
        <w:t>לכל</w:t>
      </w:r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1E22B1" w:rsidRPr="00B97C2F">
        <w:rPr>
          <w:rFonts w:ascii="David" w:hAnsi="David" w:cs="David" w:hint="cs"/>
          <w:b/>
          <w:bCs/>
          <w:sz w:val="26"/>
          <w:szCs w:val="26"/>
          <w:u w:val="single"/>
          <w:rtl/>
        </w:rPr>
        <w:t>המוקדם</w:t>
      </w:r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 xml:space="preserve"> בסוף דצמבר 2012 </w:t>
      </w:r>
      <w:r w:rsidR="001E22B1" w:rsidRPr="00B97C2F"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="001E22B1" w:rsidRPr="00B97C2F">
        <w:rPr>
          <w:rFonts w:ascii="David" w:hAnsi="David" w:cs="David" w:hint="cs"/>
          <w:sz w:val="24"/>
          <w:szCs w:val="24"/>
          <w:rtl/>
        </w:rPr>
        <w:t>ואולי רק בתחילת ינואר 2013</w:t>
      </w:r>
      <w:r w:rsidR="001E22B1" w:rsidRPr="00B97C2F">
        <w:rPr>
          <w:rFonts w:ascii="David" w:hAnsi="David" w:cs="David" w:hint="cs"/>
          <w:b/>
          <w:bCs/>
          <w:sz w:val="24"/>
          <w:szCs w:val="24"/>
          <w:rtl/>
        </w:rPr>
        <w:t>)</w:t>
      </w:r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AF74A7" w:rsidRPr="00B97C2F">
        <w:rPr>
          <w:rFonts w:ascii="David" w:hAnsi="David" w:cs="David" w:hint="cs"/>
          <w:b/>
          <w:bCs/>
          <w:sz w:val="26"/>
          <w:szCs w:val="26"/>
          <w:rtl/>
        </w:rPr>
        <w:t>ו</w:t>
      </w:r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 xml:space="preserve">ככל הנראה גם </w:t>
      </w:r>
      <w:proofErr w:type="spellStart"/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>מינהל</w:t>
      </w:r>
      <w:proofErr w:type="spellEnd"/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proofErr w:type="spellStart"/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>הגימלאות</w:t>
      </w:r>
      <w:proofErr w:type="spellEnd"/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 xml:space="preserve"> לא היה מודע </w:t>
      </w:r>
      <w:r w:rsidR="008D2D21" w:rsidRPr="00B97C2F">
        <w:rPr>
          <w:rFonts w:ascii="David" w:hAnsi="David" w:cs="David" w:hint="cs"/>
          <w:b/>
          <w:bCs/>
          <w:sz w:val="26"/>
          <w:szCs w:val="26"/>
          <w:rtl/>
        </w:rPr>
        <w:t xml:space="preserve">כלל </w:t>
      </w:r>
      <w:r w:rsidR="001E22B1" w:rsidRPr="00B97C2F">
        <w:rPr>
          <w:rFonts w:ascii="David" w:hAnsi="David" w:cs="David" w:hint="cs"/>
          <w:b/>
          <w:bCs/>
          <w:sz w:val="26"/>
          <w:szCs w:val="26"/>
          <w:rtl/>
        </w:rPr>
        <w:t>ל</w:t>
      </w:r>
      <w:r w:rsidR="007E682B" w:rsidRPr="00B97C2F">
        <w:rPr>
          <w:rFonts w:ascii="David" w:hAnsi="David" w:cs="David" w:hint="cs"/>
          <w:b/>
          <w:bCs/>
          <w:sz w:val="26"/>
          <w:szCs w:val="26"/>
          <w:rtl/>
        </w:rPr>
        <w:t>מכתב זה לפני ה-3.12.2012</w:t>
      </w:r>
      <w:r w:rsidR="007E682B" w:rsidRPr="00B97C2F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B97C2F" w:rsidRPr="005E3862" w:rsidRDefault="00B97C2F" w:rsidP="00B97C2F">
      <w:pPr>
        <w:pStyle w:val="a3"/>
        <w:ind w:left="226" w:hanging="709"/>
        <w:rPr>
          <w:rFonts w:ascii="David" w:hAnsi="David" w:cs="David"/>
          <w:b/>
          <w:bCs/>
          <w:sz w:val="28"/>
          <w:szCs w:val="28"/>
        </w:rPr>
      </w:pPr>
    </w:p>
    <w:p w:rsidR="007E682B" w:rsidRPr="004B06DF" w:rsidRDefault="001E22B1" w:rsidP="004B06DF">
      <w:pPr>
        <w:ind w:left="-199"/>
        <w:rPr>
          <w:rFonts w:ascii="David" w:hAnsi="David" w:cs="David"/>
          <w:sz w:val="24"/>
          <w:szCs w:val="24"/>
        </w:rPr>
      </w:pPr>
      <w:r w:rsidRPr="005E3862">
        <w:rPr>
          <w:rFonts w:ascii="David" w:hAnsi="David" w:cs="David" w:hint="cs"/>
          <w:sz w:val="28"/>
          <w:szCs w:val="28"/>
          <w:rtl/>
        </w:rPr>
        <w:t xml:space="preserve">להשלמת התמונה </w:t>
      </w:r>
      <w:r w:rsidR="007E682B" w:rsidRPr="005E3862">
        <w:rPr>
          <w:rFonts w:ascii="David" w:hAnsi="David" w:cs="David" w:hint="cs"/>
          <w:sz w:val="28"/>
          <w:szCs w:val="28"/>
          <w:rtl/>
        </w:rPr>
        <w:t xml:space="preserve">נוסיף </w:t>
      </w:r>
      <w:r w:rsidRPr="005E3862">
        <w:rPr>
          <w:rFonts w:ascii="David" w:hAnsi="David" w:cs="David" w:hint="cs"/>
          <w:sz w:val="28"/>
          <w:szCs w:val="28"/>
          <w:rtl/>
        </w:rPr>
        <w:t>עוד</w:t>
      </w:r>
      <w:r w:rsidR="007E682B" w:rsidRPr="004B06DF">
        <w:rPr>
          <w:rFonts w:ascii="David" w:hAnsi="David" w:cs="David" w:hint="cs"/>
          <w:sz w:val="24"/>
          <w:szCs w:val="24"/>
          <w:rtl/>
        </w:rPr>
        <w:t xml:space="preserve">: </w:t>
      </w:r>
    </w:p>
    <w:p w:rsidR="008058DB" w:rsidRDefault="00B97C2F" w:rsidP="00B97C2F">
      <w:pPr>
        <w:pStyle w:val="a3"/>
        <w:numPr>
          <w:ilvl w:val="0"/>
          <w:numId w:val="1"/>
        </w:numPr>
        <w:ind w:left="-58" w:hanging="425"/>
        <w:rPr>
          <w:rFonts w:ascii="David" w:hAnsi="David" w:cs="David"/>
          <w:sz w:val="24"/>
          <w:szCs w:val="24"/>
        </w:rPr>
      </w:pPr>
      <w:r w:rsidRPr="00B97C2F">
        <w:rPr>
          <w:rFonts w:ascii="David" w:hAnsi="David" w:cs="David" w:hint="cs"/>
          <w:sz w:val="24"/>
          <w:szCs w:val="24"/>
          <w:rtl/>
        </w:rPr>
        <w:t xml:space="preserve"> </w:t>
      </w:r>
      <w:r w:rsidR="00317BA6" w:rsidRPr="00B97C2F">
        <w:rPr>
          <w:rFonts w:ascii="David" w:hAnsi="David" w:cs="David" w:hint="cs"/>
          <w:sz w:val="24"/>
          <w:szCs w:val="24"/>
          <w:rtl/>
        </w:rPr>
        <w:t>על רקע ה</w:t>
      </w:r>
      <w:r w:rsidR="008058DB" w:rsidRPr="00B97C2F">
        <w:rPr>
          <w:rFonts w:ascii="David" w:hAnsi="David" w:cs="David" w:hint="cs"/>
          <w:sz w:val="24"/>
          <w:szCs w:val="24"/>
          <w:rtl/>
        </w:rPr>
        <w:t xml:space="preserve">מפורט לעיל, </w:t>
      </w:r>
      <w:r w:rsidR="00317BA6" w:rsidRPr="00B97C2F">
        <w:rPr>
          <w:rFonts w:ascii="David" w:hAnsi="David" w:cs="David" w:hint="cs"/>
          <w:sz w:val="24"/>
          <w:szCs w:val="24"/>
          <w:rtl/>
        </w:rPr>
        <w:t>הנחתה הממונה את ה</w:t>
      </w:r>
      <w:r w:rsidR="007E682B" w:rsidRPr="00B97C2F">
        <w:rPr>
          <w:rFonts w:ascii="David" w:hAnsi="David" w:cs="David" w:hint="cs"/>
          <w:sz w:val="24"/>
          <w:szCs w:val="24"/>
          <w:rtl/>
        </w:rPr>
        <w:t>מערער לפנות ישירות לסגן נציב השרות</w:t>
      </w:r>
      <w:r w:rsidR="008058DB" w:rsidRPr="00B97C2F">
        <w:rPr>
          <w:rFonts w:ascii="David" w:hAnsi="David" w:cs="David" w:hint="cs"/>
          <w:sz w:val="24"/>
          <w:szCs w:val="24"/>
          <w:rtl/>
        </w:rPr>
        <w:t xml:space="preserve"> </w:t>
      </w:r>
      <w:r w:rsidR="00317BA6" w:rsidRPr="00B97C2F">
        <w:rPr>
          <w:rFonts w:ascii="David" w:hAnsi="David" w:cs="David" w:hint="cs"/>
          <w:sz w:val="24"/>
          <w:szCs w:val="24"/>
          <w:rtl/>
        </w:rPr>
        <w:t>החתום על ההנחיות (מ-21.8.12 כביכול)</w:t>
      </w:r>
      <w:r w:rsidR="007E682B" w:rsidRPr="00B97C2F">
        <w:rPr>
          <w:rFonts w:ascii="David" w:hAnsi="David" w:cs="David" w:hint="cs"/>
          <w:sz w:val="24"/>
          <w:szCs w:val="24"/>
          <w:rtl/>
        </w:rPr>
        <w:t>, להציג בפניו את טיעוניו</w:t>
      </w:r>
      <w:r w:rsidR="008058DB" w:rsidRPr="00B97C2F">
        <w:rPr>
          <w:rFonts w:ascii="David" w:hAnsi="David" w:cs="David" w:hint="cs"/>
          <w:sz w:val="24"/>
          <w:szCs w:val="24"/>
          <w:rtl/>
        </w:rPr>
        <w:t>,</w:t>
      </w:r>
      <w:r w:rsidR="007E682B" w:rsidRPr="00B97C2F">
        <w:rPr>
          <w:rFonts w:ascii="David" w:hAnsi="David" w:cs="David" w:hint="cs"/>
          <w:sz w:val="24"/>
          <w:szCs w:val="24"/>
          <w:rtl/>
        </w:rPr>
        <w:t xml:space="preserve"> לבקש ממנו תיקון של הנחיותיו וכשאלה תתקבלנה היא תוכל לשנות ולתקן את אישור</w:t>
      </w:r>
      <w:r w:rsidR="00317BA6" w:rsidRPr="00B97C2F">
        <w:rPr>
          <w:rFonts w:ascii="David" w:hAnsi="David" w:cs="David" w:hint="cs"/>
          <w:sz w:val="24"/>
          <w:szCs w:val="24"/>
          <w:rtl/>
        </w:rPr>
        <w:t xml:space="preserve">ה </w:t>
      </w:r>
      <w:proofErr w:type="spellStart"/>
      <w:r w:rsidR="007E682B" w:rsidRPr="00B97C2F">
        <w:rPr>
          <w:rFonts w:ascii="David" w:hAnsi="David" w:cs="David" w:hint="cs"/>
          <w:sz w:val="24"/>
          <w:szCs w:val="24"/>
          <w:rtl/>
        </w:rPr>
        <w:t>לגימלאות</w:t>
      </w:r>
      <w:proofErr w:type="spellEnd"/>
      <w:r w:rsidR="007E682B" w:rsidRPr="00B97C2F">
        <w:rPr>
          <w:rFonts w:ascii="David" w:hAnsi="David" w:cs="David" w:hint="cs"/>
          <w:sz w:val="24"/>
          <w:szCs w:val="24"/>
          <w:rtl/>
        </w:rPr>
        <w:t xml:space="preserve"> המערער. </w:t>
      </w:r>
    </w:p>
    <w:p w:rsidR="004B06DF" w:rsidRDefault="004B06DF" w:rsidP="004B06DF">
      <w:pPr>
        <w:pStyle w:val="a3"/>
        <w:ind w:left="-58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A46A97" w:rsidRDefault="00317BA6" w:rsidP="00776820">
      <w:pPr>
        <w:pStyle w:val="a3"/>
        <w:numPr>
          <w:ilvl w:val="0"/>
          <w:numId w:val="1"/>
        </w:numPr>
        <w:ind w:left="-58" w:hanging="425"/>
        <w:rPr>
          <w:rFonts w:ascii="David" w:hAnsi="David" w:cs="David"/>
          <w:sz w:val="24"/>
          <w:szCs w:val="24"/>
        </w:rPr>
      </w:pPr>
      <w:r w:rsidRPr="004B06DF">
        <w:rPr>
          <w:rFonts w:ascii="David" w:hAnsi="David" w:cs="David" w:hint="cs"/>
          <w:sz w:val="24"/>
          <w:szCs w:val="24"/>
          <w:rtl/>
        </w:rPr>
        <w:t xml:space="preserve">עוד </w:t>
      </w:r>
      <w:r w:rsidR="00A46A97" w:rsidRPr="004B06DF">
        <w:rPr>
          <w:rFonts w:ascii="David" w:hAnsi="David" w:cs="David" w:hint="cs"/>
          <w:sz w:val="24"/>
          <w:szCs w:val="24"/>
          <w:rtl/>
        </w:rPr>
        <w:t>ה</w:t>
      </w:r>
      <w:r w:rsidR="00CD4780" w:rsidRPr="004B06DF">
        <w:rPr>
          <w:rFonts w:ascii="David" w:hAnsi="David" w:cs="David" w:hint="cs"/>
          <w:sz w:val="24"/>
          <w:szCs w:val="24"/>
          <w:rtl/>
        </w:rPr>
        <w:t xml:space="preserve">בהירה </w:t>
      </w:r>
      <w:r w:rsidR="008158B4" w:rsidRPr="004B06DF">
        <w:rPr>
          <w:rFonts w:ascii="David" w:hAnsi="David" w:cs="David" w:hint="cs"/>
          <w:sz w:val="24"/>
          <w:szCs w:val="24"/>
          <w:rtl/>
        </w:rPr>
        <w:t xml:space="preserve">הגב' שוורץ </w:t>
      </w:r>
      <w:r w:rsidR="008058DB" w:rsidRPr="004B06DF">
        <w:rPr>
          <w:rFonts w:ascii="David" w:hAnsi="David" w:cs="David" w:hint="cs"/>
          <w:sz w:val="24"/>
          <w:szCs w:val="24"/>
          <w:rtl/>
        </w:rPr>
        <w:t>למערער (</w:t>
      </w:r>
      <w:r w:rsidRPr="004B06DF">
        <w:rPr>
          <w:rFonts w:ascii="David" w:hAnsi="David" w:cs="David" w:hint="cs"/>
          <w:sz w:val="24"/>
          <w:szCs w:val="24"/>
          <w:rtl/>
        </w:rPr>
        <w:t>בתגובה לשאלתו</w:t>
      </w:r>
      <w:r w:rsidR="008058DB" w:rsidRPr="004B06DF">
        <w:rPr>
          <w:rFonts w:ascii="David" w:hAnsi="David" w:cs="David" w:hint="cs"/>
          <w:sz w:val="24"/>
          <w:szCs w:val="24"/>
          <w:rtl/>
        </w:rPr>
        <w:t xml:space="preserve">) כי פיסקה 6 במכתב אישור </w:t>
      </w:r>
      <w:proofErr w:type="spellStart"/>
      <w:r w:rsidR="008058DB" w:rsidRPr="004B06DF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="008058DB" w:rsidRPr="004B06DF">
        <w:rPr>
          <w:rFonts w:ascii="David" w:hAnsi="David" w:cs="David" w:hint="cs"/>
          <w:sz w:val="24"/>
          <w:szCs w:val="24"/>
          <w:rtl/>
        </w:rPr>
        <w:t xml:space="preserve"> (אפשרות ערעור על החלטת הממונה בפני בית הדין האזורי בתוך 60 יום) הוא </w:t>
      </w:r>
      <w:r w:rsidR="00CD4780" w:rsidRPr="004B06DF">
        <w:rPr>
          <w:rFonts w:ascii="David" w:hAnsi="David" w:cs="David" w:hint="cs"/>
          <w:sz w:val="24"/>
          <w:szCs w:val="24"/>
          <w:rtl/>
        </w:rPr>
        <w:t xml:space="preserve">משפט סטנדרטי המופיע בכל אישורי </w:t>
      </w:r>
      <w:proofErr w:type="spellStart"/>
      <w:r w:rsidR="00CD4780" w:rsidRPr="004B06DF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="00CD4780" w:rsidRPr="004B06DF">
        <w:rPr>
          <w:rFonts w:ascii="David" w:hAnsi="David" w:cs="David" w:hint="cs"/>
          <w:sz w:val="24"/>
          <w:szCs w:val="24"/>
          <w:rtl/>
        </w:rPr>
        <w:t xml:space="preserve"> שהיא שולחת אך </w:t>
      </w:r>
      <w:r w:rsidR="00CD4780" w:rsidRPr="004B06DF">
        <w:rPr>
          <w:rFonts w:ascii="David" w:hAnsi="David" w:cs="David" w:hint="cs"/>
          <w:b/>
          <w:bCs/>
          <w:sz w:val="24"/>
          <w:szCs w:val="24"/>
          <w:rtl/>
        </w:rPr>
        <w:t>הוא לא רלוונטי במקרה זה</w:t>
      </w:r>
      <w:r w:rsidR="00776820">
        <w:rPr>
          <w:rFonts w:ascii="David" w:hAnsi="David" w:cs="David" w:hint="cs"/>
          <w:sz w:val="24"/>
          <w:szCs w:val="24"/>
          <w:rtl/>
        </w:rPr>
        <w:t xml:space="preserve"> ובכל מקרה </w:t>
      </w:r>
      <w:r w:rsidR="008058DB" w:rsidRPr="004B06DF">
        <w:rPr>
          <w:rFonts w:ascii="David" w:hAnsi="David" w:cs="David" w:hint="cs"/>
          <w:sz w:val="24"/>
          <w:szCs w:val="24"/>
          <w:rtl/>
        </w:rPr>
        <w:t xml:space="preserve">אין מקום לערער על החלטתה לפני שהנושא יבורר מול </w:t>
      </w:r>
      <w:proofErr w:type="spellStart"/>
      <w:r w:rsidR="008058DB" w:rsidRPr="004B06DF">
        <w:rPr>
          <w:rFonts w:ascii="David" w:hAnsi="David" w:cs="David" w:hint="cs"/>
          <w:sz w:val="24"/>
          <w:szCs w:val="24"/>
          <w:rtl/>
        </w:rPr>
        <w:t>הנש"מ</w:t>
      </w:r>
      <w:proofErr w:type="spellEnd"/>
      <w:r w:rsidR="00776820">
        <w:rPr>
          <w:rFonts w:ascii="David" w:hAnsi="David" w:cs="David" w:hint="cs"/>
          <w:sz w:val="24"/>
          <w:szCs w:val="24"/>
          <w:rtl/>
        </w:rPr>
        <w:t xml:space="preserve">. כאמור </w:t>
      </w:r>
      <w:r w:rsidR="008158B4" w:rsidRPr="004B06DF">
        <w:rPr>
          <w:rFonts w:ascii="David" w:hAnsi="David" w:cs="David" w:hint="cs"/>
          <w:sz w:val="24"/>
          <w:szCs w:val="24"/>
          <w:rtl/>
        </w:rPr>
        <w:t>היא הנחתה א</w:t>
      </w:r>
      <w:r w:rsidR="008058DB" w:rsidRPr="004B06DF">
        <w:rPr>
          <w:rFonts w:ascii="David" w:hAnsi="David" w:cs="David" w:hint="cs"/>
          <w:sz w:val="24"/>
          <w:szCs w:val="24"/>
          <w:rtl/>
        </w:rPr>
        <w:t>ת המערער</w:t>
      </w:r>
      <w:r w:rsidR="008158B4" w:rsidRPr="004B06DF">
        <w:rPr>
          <w:rFonts w:ascii="David" w:hAnsi="David" w:cs="David" w:hint="cs"/>
          <w:sz w:val="24"/>
          <w:szCs w:val="24"/>
          <w:rtl/>
        </w:rPr>
        <w:t xml:space="preserve"> </w:t>
      </w:r>
      <w:r w:rsidR="00CD4780" w:rsidRPr="004B06DF">
        <w:rPr>
          <w:rFonts w:ascii="David" w:hAnsi="David" w:cs="David" w:hint="cs"/>
          <w:sz w:val="24"/>
          <w:szCs w:val="24"/>
          <w:rtl/>
        </w:rPr>
        <w:t>ל</w:t>
      </w:r>
      <w:r w:rsidR="000F2DA2" w:rsidRPr="004B06DF">
        <w:rPr>
          <w:rFonts w:ascii="David" w:hAnsi="David" w:cs="David" w:hint="cs"/>
          <w:sz w:val="24"/>
          <w:szCs w:val="24"/>
          <w:rtl/>
        </w:rPr>
        <w:t xml:space="preserve">א לפנות לבית הדין אלא </w:t>
      </w:r>
      <w:r w:rsidR="00CD4780" w:rsidRPr="004B06DF">
        <w:rPr>
          <w:rFonts w:ascii="David" w:hAnsi="David" w:cs="David" w:hint="cs"/>
          <w:sz w:val="24"/>
          <w:szCs w:val="24"/>
          <w:rtl/>
        </w:rPr>
        <w:t xml:space="preserve">אל </w:t>
      </w:r>
      <w:r w:rsidR="008058DB" w:rsidRPr="004B06DF">
        <w:rPr>
          <w:rFonts w:ascii="David" w:hAnsi="David" w:cs="David" w:hint="cs"/>
          <w:sz w:val="24"/>
          <w:szCs w:val="24"/>
          <w:rtl/>
        </w:rPr>
        <w:t>סגן נציב שרות המדינה</w:t>
      </w:r>
      <w:r w:rsidR="00CD4780" w:rsidRPr="004B06DF">
        <w:rPr>
          <w:rFonts w:ascii="David" w:hAnsi="David" w:cs="David" w:hint="cs"/>
          <w:sz w:val="24"/>
          <w:szCs w:val="24"/>
          <w:rtl/>
        </w:rPr>
        <w:t>.</w:t>
      </w:r>
      <w:r w:rsidR="004B06DF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4B06DF" w:rsidRPr="004B06DF" w:rsidRDefault="004B06DF" w:rsidP="004B06DF">
      <w:pPr>
        <w:pStyle w:val="a3"/>
        <w:rPr>
          <w:rFonts w:ascii="David" w:hAnsi="David" w:cs="David"/>
          <w:sz w:val="24"/>
          <w:szCs w:val="24"/>
          <w:rtl/>
        </w:rPr>
      </w:pPr>
    </w:p>
    <w:p w:rsidR="00CD4780" w:rsidRDefault="008D2D21" w:rsidP="008058DB">
      <w:pPr>
        <w:pStyle w:val="a3"/>
        <w:numPr>
          <w:ilvl w:val="0"/>
          <w:numId w:val="1"/>
        </w:numPr>
        <w:ind w:left="-58" w:hanging="425"/>
        <w:rPr>
          <w:rFonts w:ascii="David" w:hAnsi="David" w:cs="David"/>
          <w:sz w:val="24"/>
          <w:szCs w:val="24"/>
        </w:rPr>
      </w:pPr>
      <w:r w:rsidRPr="004B06DF">
        <w:rPr>
          <w:rFonts w:ascii="David" w:hAnsi="David" w:cs="David" w:hint="cs"/>
          <w:sz w:val="24"/>
          <w:szCs w:val="24"/>
          <w:rtl/>
        </w:rPr>
        <w:t xml:space="preserve">המערער פעל </w:t>
      </w:r>
      <w:r w:rsidRPr="004B06DF">
        <w:rPr>
          <w:rFonts w:ascii="David" w:hAnsi="David" w:cs="David" w:hint="cs"/>
          <w:sz w:val="24"/>
          <w:szCs w:val="24"/>
          <w:u w:val="single"/>
          <w:rtl/>
        </w:rPr>
        <w:t>מיד</w:t>
      </w:r>
      <w:r w:rsidRPr="004B06DF">
        <w:rPr>
          <w:rFonts w:ascii="David" w:hAnsi="David" w:cs="David" w:hint="cs"/>
          <w:sz w:val="24"/>
          <w:szCs w:val="24"/>
          <w:rtl/>
        </w:rPr>
        <w:t xml:space="preserve"> בהתאם להנחיה </w:t>
      </w:r>
      <w:r w:rsidR="00CD4780" w:rsidRPr="004B06DF">
        <w:rPr>
          <w:rFonts w:ascii="David" w:hAnsi="David" w:cs="David" w:hint="cs"/>
          <w:sz w:val="24"/>
          <w:szCs w:val="24"/>
          <w:rtl/>
        </w:rPr>
        <w:t>זו</w:t>
      </w:r>
      <w:r w:rsidRPr="004B06DF">
        <w:rPr>
          <w:rFonts w:ascii="David" w:hAnsi="David" w:cs="David" w:hint="cs"/>
          <w:sz w:val="24"/>
          <w:szCs w:val="24"/>
          <w:rtl/>
        </w:rPr>
        <w:t>: הוא</w:t>
      </w:r>
      <w:r w:rsidR="00CD4780" w:rsidRPr="004B06DF">
        <w:rPr>
          <w:rFonts w:ascii="David" w:hAnsi="David" w:cs="David" w:hint="cs"/>
          <w:sz w:val="24"/>
          <w:szCs w:val="24"/>
          <w:rtl/>
        </w:rPr>
        <w:t xml:space="preserve"> </w:t>
      </w:r>
      <w:r w:rsidR="008058DB" w:rsidRPr="004B06DF">
        <w:rPr>
          <w:rFonts w:ascii="David" w:hAnsi="David" w:cs="David" w:hint="cs"/>
          <w:sz w:val="24"/>
          <w:szCs w:val="24"/>
          <w:rtl/>
        </w:rPr>
        <w:t xml:space="preserve">התקשר מיד, </w:t>
      </w:r>
      <w:r w:rsidR="00CD4780" w:rsidRPr="004B06DF">
        <w:rPr>
          <w:rFonts w:ascii="David" w:hAnsi="David" w:cs="David" w:hint="cs"/>
          <w:sz w:val="24"/>
          <w:szCs w:val="24"/>
          <w:rtl/>
        </w:rPr>
        <w:t>טלפוני</w:t>
      </w:r>
      <w:r w:rsidR="008058DB" w:rsidRPr="004B06DF">
        <w:rPr>
          <w:rFonts w:ascii="David" w:hAnsi="David" w:cs="David" w:hint="cs"/>
          <w:sz w:val="24"/>
          <w:szCs w:val="24"/>
          <w:rtl/>
        </w:rPr>
        <w:t>ת,</w:t>
      </w:r>
      <w:r w:rsidR="00CD4780" w:rsidRPr="004B06DF">
        <w:rPr>
          <w:rFonts w:ascii="David" w:hAnsi="David" w:cs="David" w:hint="cs"/>
          <w:sz w:val="24"/>
          <w:szCs w:val="24"/>
          <w:rtl/>
        </w:rPr>
        <w:t xml:space="preserve"> </w:t>
      </w:r>
      <w:r w:rsidR="008058DB" w:rsidRPr="004B06DF">
        <w:rPr>
          <w:rFonts w:ascii="David" w:hAnsi="David" w:cs="David" w:hint="cs"/>
          <w:sz w:val="24"/>
          <w:szCs w:val="24"/>
          <w:rtl/>
        </w:rPr>
        <w:t xml:space="preserve">אל </w:t>
      </w:r>
      <w:r w:rsidR="00CD4780" w:rsidRPr="004B06DF">
        <w:rPr>
          <w:rFonts w:ascii="David" w:hAnsi="David" w:cs="David" w:hint="cs"/>
          <w:sz w:val="24"/>
          <w:szCs w:val="24"/>
          <w:rtl/>
        </w:rPr>
        <w:t>מר אהרונוב והחל לשטוח בפניו את טיעוניו תוך שהמערער מדגיש שמדובר ככל הנראה בטעות כלשהי שיש פשוט לתקנ</w:t>
      </w:r>
      <w:r w:rsidR="008058DB" w:rsidRPr="004B06DF">
        <w:rPr>
          <w:rFonts w:ascii="David" w:hAnsi="David" w:cs="David" w:hint="cs"/>
          <w:sz w:val="24"/>
          <w:szCs w:val="24"/>
          <w:rtl/>
        </w:rPr>
        <w:t>ה</w:t>
      </w:r>
      <w:r w:rsidR="00CD4780" w:rsidRPr="004B06DF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4B06DF" w:rsidRPr="004B06DF" w:rsidRDefault="004B06DF" w:rsidP="004B06DF">
      <w:pPr>
        <w:pStyle w:val="a3"/>
        <w:rPr>
          <w:rFonts w:ascii="David" w:hAnsi="David" w:cs="David"/>
          <w:sz w:val="24"/>
          <w:szCs w:val="24"/>
          <w:rtl/>
        </w:rPr>
      </w:pPr>
    </w:p>
    <w:p w:rsidR="00DF7A5C" w:rsidRDefault="004B06DF" w:rsidP="004B06DF">
      <w:pPr>
        <w:pStyle w:val="a3"/>
        <w:ind w:left="-58"/>
        <w:rPr>
          <w:rFonts w:ascii="David" w:hAnsi="David" w:cs="David"/>
          <w:sz w:val="24"/>
          <w:szCs w:val="24"/>
        </w:rPr>
      </w:pPr>
      <w:r w:rsidRPr="004B06DF">
        <w:rPr>
          <w:rFonts w:ascii="David" w:hAnsi="David" w:cs="David" w:hint="cs"/>
          <w:sz w:val="24"/>
          <w:szCs w:val="24"/>
          <w:rtl/>
        </w:rPr>
        <w:lastRenderedPageBreak/>
        <w:t xml:space="preserve"> </w:t>
      </w:r>
      <w:r w:rsidR="00CD4780" w:rsidRPr="004B06DF">
        <w:rPr>
          <w:rFonts w:ascii="David" w:hAnsi="David" w:cs="David" w:hint="cs"/>
          <w:sz w:val="24"/>
          <w:szCs w:val="24"/>
          <w:rtl/>
        </w:rPr>
        <w:t>מר אהרונוב לא דחה את פנית המע</w:t>
      </w:r>
      <w:r w:rsidR="00E51173" w:rsidRPr="004B06DF">
        <w:rPr>
          <w:rFonts w:ascii="David" w:hAnsi="David" w:cs="David" w:hint="cs"/>
          <w:sz w:val="24"/>
          <w:szCs w:val="24"/>
          <w:rtl/>
        </w:rPr>
        <w:t xml:space="preserve">רער. הוא לא אמר שעליו לפנות רק אל הממונה על </w:t>
      </w:r>
      <w:proofErr w:type="spellStart"/>
      <w:r w:rsidR="00E51173" w:rsidRPr="004B06DF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="00E51173" w:rsidRPr="004B06DF">
        <w:rPr>
          <w:rFonts w:ascii="David" w:hAnsi="David" w:cs="David" w:hint="cs"/>
          <w:sz w:val="24"/>
          <w:szCs w:val="24"/>
          <w:rtl/>
        </w:rPr>
        <w:t xml:space="preserve"> או להפנות את השגותיו לבית הדין, אלא ביקש שהמערער יעלה את טיעוניו על הכתב וישלחם אליו, </w:t>
      </w:r>
      <w:r w:rsidR="00CD4780" w:rsidRPr="004B06DF">
        <w:rPr>
          <w:rFonts w:ascii="David" w:hAnsi="David" w:cs="David" w:hint="cs"/>
          <w:sz w:val="24"/>
          <w:szCs w:val="24"/>
          <w:rtl/>
        </w:rPr>
        <w:t>וכך עשה המערער</w:t>
      </w:r>
      <w:r w:rsidR="00413492" w:rsidRPr="004B06DF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4B06DF" w:rsidRPr="004B06DF" w:rsidRDefault="004B06DF" w:rsidP="004B06DF">
      <w:pPr>
        <w:pStyle w:val="a3"/>
        <w:rPr>
          <w:rFonts w:ascii="David" w:hAnsi="David" w:cs="David"/>
          <w:sz w:val="24"/>
          <w:szCs w:val="24"/>
          <w:rtl/>
        </w:rPr>
      </w:pPr>
    </w:p>
    <w:p w:rsidR="00B97C2F" w:rsidRDefault="00D103B9" w:rsidP="00B97C2F">
      <w:pPr>
        <w:pStyle w:val="a3"/>
        <w:numPr>
          <w:ilvl w:val="0"/>
          <w:numId w:val="1"/>
        </w:numPr>
        <w:ind w:left="-58" w:hanging="425"/>
        <w:rPr>
          <w:rFonts w:ascii="David" w:hAnsi="David" w:cs="David"/>
          <w:b/>
          <w:bCs/>
          <w:sz w:val="24"/>
          <w:szCs w:val="24"/>
          <w:u w:val="single"/>
        </w:rPr>
      </w:pPr>
      <w:r w:rsidRPr="004B06DF">
        <w:rPr>
          <w:rFonts w:ascii="David" w:hAnsi="David" w:cs="David" w:hint="cs"/>
          <w:sz w:val="24"/>
          <w:szCs w:val="24"/>
          <w:rtl/>
        </w:rPr>
        <w:t>המערער טרח וה</w:t>
      </w:r>
      <w:r w:rsidR="00B97C2F" w:rsidRPr="004B06DF">
        <w:rPr>
          <w:rFonts w:ascii="David" w:hAnsi="David" w:cs="David" w:hint="cs"/>
          <w:sz w:val="24"/>
          <w:szCs w:val="24"/>
          <w:rtl/>
        </w:rPr>
        <w:t>כין ללא דיחוי מ</w:t>
      </w:r>
      <w:r w:rsidRPr="004B06DF">
        <w:rPr>
          <w:rFonts w:ascii="David" w:hAnsi="David" w:cs="David" w:hint="cs"/>
          <w:sz w:val="24"/>
          <w:szCs w:val="24"/>
          <w:rtl/>
        </w:rPr>
        <w:t xml:space="preserve">כתב </w:t>
      </w:r>
      <w:r w:rsidR="00B97C2F" w:rsidRPr="004B06DF">
        <w:rPr>
          <w:rFonts w:ascii="David" w:hAnsi="David" w:cs="David" w:hint="cs"/>
          <w:sz w:val="24"/>
          <w:szCs w:val="24"/>
          <w:rtl/>
        </w:rPr>
        <w:t>אל סגן הנציב מר מוטי אהרוני -</w:t>
      </w:r>
      <w:r w:rsidR="00B97C2F" w:rsidRPr="004B06DF">
        <w:rPr>
          <w:rFonts w:ascii="David" w:hAnsi="David" w:cs="David" w:hint="cs"/>
          <w:b/>
          <w:bCs/>
          <w:sz w:val="24"/>
          <w:szCs w:val="24"/>
          <w:rtl/>
        </w:rPr>
        <w:t>עם העתק לגב' חנה שורץ הממונה</w:t>
      </w:r>
      <w:r w:rsidR="00B97C2F" w:rsidRPr="004B06DF">
        <w:rPr>
          <w:rFonts w:ascii="David" w:hAnsi="David" w:cs="David" w:hint="cs"/>
          <w:sz w:val="24"/>
          <w:szCs w:val="24"/>
          <w:rtl/>
        </w:rPr>
        <w:t xml:space="preserve">-, שבו שטח את </w:t>
      </w:r>
      <w:r w:rsidRPr="004B06DF">
        <w:rPr>
          <w:rFonts w:ascii="David" w:hAnsi="David" w:cs="David" w:hint="cs"/>
          <w:sz w:val="24"/>
          <w:szCs w:val="24"/>
          <w:rtl/>
        </w:rPr>
        <w:t xml:space="preserve">טיעוניו המנומקים והממוסמכים </w:t>
      </w:r>
      <w:r w:rsidR="00B97C2F" w:rsidRPr="004B06DF">
        <w:rPr>
          <w:rFonts w:ascii="David" w:hAnsi="David" w:cs="David" w:hint="cs"/>
          <w:b/>
          <w:bCs/>
          <w:sz w:val="24"/>
          <w:szCs w:val="24"/>
          <w:rtl/>
        </w:rPr>
        <w:t>ו</w:t>
      </w:r>
      <w:r w:rsidRPr="004B06DF">
        <w:rPr>
          <w:rFonts w:ascii="David" w:hAnsi="David" w:cs="David" w:hint="cs"/>
          <w:b/>
          <w:bCs/>
          <w:sz w:val="24"/>
          <w:szCs w:val="24"/>
          <w:rtl/>
        </w:rPr>
        <w:t>כבר ביום 8.1.2012</w:t>
      </w:r>
      <w:r w:rsidR="002B1E72" w:rsidRPr="004B06DF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="008D2D21" w:rsidRPr="004B06DF">
        <w:rPr>
          <w:rFonts w:ascii="David" w:hAnsi="David" w:cs="David" w:hint="cs"/>
          <w:sz w:val="24"/>
          <w:szCs w:val="24"/>
          <w:rtl/>
        </w:rPr>
        <w:t xml:space="preserve"> </w:t>
      </w:r>
      <w:r w:rsidRPr="004B06DF">
        <w:rPr>
          <w:rFonts w:ascii="David" w:hAnsi="David" w:cs="David" w:hint="cs"/>
          <w:b/>
          <w:bCs/>
          <w:sz w:val="24"/>
          <w:szCs w:val="24"/>
          <w:rtl/>
        </w:rPr>
        <w:t xml:space="preserve">פחות </w:t>
      </w:r>
      <w:proofErr w:type="spellStart"/>
      <w:r w:rsidRPr="004B06DF">
        <w:rPr>
          <w:rFonts w:ascii="David" w:hAnsi="David" w:cs="David" w:hint="cs"/>
          <w:b/>
          <w:bCs/>
          <w:sz w:val="24"/>
          <w:szCs w:val="24"/>
          <w:rtl/>
        </w:rPr>
        <w:t>משבועים</w:t>
      </w:r>
      <w:proofErr w:type="spellEnd"/>
      <w:r w:rsidRPr="004B06DF">
        <w:rPr>
          <w:rFonts w:ascii="David" w:hAnsi="David" w:cs="David" w:hint="cs"/>
          <w:b/>
          <w:bCs/>
          <w:sz w:val="24"/>
          <w:szCs w:val="24"/>
          <w:rtl/>
        </w:rPr>
        <w:t xml:space="preserve"> מרגע קבלת האישור </w:t>
      </w:r>
      <w:proofErr w:type="spellStart"/>
      <w:r w:rsidRPr="004B06DF">
        <w:rPr>
          <w:rFonts w:ascii="David" w:hAnsi="David" w:cs="David" w:hint="cs"/>
          <w:b/>
          <w:bCs/>
          <w:sz w:val="24"/>
          <w:szCs w:val="24"/>
          <w:rtl/>
        </w:rPr>
        <w:t>לגימלאות</w:t>
      </w:r>
      <w:proofErr w:type="spellEnd"/>
      <w:r w:rsidRPr="004B06DF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B97C2F" w:rsidRPr="004B06DF">
        <w:rPr>
          <w:rFonts w:ascii="David" w:hAnsi="David" w:cs="David" w:hint="cs"/>
          <w:sz w:val="24"/>
          <w:szCs w:val="24"/>
          <w:rtl/>
        </w:rPr>
        <w:t>ו</w:t>
      </w:r>
      <w:r w:rsidRPr="004B06DF">
        <w:rPr>
          <w:rFonts w:ascii="David" w:hAnsi="David" w:cs="David" w:hint="cs"/>
          <w:b/>
          <w:bCs/>
          <w:sz w:val="24"/>
          <w:szCs w:val="24"/>
          <w:rtl/>
        </w:rPr>
        <w:t xml:space="preserve">ימים ספורים בלבד מהרגע שקיבל (בתחילת ינואר 2013) את תלוש </w:t>
      </w:r>
      <w:proofErr w:type="spellStart"/>
      <w:r w:rsidRPr="004B06DF">
        <w:rPr>
          <w:rFonts w:ascii="David" w:hAnsi="David" w:cs="David" w:hint="cs"/>
          <w:b/>
          <w:bCs/>
          <w:sz w:val="24"/>
          <w:szCs w:val="24"/>
          <w:rtl/>
        </w:rPr>
        <w:t>הגימלאות</w:t>
      </w:r>
      <w:proofErr w:type="spellEnd"/>
      <w:r w:rsidRPr="004B06DF">
        <w:rPr>
          <w:rFonts w:ascii="David" w:hAnsi="David" w:cs="David" w:hint="cs"/>
          <w:b/>
          <w:bCs/>
          <w:sz w:val="24"/>
          <w:szCs w:val="24"/>
          <w:rtl/>
        </w:rPr>
        <w:t xml:space="preserve"> הראשון</w:t>
      </w:r>
      <w:r w:rsidRPr="004B06DF">
        <w:rPr>
          <w:rFonts w:ascii="David" w:hAnsi="David" w:cs="David" w:hint="cs"/>
          <w:sz w:val="24"/>
          <w:szCs w:val="24"/>
          <w:rtl/>
        </w:rPr>
        <w:t xml:space="preserve">(!) שממנו התבררו לו לראשונה נתוני הפנסיה הממשיים וההשלכות הנוראיות של שיעור ושיטת חישוב </w:t>
      </w:r>
      <w:proofErr w:type="spellStart"/>
      <w:r w:rsidRPr="004B06DF">
        <w:rPr>
          <w:rFonts w:ascii="David" w:hAnsi="David" w:cs="David" w:hint="cs"/>
          <w:sz w:val="24"/>
          <w:szCs w:val="24"/>
          <w:rtl/>
        </w:rPr>
        <w:t>הגימלה</w:t>
      </w:r>
      <w:proofErr w:type="spellEnd"/>
      <w:r w:rsidR="00776820">
        <w:rPr>
          <w:rFonts w:ascii="David" w:hAnsi="David" w:cs="David" w:hint="cs"/>
          <w:sz w:val="24"/>
          <w:szCs w:val="24"/>
          <w:rtl/>
        </w:rPr>
        <w:t>,</w:t>
      </w:r>
      <w:r w:rsidR="00B97C2F" w:rsidRPr="004B06DF">
        <w:rPr>
          <w:rFonts w:ascii="David" w:hAnsi="David" w:cs="David" w:hint="cs"/>
          <w:sz w:val="24"/>
          <w:szCs w:val="24"/>
          <w:rtl/>
        </w:rPr>
        <w:t xml:space="preserve"> הוא מסר את המכתב אישית לידו של  מר אהרונוב.</w:t>
      </w:r>
    </w:p>
    <w:p w:rsidR="00937901" w:rsidRDefault="004B06DF" w:rsidP="00937901">
      <w:pPr>
        <w:pStyle w:val="a3"/>
        <w:ind w:left="-58"/>
        <w:rPr>
          <w:rFonts w:ascii="David" w:hAnsi="David" w:cs="David"/>
          <w:sz w:val="24"/>
          <w:szCs w:val="24"/>
          <w:rtl/>
        </w:rPr>
      </w:pPr>
      <w:r w:rsidRPr="0093790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B97C2F" w:rsidRPr="00937901">
        <w:rPr>
          <w:rFonts w:ascii="David" w:hAnsi="David" w:cs="David" w:hint="cs"/>
          <w:sz w:val="24"/>
          <w:szCs w:val="24"/>
          <w:rtl/>
        </w:rPr>
        <w:t>מר</w:t>
      </w:r>
      <w:r w:rsidR="00AF74A7" w:rsidRPr="00937901">
        <w:rPr>
          <w:rFonts w:ascii="David" w:hAnsi="David" w:cs="David" w:hint="cs"/>
          <w:sz w:val="24"/>
          <w:szCs w:val="24"/>
          <w:rtl/>
        </w:rPr>
        <w:t xml:space="preserve"> אהרונוב אמר לו שהנושא ייבדק, ו</w:t>
      </w:r>
      <w:r w:rsidR="005572B7" w:rsidRPr="00937901">
        <w:rPr>
          <w:rFonts w:ascii="David" w:hAnsi="David" w:cs="David" w:hint="cs"/>
          <w:sz w:val="24"/>
          <w:szCs w:val="24"/>
          <w:rtl/>
        </w:rPr>
        <w:t>מסר את המכתב בנוכחות המערער לטיפולה של גב' טובה בניטה מיחידתו.</w:t>
      </w:r>
    </w:p>
    <w:p w:rsidR="00937901" w:rsidRDefault="00937901" w:rsidP="00937901">
      <w:pPr>
        <w:pStyle w:val="a3"/>
        <w:ind w:left="-58"/>
        <w:rPr>
          <w:rFonts w:ascii="David" w:hAnsi="David" w:cs="David"/>
          <w:sz w:val="24"/>
          <w:szCs w:val="24"/>
        </w:rPr>
      </w:pPr>
    </w:p>
    <w:p w:rsidR="00CD4780" w:rsidRPr="00937901" w:rsidRDefault="00937901" w:rsidP="0066317A">
      <w:pPr>
        <w:pStyle w:val="a3"/>
        <w:numPr>
          <w:ilvl w:val="0"/>
          <w:numId w:val="1"/>
        </w:numPr>
        <w:ind w:left="-58" w:hanging="425"/>
        <w:rPr>
          <w:rFonts w:ascii="David" w:hAnsi="David" w:cs="David"/>
          <w:sz w:val="24"/>
          <w:szCs w:val="24"/>
          <w:rtl/>
        </w:rPr>
      </w:pPr>
      <w:r w:rsidRPr="00937901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937901">
        <w:rPr>
          <w:rFonts w:ascii="David" w:hAnsi="David" w:cs="David" w:hint="cs"/>
          <w:sz w:val="24"/>
          <w:szCs w:val="24"/>
          <w:rtl/>
        </w:rPr>
        <w:t>ל</w:t>
      </w:r>
      <w:r w:rsidR="003A284F" w:rsidRPr="00937901">
        <w:rPr>
          <w:rFonts w:ascii="David" w:hAnsi="David" w:cs="David" w:hint="cs"/>
          <w:sz w:val="24"/>
          <w:szCs w:val="24"/>
          <w:rtl/>
        </w:rPr>
        <w:t>צערי</w:t>
      </w:r>
      <w:r w:rsidR="009948D3" w:rsidRPr="00937901">
        <w:rPr>
          <w:rFonts w:ascii="David" w:hAnsi="David" w:cs="David" w:hint="cs"/>
          <w:sz w:val="24"/>
          <w:szCs w:val="24"/>
          <w:rtl/>
        </w:rPr>
        <w:t>נו</w:t>
      </w:r>
      <w:proofErr w:type="spellEnd"/>
      <w:r w:rsidR="009948D3" w:rsidRPr="00937901">
        <w:rPr>
          <w:rFonts w:ascii="David" w:hAnsi="David" w:cs="David" w:hint="cs"/>
          <w:sz w:val="24"/>
          <w:szCs w:val="24"/>
          <w:rtl/>
        </w:rPr>
        <w:t xml:space="preserve">, </w:t>
      </w:r>
      <w:r w:rsidR="00040172" w:rsidRPr="00937901">
        <w:rPr>
          <w:rFonts w:ascii="David" w:hAnsi="David" w:cs="David" w:hint="cs"/>
          <w:sz w:val="24"/>
          <w:szCs w:val="24"/>
          <w:rtl/>
        </w:rPr>
        <w:t>מאז התעלמה המדינה והתחמקה בשיטתיות מן הטיעונים ומן החובה לנמק את צעדיה</w:t>
      </w:r>
      <w:r>
        <w:rPr>
          <w:rFonts w:ascii="David" w:hAnsi="David" w:cs="David" w:hint="cs"/>
          <w:sz w:val="24"/>
          <w:szCs w:val="24"/>
          <w:rtl/>
        </w:rPr>
        <w:t>.</w:t>
      </w:r>
      <w:r w:rsidR="00040172" w:rsidRPr="00937901">
        <w:rPr>
          <w:rFonts w:ascii="David" w:hAnsi="David" w:cs="David" w:hint="cs"/>
          <w:sz w:val="24"/>
          <w:szCs w:val="24"/>
          <w:rtl/>
        </w:rPr>
        <w:t xml:space="preserve"> </w:t>
      </w:r>
      <w:r w:rsidRPr="00937901">
        <w:rPr>
          <w:rFonts w:ascii="David" w:hAnsi="David" w:cs="David" w:hint="cs"/>
          <w:sz w:val="24"/>
          <w:szCs w:val="24"/>
          <w:rtl/>
        </w:rPr>
        <w:t>שוב</w:t>
      </w:r>
      <w:r>
        <w:rPr>
          <w:rFonts w:ascii="David" w:hAnsi="David" w:cs="David" w:hint="cs"/>
          <w:sz w:val="24"/>
          <w:szCs w:val="24"/>
          <w:rtl/>
        </w:rPr>
        <w:t xml:space="preserve"> ושוב נטען </w:t>
      </w:r>
      <w:r w:rsidRPr="00937901">
        <w:rPr>
          <w:rFonts w:ascii="David" w:hAnsi="David" w:cs="David" w:hint="cs"/>
          <w:sz w:val="24"/>
          <w:szCs w:val="24"/>
          <w:rtl/>
        </w:rPr>
        <w:t>ש"הנושא בבדיקה"</w:t>
      </w:r>
      <w:r>
        <w:rPr>
          <w:rFonts w:ascii="David" w:hAnsi="David" w:cs="David" w:hint="cs"/>
          <w:sz w:val="24"/>
          <w:szCs w:val="24"/>
          <w:rtl/>
        </w:rPr>
        <w:t xml:space="preserve"> תוך </w:t>
      </w:r>
      <w:proofErr w:type="spellStart"/>
      <w:r>
        <w:rPr>
          <w:rFonts w:ascii="David" w:hAnsi="David" w:cs="David" w:hint="cs"/>
          <w:sz w:val="24"/>
          <w:szCs w:val="24"/>
          <w:rtl/>
        </w:rPr>
        <w:t>גילגול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פניית המערער מגורם אחד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למישנהו</w:t>
      </w:r>
      <w:proofErr w:type="spellEnd"/>
      <w:r w:rsidRPr="00937901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ו</w:t>
      </w:r>
      <w:r w:rsidR="00040172" w:rsidRPr="00937901">
        <w:rPr>
          <w:rFonts w:ascii="David" w:hAnsi="David" w:cs="David" w:hint="cs"/>
          <w:sz w:val="24"/>
          <w:szCs w:val="24"/>
          <w:rtl/>
        </w:rPr>
        <w:t xml:space="preserve">שימוש חוזר </w:t>
      </w:r>
      <w:r>
        <w:rPr>
          <w:rFonts w:ascii="David" w:hAnsi="David" w:cs="David" w:hint="cs"/>
          <w:sz w:val="24"/>
          <w:szCs w:val="24"/>
          <w:rtl/>
        </w:rPr>
        <w:t xml:space="preserve">בטיעון שעל המערער </w:t>
      </w:r>
      <w:r w:rsidR="00040172" w:rsidRPr="00937901">
        <w:rPr>
          <w:rFonts w:ascii="David" w:hAnsi="David" w:cs="David" w:hint="cs"/>
          <w:sz w:val="24"/>
          <w:szCs w:val="24"/>
          <w:rtl/>
        </w:rPr>
        <w:t xml:space="preserve">"להמתין" לתוצאות </w:t>
      </w:r>
      <w:proofErr w:type="spellStart"/>
      <w:r w:rsidR="00040172" w:rsidRPr="00937901">
        <w:rPr>
          <w:rFonts w:ascii="David" w:hAnsi="David" w:cs="David" w:hint="cs"/>
          <w:sz w:val="24"/>
          <w:szCs w:val="24"/>
          <w:rtl/>
        </w:rPr>
        <w:t>ה</w:t>
      </w:r>
      <w:r w:rsidRPr="00937901">
        <w:rPr>
          <w:rFonts w:ascii="David" w:hAnsi="David" w:cs="David" w:hint="cs"/>
          <w:sz w:val="24"/>
          <w:szCs w:val="24"/>
          <w:rtl/>
        </w:rPr>
        <w:t>"</w:t>
      </w:r>
      <w:r w:rsidR="00040172" w:rsidRPr="00937901">
        <w:rPr>
          <w:rFonts w:ascii="David" w:hAnsi="David" w:cs="David" w:hint="cs"/>
          <w:sz w:val="24"/>
          <w:szCs w:val="24"/>
          <w:rtl/>
        </w:rPr>
        <w:t>ב</w:t>
      </w:r>
      <w:r>
        <w:rPr>
          <w:rFonts w:ascii="David" w:hAnsi="David" w:cs="David" w:hint="cs"/>
          <w:sz w:val="24"/>
          <w:szCs w:val="24"/>
          <w:rtl/>
        </w:rPr>
        <w:t>דיקןת</w:t>
      </w:r>
      <w:proofErr w:type="spellEnd"/>
      <w:r w:rsidRPr="00937901">
        <w:rPr>
          <w:rFonts w:ascii="David" w:hAnsi="David" w:cs="David" w:hint="cs"/>
          <w:sz w:val="24"/>
          <w:szCs w:val="24"/>
          <w:rtl/>
        </w:rPr>
        <w:t>"</w:t>
      </w:r>
      <w:r w:rsidR="00040172" w:rsidRPr="00937901">
        <w:rPr>
          <w:rFonts w:ascii="David" w:hAnsi="David" w:cs="David" w:hint="cs"/>
          <w:sz w:val="24"/>
          <w:szCs w:val="24"/>
          <w:rtl/>
        </w:rPr>
        <w:t xml:space="preserve">, </w:t>
      </w:r>
      <w:r w:rsidR="009948D3" w:rsidRPr="00937901">
        <w:rPr>
          <w:rFonts w:ascii="David" w:hAnsi="David" w:cs="David" w:hint="cs"/>
          <w:sz w:val="24"/>
          <w:szCs w:val="24"/>
          <w:rtl/>
        </w:rPr>
        <w:t>כמתואר בתמצית בפסקאות 44-47 בכתב התביעה</w:t>
      </w:r>
      <w:r w:rsidR="002C1516" w:rsidRPr="00937901">
        <w:rPr>
          <w:rFonts w:ascii="David" w:hAnsi="David" w:cs="David" w:hint="cs"/>
          <w:sz w:val="24"/>
          <w:szCs w:val="24"/>
          <w:rtl/>
        </w:rPr>
        <w:t xml:space="preserve">, </w:t>
      </w:r>
      <w:r w:rsidR="00583567" w:rsidRPr="00937901">
        <w:rPr>
          <w:rFonts w:ascii="David" w:hAnsi="David" w:cs="David" w:hint="cs"/>
          <w:sz w:val="24"/>
          <w:szCs w:val="24"/>
          <w:rtl/>
        </w:rPr>
        <w:t>ב</w:t>
      </w:r>
      <w:r w:rsidR="002C1516" w:rsidRPr="00937901">
        <w:rPr>
          <w:rFonts w:ascii="David" w:hAnsi="David" w:cs="David" w:hint="cs"/>
          <w:sz w:val="24"/>
          <w:szCs w:val="24"/>
          <w:rtl/>
        </w:rPr>
        <w:t xml:space="preserve">פסקאות 37-41 </w:t>
      </w:r>
      <w:r w:rsidR="00583567" w:rsidRPr="00937901">
        <w:rPr>
          <w:rFonts w:ascii="David" w:hAnsi="David" w:cs="David" w:hint="cs"/>
          <w:sz w:val="24"/>
          <w:szCs w:val="24"/>
          <w:rtl/>
        </w:rPr>
        <w:t>שב</w:t>
      </w:r>
      <w:r w:rsidR="002C1516" w:rsidRPr="00937901">
        <w:rPr>
          <w:rFonts w:ascii="David" w:hAnsi="David" w:cs="David" w:hint="cs"/>
          <w:sz w:val="24"/>
          <w:szCs w:val="24"/>
          <w:rtl/>
        </w:rPr>
        <w:t xml:space="preserve">כתב </w:t>
      </w:r>
      <w:proofErr w:type="spellStart"/>
      <w:r w:rsidR="002C1516" w:rsidRPr="00937901">
        <w:rPr>
          <w:rFonts w:ascii="David" w:hAnsi="David" w:cs="David" w:hint="cs"/>
          <w:sz w:val="24"/>
          <w:szCs w:val="24"/>
          <w:rtl/>
        </w:rPr>
        <w:t>העירעור</w:t>
      </w:r>
      <w:proofErr w:type="spellEnd"/>
      <w:r w:rsidR="005E5EEC" w:rsidRPr="00937901">
        <w:rPr>
          <w:rFonts w:ascii="David" w:hAnsi="David" w:cs="David" w:hint="cs"/>
          <w:sz w:val="24"/>
          <w:szCs w:val="24"/>
          <w:rtl/>
        </w:rPr>
        <w:t>,</w:t>
      </w:r>
      <w:r w:rsidR="00583567" w:rsidRPr="00937901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2C1516" w:rsidRPr="00937901">
        <w:rPr>
          <w:rFonts w:ascii="David" w:hAnsi="David" w:cs="David" w:hint="cs"/>
          <w:sz w:val="24"/>
          <w:szCs w:val="24"/>
          <w:rtl/>
        </w:rPr>
        <w:t>בפיס</w:t>
      </w:r>
      <w:r w:rsidR="00583567" w:rsidRPr="00937901">
        <w:rPr>
          <w:rFonts w:ascii="David" w:hAnsi="David" w:cs="David" w:hint="cs"/>
          <w:sz w:val="24"/>
          <w:szCs w:val="24"/>
          <w:rtl/>
        </w:rPr>
        <w:t>קאות</w:t>
      </w:r>
      <w:proofErr w:type="spellEnd"/>
      <w:r w:rsidR="00583567" w:rsidRPr="00937901">
        <w:rPr>
          <w:rFonts w:ascii="David" w:hAnsi="David" w:cs="David" w:hint="cs"/>
          <w:sz w:val="24"/>
          <w:szCs w:val="24"/>
          <w:rtl/>
        </w:rPr>
        <w:t xml:space="preserve"> 6 ו-43-47 שבסיכום </w:t>
      </w:r>
      <w:r w:rsidRPr="00937901">
        <w:rPr>
          <w:rFonts w:ascii="David" w:hAnsi="David" w:cs="David" w:hint="cs"/>
          <w:sz w:val="24"/>
          <w:szCs w:val="24"/>
          <w:rtl/>
        </w:rPr>
        <w:t>מ-1.11.20</w:t>
      </w:r>
      <w:r>
        <w:rPr>
          <w:rFonts w:ascii="David" w:hAnsi="David" w:cs="David" w:hint="cs"/>
          <w:sz w:val="24"/>
          <w:szCs w:val="24"/>
          <w:rtl/>
        </w:rPr>
        <w:t xml:space="preserve"> של </w:t>
      </w:r>
      <w:r w:rsidR="00583567" w:rsidRPr="00937901">
        <w:rPr>
          <w:rFonts w:ascii="David" w:hAnsi="David" w:cs="David" w:hint="cs"/>
          <w:sz w:val="24"/>
          <w:szCs w:val="24"/>
          <w:rtl/>
        </w:rPr>
        <w:t xml:space="preserve">טענות המערער, </w:t>
      </w:r>
      <w:proofErr w:type="spellStart"/>
      <w:r w:rsidR="00040172" w:rsidRPr="00937901">
        <w:rPr>
          <w:rFonts w:ascii="David" w:hAnsi="David" w:cs="David" w:hint="cs"/>
          <w:sz w:val="24"/>
          <w:szCs w:val="24"/>
          <w:rtl/>
        </w:rPr>
        <w:t>בפיסקאות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66317A">
        <w:rPr>
          <w:rFonts w:ascii="David" w:hAnsi="David" w:cs="David" w:hint="cs"/>
          <w:sz w:val="24"/>
          <w:szCs w:val="24"/>
          <w:rtl/>
        </w:rPr>
        <w:t>10-12, 14 ו-16 לתשובת המערער מ-30.12.20לסיכומי המשיבות. (ראה גם</w:t>
      </w:r>
      <w:r w:rsidRPr="00937901">
        <w:rPr>
          <w:rFonts w:ascii="David" w:hAnsi="David" w:cs="David" w:hint="cs"/>
          <w:sz w:val="24"/>
          <w:szCs w:val="24"/>
          <w:rtl/>
        </w:rPr>
        <w:t xml:space="preserve"> </w:t>
      </w:r>
      <w:r w:rsidR="0066317A">
        <w:rPr>
          <w:rFonts w:ascii="David" w:hAnsi="David" w:cs="David" w:hint="cs"/>
          <w:sz w:val="24"/>
          <w:szCs w:val="24"/>
          <w:rtl/>
        </w:rPr>
        <w:t xml:space="preserve">לדוגמא את מכתב המערער אל  </w:t>
      </w:r>
      <w:r w:rsidR="00040172" w:rsidRPr="00937901">
        <w:rPr>
          <w:rFonts w:ascii="David" w:hAnsi="David" w:cs="David" w:hint="cs"/>
          <w:sz w:val="24"/>
          <w:szCs w:val="24"/>
          <w:rtl/>
        </w:rPr>
        <w:t xml:space="preserve"> </w:t>
      </w:r>
      <w:r w:rsidR="002C1516" w:rsidRPr="00937901">
        <w:rPr>
          <w:rFonts w:ascii="David" w:hAnsi="David" w:cs="David" w:hint="cs"/>
          <w:sz w:val="24"/>
          <w:szCs w:val="24"/>
          <w:rtl/>
        </w:rPr>
        <w:t xml:space="preserve">  </w:t>
      </w:r>
    </w:p>
    <w:p w:rsidR="00776820" w:rsidRDefault="00776820" w:rsidP="004B06DF">
      <w:pPr>
        <w:pStyle w:val="a3"/>
        <w:ind w:left="-58"/>
        <w:rPr>
          <w:rFonts w:ascii="David" w:hAnsi="David" w:cs="David"/>
          <w:sz w:val="24"/>
          <w:szCs w:val="24"/>
          <w:rtl/>
        </w:rPr>
      </w:pPr>
    </w:p>
    <w:p w:rsidR="00776820" w:rsidRDefault="00776820" w:rsidP="00776820">
      <w:pPr>
        <w:pStyle w:val="a3"/>
        <w:ind w:left="43" w:hanging="425"/>
        <w:rPr>
          <w:rFonts w:ascii="David" w:hAnsi="David" w:cs="David"/>
          <w:b/>
          <w:bCs/>
          <w:sz w:val="26"/>
          <w:szCs w:val="26"/>
          <w:rtl/>
        </w:rPr>
      </w:pPr>
      <w:r w:rsidRPr="00B97C2F">
        <w:rPr>
          <w:rFonts w:ascii="David" w:hAnsi="David" w:cs="David" w:hint="cs"/>
          <w:b/>
          <w:bCs/>
          <w:sz w:val="24"/>
          <w:szCs w:val="24"/>
          <w:u w:val="single"/>
          <w:rtl/>
        </w:rPr>
        <w:t>מסקנה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2</w:t>
      </w:r>
      <w:r w:rsidRPr="00B97C2F">
        <w:rPr>
          <w:rFonts w:ascii="David" w:hAnsi="David" w:cs="David" w:hint="cs"/>
          <w:b/>
          <w:bCs/>
          <w:sz w:val="24"/>
          <w:szCs w:val="24"/>
          <w:rtl/>
        </w:rPr>
        <w:t>: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3A284F">
        <w:rPr>
          <w:rFonts w:ascii="David" w:hAnsi="David" w:cs="David" w:hint="cs"/>
          <w:b/>
          <w:bCs/>
          <w:sz w:val="26"/>
          <w:szCs w:val="26"/>
          <w:rtl/>
        </w:rPr>
        <w:t xml:space="preserve">מרוץ </w:t>
      </w:r>
      <w:proofErr w:type="spellStart"/>
      <w:r w:rsidR="003A284F">
        <w:rPr>
          <w:rFonts w:ascii="David" w:hAnsi="David" w:cs="David" w:hint="cs"/>
          <w:b/>
          <w:bCs/>
          <w:sz w:val="26"/>
          <w:szCs w:val="26"/>
          <w:rtl/>
        </w:rPr>
        <w:t>ההתישנות</w:t>
      </w:r>
      <w:proofErr w:type="spellEnd"/>
      <w:r w:rsidR="003A284F">
        <w:rPr>
          <w:rFonts w:ascii="David" w:hAnsi="David" w:cs="David" w:hint="cs"/>
          <w:b/>
          <w:bCs/>
          <w:sz w:val="26"/>
          <w:szCs w:val="26"/>
          <w:rtl/>
        </w:rPr>
        <w:t xml:space="preserve"> לא יכול היה להתחיל לפני סוף חודש דצמבר 2012</w:t>
      </w:r>
    </w:p>
    <w:p w:rsidR="003A284F" w:rsidRPr="00776820" w:rsidRDefault="003A284F" w:rsidP="00776820">
      <w:pPr>
        <w:pStyle w:val="a3"/>
        <w:ind w:left="43" w:hanging="425"/>
        <w:rPr>
          <w:rFonts w:ascii="David" w:hAnsi="David" w:cs="David"/>
          <w:b/>
          <w:bCs/>
          <w:sz w:val="26"/>
          <w:szCs w:val="26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מסקנה 3: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66317A">
        <w:rPr>
          <w:rFonts w:ascii="David" w:hAnsi="David" w:cs="David" w:hint="cs"/>
          <w:b/>
          <w:bCs/>
          <w:sz w:val="26"/>
          <w:szCs w:val="26"/>
          <w:rtl/>
        </w:rPr>
        <w:t xml:space="preserve">המערער פנה מיד עם </w:t>
      </w:r>
    </w:p>
    <w:p w:rsidR="004B06DF" w:rsidRPr="004B06DF" w:rsidRDefault="004B06DF" w:rsidP="004B06DF">
      <w:pPr>
        <w:pStyle w:val="a3"/>
        <w:rPr>
          <w:rFonts w:ascii="David" w:hAnsi="David" w:cs="David"/>
          <w:sz w:val="24"/>
          <w:szCs w:val="24"/>
          <w:rtl/>
        </w:rPr>
      </w:pPr>
    </w:p>
    <w:p w:rsidR="005572B7" w:rsidRPr="004B06DF" w:rsidRDefault="00776820" w:rsidP="00776820">
      <w:pPr>
        <w:pStyle w:val="a3"/>
        <w:numPr>
          <w:ilvl w:val="0"/>
          <w:numId w:val="1"/>
        </w:numPr>
        <w:ind w:left="-58" w:hanging="425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אין ספק ש</w:t>
      </w:r>
      <w:r w:rsidR="00AF74A7" w:rsidRPr="004B06DF">
        <w:rPr>
          <w:rFonts w:ascii="David" w:hAnsi="David" w:cs="David" w:hint="cs"/>
          <w:sz w:val="24"/>
          <w:szCs w:val="24"/>
          <w:rtl/>
        </w:rPr>
        <w:t>ה</w:t>
      </w:r>
      <w:r w:rsidR="00B61F0D" w:rsidRPr="004B06DF">
        <w:rPr>
          <w:rFonts w:ascii="David" w:hAnsi="David" w:cs="David" w:hint="cs"/>
          <w:sz w:val="24"/>
          <w:szCs w:val="24"/>
          <w:rtl/>
        </w:rPr>
        <w:t xml:space="preserve">פתיח למכתב האמור של המערער </w:t>
      </w:r>
      <w:r w:rsidR="00AF74A7" w:rsidRPr="004B06DF">
        <w:rPr>
          <w:rFonts w:ascii="David" w:hAnsi="David" w:cs="David" w:hint="cs"/>
          <w:sz w:val="24"/>
          <w:szCs w:val="24"/>
          <w:rtl/>
        </w:rPr>
        <w:t>מ-8.1.13,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B61F0D" w:rsidRPr="004B06DF">
        <w:rPr>
          <w:rFonts w:ascii="David" w:hAnsi="David" w:cs="David" w:hint="cs"/>
          <w:sz w:val="24"/>
          <w:szCs w:val="24"/>
          <w:rtl/>
        </w:rPr>
        <w:t>החל מהסימוכין למכתב</w:t>
      </w:r>
      <w:r>
        <w:rPr>
          <w:rFonts w:ascii="David" w:hAnsi="David" w:cs="David" w:hint="cs"/>
          <w:sz w:val="24"/>
          <w:szCs w:val="24"/>
          <w:rtl/>
        </w:rPr>
        <w:t xml:space="preserve"> והאסמכתא המצורפת אליו</w:t>
      </w:r>
      <w:r w:rsidR="00B61F0D" w:rsidRPr="004B06DF">
        <w:rPr>
          <w:rFonts w:ascii="David" w:hAnsi="David" w:cs="David" w:hint="cs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 xml:space="preserve">מוכיחה את העובדות המתוארות לעיל. </w:t>
      </w:r>
      <w:r w:rsidR="00DF7A5C" w:rsidRPr="004B06DF">
        <w:rPr>
          <w:rFonts w:ascii="David" w:hAnsi="David" w:cs="David" w:hint="cs"/>
          <w:sz w:val="24"/>
          <w:szCs w:val="24"/>
          <w:rtl/>
        </w:rPr>
        <w:t xml:space="preserve">לנוחיות הקורא </w:t>
      </w:r>
      <w:r>
        <w:rPr>
          <w:rFonts w:ascii="David" w:hAnsi="David" w:cs="David" w:hint="cs"/>
          <w:sz w:val="24"/>
          <w:szCs w:val="24"/>
          <w:rtl/>
        </w:rPr>
        <w:t xml:space="preserve">העתקנו ("העתק-הדבק") להלן את תחילת המכתב </w:t>
      </w:r>
      <w:r w:rsidR="00883B96" w:rsidRPr="004B06DF">
        <w:rPr>
          <w:rFonts w:ascii="David" w:hAnsi="David" w:cs="David" w:hint="cs"/>
          <w:sz w:val="24"/>
          <w:szCs w:val="24"/>
          <w:rtl/>
        </w:rPr>
        <w:t xml:space="preserve"> (העובדות הרלוונטיות סומנו בצהוב)</w:t>
      </w:r>
      <w:r w:rsidR="00DF7A5C" w:rsidRPr="004B06DF">
        <w:rPr>
          <w:rFonts w:ascii="David" w:hAnsi="David" w:cs="David" w:hint="cs"/>
          <w:sz w:val="24"/>
          <w:szCs w:val="24"/>
          <w:rtl/>
        </w:rPr>
        <w:t>:</w:t>
      </w:r>
    </w:p>
    <w:p w:rsidR="005572B7" w:rsidRPr="005572B7" w:rsidRDefault="005572B7" w:rsidP="005572B7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5572B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הנדון: </w:t>
      </w:r>
      <w:r w:rsidRPr="005572B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שיטת חישוב </w:t>
      </w:r>
      <w:proofErr w:type="spellStart"/>
      <w:r w:rsidRPr="005572B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הגימלה</w:t>
      </w:r>
      <w:proofErr w:type="spellEnd"/>
    </w:p>
    <w:p w:rsidR="005572B7" w:rsidRPr="005572B7" w:rsidRDefault="005572B7" w:rsidP="00B61F0D">
      <w:pPr>
        <w:spacing w:before="40"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5572B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</w:t>
      </w: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סימוכין: </w:t>
      </w:r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מכתבך</w:t>
      </w: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2012-1203 </w:t>
      </w:r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אל גב' ח. שורץ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במינהל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הגימלאות</w:t>
      </w:r>
      <w:proofErr w:type="spellEnd"/>
    </w:p>
    <w:p w:rsidR="005572B7" w:rsidRPr="005572B7" w:rsidRDefault="004736A4" w:rsidP="00B61F0D">
      <w:pPr>
        <w:spacing w:before="40" w:after="0" w:line="240" w:lineRule="auto"/>
        <w:ind w:left="6605" w:hanging="6605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5572B7"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</w:t>
      </w:r>
      <w:r w:rsidR="005572B7"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(נושא תאריך 21.8.12</w:t>
      </w:r>
      <w:r w:rsidR="005572B7"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B61F0D" w:rsidRPr="00B61F0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5572B7"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אך נשלח בפקס רק ב-3.12.12</w:t>
      </w:r>
      <w:r w:rsidR="005572B7"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    </w:t>
      </w:r>
      <w:r w:rsid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</w:t>
      </w:r>
      <w:r w:rsidR="005572B7" w:rsidRPr="005572B7">
        <w:rPr>
          <w:rFonts w:ascii="Times New Roman" w:eastAsia="Times New Roman" w:hAnsi="Times New Roman" w:cs="David" w:hint="cs"/>
          <w:sz w:val="24"/>
          <w:szCs w:val="24"/>
          <w:rtl/>
        </w:rPr>
        <w:t>ראה העתק מצ"ב)</w:t>
      </w:r>
    </w:p>
    <w:p w:rsidR="005572B7" w:rsidRPr="005572B7" w:rsidRDefault="005572B7" w:rsidP="005572B7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5572B7" w:rsidRPr="005572B7" w:rsidRDefault="005572B7" w:rsidP="005572B7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בימים אלו קבלתי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ממינהל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הגימלאות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 תלוש ראשון (לחודש דצמבר 2012)</w:t>
      </w: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המפרט את הסכום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>שמינהל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שילם לי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>כגימלה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חודשית והופתעתי מהנתונים.</w:t>
      </w:r>
    </w:p>
    <w:p w:rsidR="005572B7" w:rsidRPr="005572B7" w:rsidRDefault="005572B7" w:rsidP="005572B7">
      <w:pPr>
        <w:spacing w:after="0" w:line="240" w:lineRule="auto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5572B7" w:rsidRPr="005572B7" w:rsidRDefault="005572B7" w:rsidP="00883B96">
      <w:pPr>
        <w:spacing w:before="40"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ממינהל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הגימלאות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 נמסר לי</w:t>
      </w:r>
      <w:r w:rsidR="00B61F0D" w:rsidRPr="004736A4"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כי </w:t>
      </w:r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הסכומים חושבו ע"פ הנחיותיך במכתב שבסימוכין</w:t>
      </w: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B61F0D" w:rsidRPr="004736A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העתק מכתבך </w:t>
      </w:r>
      <w:proofErr w:type="spellStart"/>
      <w:r w:rsidRPr="005572B7">
        <w:rPr>
          <w:rFonts w:ascii="Times New Roman" w:eastAsia="Times New Roman" w:hAnsi="Times New Roman" w:cs="David" w:hint="cs"/>
          <w:i/>
          <w:iCs/>
          <w:sz w:val="24"/>
          <w:szCs w:val="24"/>
          <w:highlight w:val="yellow"/>
          <w:rtl/>
        </w:rPr>
        <w:t>המצ"ב</w:t>
      </w:r>
      <w:proofErr w:type="spellEnd"/>
      <w:r w:rsidRPr="005572B7">
        <w:rPr>
          <w:rFonts w:ascii="Times New Roman" w:eastAsia="Times New Roman" w:hAnsi="Times New Roman" w:cs="David" w:hint="cs"/>
          <w:i/>
          <w:iCs/>
          <w:sz w:val="24"/>
          <w:szCs w:val="24"/>
          <w:highlight w:val="yellow"/>
          <w:rtl/>
        </w:rPr>
        <w:t>, הועבר אלי בימים אל</w:t>
      </w:r>
      <w:r w:rsidR="00883B96" w:rsidRPr="00883B96">
        <w:rPr>
          <w:rFonts w:ascii="Times New Roman" w:eastAsia="Times New Roman" w:hAnsi="Times New Roman" w:cs="David" w:hint="cs"/>
          <w:i/>
          <w:iCs/>
          <w:sz w:val="24"/>
          <w:szCs w:val="24"/>
          <w:rtl/>
        </w:rPr>
        <w:t xml:space="preserve">ו </w:t>
      </w:r>
      <w:r w:rsidR="00B61F0D" w:rsidRPr="00883B96">
        <w:rPr>
          <w:rFonts w:ascii="Times New Roman" w:eastAsia="Times New Roman" w:hAnsi="Times New Roman" w:cs="David" w:hint="cs"/>
          <w:i/>
          <w:iCs/>
          <w:sz w:val="24"/>
          <w:szCs w:val="24"/>
          <w:highlight w:val="yellow"/>
          <w:rtl/>
        </w:rPr>
        <w:t xml:space="preserve"> </w:t>
      </w:r>
      <w:r w:rsidRPr="005572B7">
        <w:rPr>
          <w:rFonts w:ascii="Times New Roman" w:eastAsia="Times New Roman" w:hAnsi="Times New Roman" w:cs="David" w:hint="cs"/>
          <w:i/>
          <w:iCs/>
          <w:sz w:val="24"/>
          <w:szCs w:val="24"/>
          <w:highlight w:val="yellow"/>
          <w:rtl/>
        </w:rPr>
        <w:t>לבקשת</w:t>
      </w:r>
      <w:r w:rsidRPr="005572B7">
        <w:rPr>
          <w:rFonts w:ascii="Times New Roman" w:eastAsia="Times New Roman" w:hAnsi="Times New Roman" w:cs="David" w:hint="cs"/>
          <w:i/>
          <w:iCs/>
          <w:sz w:val="24"/>
          <w:szCs w:val="24"/>
          <w:rtl/>
        </w:rPr>
        <w:t xml:space="preserve">י </w:t>
      </w:r>
      <w:proofErr w:type="spellStart"/>
      <w:r w:rsidRPr="005572B7">
        <w:rPr>
          <w:rFonts w:ascii="Times New Roman" w:eastAsia="Times New Roman" w:hAnsi="Times New Roman" w:cs="David" w:hint="cs"/>
          <w:i/>
          <w:iCs/>
          <w:sz w:val="24"/>
          <w:szCs w:val="24"/>
          <w:rtl/>
        </w:rPr>
        <w:t>ממינהל</w:t>
      </w:r>
      <w:proofErr w:type="spellEnd"/>
      <w:r w:rsidRPr="005572B7">
        <w:rPr>
          <w:rFonts w:ascii="Times New Roman" w:eastAsia="Times New Roman" w:hAnsi="Times New Roman" w:cs="David" w:hint="cs"/>
          <w:i/>
          <w:iCs/>
          <w:sz w:val="24"/>
          <w:szCs w:val="24"/>
          <w:rtl/>
        </w:rPr>
        <w:t xml:space="preserve">  הגמלאות)</w:t>
      </w:r>
      <w:r w:rsidR="00B61F0D" w:rsidRPr="00883B96">
        <w:rPr>
          <w:rFonts w:ascii="Times New Roman" w:eastAsia="Times New Roman" w:hAnsi="Times New Roman" w:cs="David" w:hint="cs"/>
          <w:i/>
          <w:iCs/>
          <w:sz w:val="24"/>
          <w:szCs w:val="24"/>
          <w:rtl/>
        </w:rPr>
        <w:t xml:space="preserve"> </w:t>
      </w:r>
      <w:r w:rsidRPr="005572B7">
        <w:rPr>
          <w:rFonts w:ascii="Times New Roman" w:eastAsia="Times New Roman" w:hAnsi="Times New Roman" w:cs="David" w:hint="cs"/>
          <w:i/>
          <w:iCs/>
          <w:sz w:val="24"/>
          <w:szCs w:val="24"/>
          <w:rtl/>
        </w:rPr>
        <w:t xml:space="preserve"> והובהר לי כי </w:t>
      </w:r>
      <w:r w:rsidRPr="005572B7">
        <w:rPr>
          <w:rFonts w:ascii="Times New Roman" w:eastAsia="Times New Roman" w:hAnsi="Times New Roman" w:cs="David" w:hint="cs"/>
          <w:i/>
          <w:iCs/>
          <w:sz w:val="24"/>
          <w:szCs w:val="24"/>
          <w:highlight w:val="yellow"/>
          <w:rtl/>
        </w:rPr>
        <w:t>עלי להפנות אליך את</w:t>
      </w:r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הערותי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 לנוסחת חישוב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הגימלה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שבמכתב.</w:t>
      </w:r>
    </w:p>
    <w:p w:rsidR="005572B7" w:rsidRPr="005572B7" w:rsidRDefault="005572B7" w:rsidP="005572B7">
      <w:pPr>
        <w:spacing w:after="0" w:line="240" w:lineRule="auto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5572B7" w:rsidRPr="005572B7" w:rsidRDefault="005572B7" w:rsidP="005572B7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 xml:space="preserve">בהמשך לשיחתנו הטלפונית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בענין</w:t>
      </w:r>
      <w:proofErr w:type="spellEnd"/>
      <w:r w:rsidR="00B61F0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5572B7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ולבקשתך,</w:t>
      </w:r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(ובלי קשר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>לטענותי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הפסקת עבודתי והוצאתי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), אני מפרט להלן את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>הערותי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לדרך חישוב </w:t>
      </w:r>
      <w:proofErr w:type="spellStart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 w:rsidRPr="005572B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במכתבך שבסימוכין:</w:t>
      </w:r>
    </w:p>
    <w:p w:rsidR="005572B7" w:rsidRPr="005572B7" w:rsidRDefault="005572B7" w:rsidP="005572B7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16"/>
          <w:szCs w:val="16"/>
          <w:u w:val="single"/>
          <w:rtl/>
        </w:rPr>
      </w:pPr>
    </w:p>
    <w:p w:rsidR="00DF7A5C" w:rsidRDefault="00DF7A5C" w:rsidP="00DF7A5C">
      <w:pPr>
        <w:rPr>
          <w:rFonts w:ascii="David" w:hAnsi="David" w:cs="David"/>
          <w:sz w:val="24"/>
          <w:szCs w:val="24"/>
          <w:rtl/>
        </w:rPr>
      </w:pPr>
    </w:p>
    <w:p w:rsidR="00CD4780" w:rsidRDefault="00CD4780" w:rsidP="00CD4780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:rsidR="00A46A97" w:rsidRDefault="00A46A97" w:rsidP="00A46A97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:rsidR="00E31834" w:rsidRPr="00E31834" w:rsidRDefault="00E31834" w:rsidP="004E0C83">
      <w:pPr>
        <w:rPr>
          <w:rFonts w:ascii="David" w:hAnsi="David" w:cs="David"/>
          <w:sz w:val="28"/>
          <w:szCs w:val="28"/>
        </w:rPr>
      </w:pPr>
    </w:p>
    <w:sectPr w:rsidR="00E31834" w:rsidRPr="00E31834" w:rsidSect="00776820">
      <w:pgSz w:w="11906" w:h="16838"/>
      <w:pgMar w:top="1440" w:right="1841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50803"/>
    <w:multiLevelType w:val="hybridMultilevel"/>
    <w:tmpl w:val="ED86F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92"/>
    <w:rsid w:val="000248A2"/>
    <w:rsid w:val="00040172"/>
    <w:rsid w:val="000603E9"/>
    <w:rsid w:val="0007319C"/>
    <w:rsid w:val="000F2DA2"/>
    <w:rsid w:val="001E22B1"/>
    <w:rsid w:val="002B1E72"/>
    <w:rsid w:val="002C1516"/>
    <w:rsid w:val="002C220E"/>
    <w:rsid w:val="002D7692"/>
    <w:rsid w:val="002F4138"/>
    <w:rsid w:val="00317BA6"/>
    <w:rsid w:val="003A284F"/>
    <w:rsid w:val="003C6BBB"/>
    <w:rsid w:val="003D0371"/>
    <w:rsid w:val="00413492"/>
    <w:rsid w:val="00435E0C"/>
    <w:rsid w:val="0044419B"/>
    <w:rsid w:val="004736A4"/>
    <w:rsid w:val="004A0167"/>
    <w:rsid w:val="004B06DF"/>
    <w:rsid w:val="004E0C83"/>
    <w:rsid w:val="005572B7"/>
    <w:rsid w:val="00583567"/>
    <w:rsid w:val="005E3862"/>
    <w:rsid w:val="005E5EEC"/>
    <w:rsid w:val="0066317A"/>
    <w:rsid w:val="006E74D7"/>
    <w:rsid w:val="006F4B38"/>
    <w:rsid w:val="00776820"/>
    <w:rsid w:val="007E682B"/>
    <w:rsid w:val="008058DB"/>
    <w:rsid w:val="008158B4"/>
    <w:rsid w:val="00836D1A"/>
    <w:rsid w:val="008601A2"/>
    <w:rsid w:val="00883B96"/>
    <w:rsid w:val="008D2D21"/>
    <w:rsid w:val="009149C9"/>
    <w:rsid w:val="00937901"/>
    <w:rsid w:val="0099332F"/>
    <w:rsid w:val="009948D3"/>
    <w:rsid w:val="00A00657"/>
    <w:rsid w:val="00A46A97"/>
    <w:rsid w:val="00AF74A7"/>
    <w:rsid w:val="00B12D17"/>
    <w:rsid w:val="00B54CF2"/>
    <w:rsid w:val="00B5764B"/>
    <w:rsid w:val="00B61F0D"/>
    <w:rsid w:val="00B97C2F"/>
    <w:rsid w:val="00CD4780"/>
    <w:rsid w:val="00D103B9"/>
    <w:rsid w:val="00DB584A"/>
    <w:rsid w:val="00DB769C"/>
    <w:rsid w:val="00DD2D03"/>
    <w:rsid w:val="00DF7A5C"/>
    <w:rsid w:val="00E26478"/>
    <w:rsid w:val="00E31834"/>
    <w:rsid w:val="00E51173"/>
    <w:rsid w:val="00E75F3F"/>
    <w:rsid w:val="00F6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26405-B6F1-4E97-9872-DDF4ABEC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843</Words>
  <Characters>4215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3</cp:revision>
  <dcterms:created xsi:type="dcterms:W3CDTF">2021-01-18T12:21:00Z</dcterms:created>
  <dcterms:modified xsi:type="dcterms:W3CDTF">2021-01-18T12:26:00Z</dcterms:modified>
</cp:coreProperties>
</file>