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8F56E4">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bookmarkStart w:id="0" w:name="_GoBack"/>
      <w:bookmarkEnd w:id="0"/>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64B76D10" w:rsidR="001907C8" w:rsidRPr="00991D7F" w:rsidRDefault="001907C8" w:rsidP="00337F2F">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משרד האוצר </w:t>
      </w:r>
    </w:p>
    <w:p w14:paraId="386E2463" w14:textId="77966F8F" w:rsidR="00260DD7" w:rsidRDefault="00173E98" w:rsidP="00173E98">
      <w:pPr>
        <w:pStyle w:val="40"/>
        <w:numPr>
          <w:ilvl w:val="0"/>
          <w:numId w:val="34"/>
        </w:numPr>
        <w:tabs>
          <w:tab w:val="clear" w:pos="942"/>
        </w:tabs>
        <w:spacing w:before="0"/>
        <w:rPr>
          <w:b/>
          <w:bCs/>
          <w:rtl/>
        </w:rPr>
      </w:pPr>
      <w:r>
        <w:rPr>
          <w:rFonts w:hint="cs"/>
          <w:b/>
          <w:bCs/>
          <w:rtl/>
        </w:rPr>
        <w:t xml:space="preserve">נציבות שירות המדינה </w:t>
      </w:r>
    </w:p>
    <w:p w14:paraId="41ADD255" w14:textId="7B8DC6D1" w:rsidR="00260DD7" w:rsidRDefault="00173E98" w:rsidP="00337F2F">
      <w:pPr>
        <w:pStyle w:val="40"/>
        <w:numPr>
          <w:ilvl w:val="0"/>
          <w:numId w:val="34"/>
        </w:numPr>
        <w:tabs>
          <w:tab w:val="clear" w:pos="942"/>
        </w:tabs>
        <w:spacing w:before="0"/>
        <w:rPr>
          <w:b/>
          <w:bCs/>
          <w:rtl/>
        </w:rPr>
      </w:pPr>
      <w:r>
        <w:rPr>
          <w:rFonts w:hint="cs"/>
          <w:b/>
          <w:bCs/>
          <w:rtl/>
        </w:rPr>
        <w:t>הממונה על הגימלאות</w:t>
      </w:r>
      <w:r w:rsidDel="00173E98">
        <w:rPr>
          <w:rFonts w:hint="cs"/>
          <w:b/>
          <w:bCs/>
          <w:rtl/>
        </w:rPr>
        <w:t xml:space="preserve"> </w:t>
      </w:r>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4EF7365A" w14:textId="0EDFDAD5" w:rsidR="00E5176E" w:rsidRPr="00303211" w:rsidRDefault="001907C8" w:rsidP="00303211">
      <w:pPr>
        <w:tabs>
          <w:tab w:val="left" w:pos="26"/>
        </w:tabs>
        <w:spacing w:after="240" w:line="360" w:lineRule="auto"/>
        <w:jc w:val="both"/>
        <w:rPr>
          <w:rFonts w:cs="David"/>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r w:rsidR="00E5176E">
        <w:rPr>
          <w:rFonts w:cs="David" w:hint="cs"/>
          <w:rtl/>
        </w:rPr>
        <w:t xml:space="preserve">בקליפת אגוז ייאמר כי </w:t>
      </w:r>
      <w:r w:rsidR="00E5176E" w:rsidRPr="00303211">
        <w:rPr>
          <w:rFonts w:cs="David" w:hint="cs"/>
          <w:rtl/>
        </w:rPr>
        <w:t xml:space="preserve">תביעה זו באה לעולם לאחר שהנתבעת 1 (להלן: "הנתבעת") פיטרה את התובע מעבודתו, לאחר 42 שנות עבודה, בהודעת דוא"ל </w:t>
      </w:r>
      <w:r w:rsidR="00E5176E" w:rsidRPr="00303211">
        <w:rPr>
          <w:rFonts w:cs="David"/>
          <w:rtl/>
        </w:rPr>
        <w:t>–</w:t>
      </w:r>
      <w:r w:rsidR="00E5176E" w:rsidRPr="00303211">
        <w:rPr>
          <w:rFonts w:cs="David" w:hint="cs"/>
          <w:rtl/>
        </w:rPr>
        <w:t xml:space="preserve"> בתוך תקופת העסקתו בחוזה קצוב בזמן. אם בכך לא די, הרי שהנתבעות קבעו את גימלתו של התובע שלא בהתאם להוראות ההסכם עליו היו חתומים הצדדים </w:t>
      </w:r>
      <w:r w:rsidR="00E5176E" w:rsidRPr="00303211">
        <w:rPr>
          <w:rFonts w:cs="David"/>
          <w:rtl/>
        </w:rPr>
        <w:t>–</w:t>
      </w:r>
      <w:r w:rsidR="00E5176E" w:rsidRPr="00303211">
        <w:rPr>
          <w:rFonts w:cs="David" w:hint="cs"/>
          <w:rtl/>
        </w:rPr>
        <w:t xml:space="preserve"> ופגעו בו פגיעה כלכלית משמעותית. כל ניסיונותיו של התובע להסדיר את העניין מחוץ לכתלי בית הדין כשלו, ולפיכך מוגשת התביעה.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7C3CBE31" w14:textId="362F1336" w:rsidR="00EE6F2E" w:rsidRDefault="00946A22" w:rsidP="00303211">
      <w:pPr>
        <w:pStyle w:val="11"/>
        <w:numPr>
          <w:ilvl w:val="0"/>
          <w:numId w:val="14"/>
        </w:numPr>
        <w:tabs>
          <w:tab w:val="left" w:pos="656"/>
        </w:tabs>
        <w:spacing w:before="0" w:after="240" w:line="360" w:lineRule="auto"/>
        <w:ind w:left="656" w:right="0" w:hanging="630"/>
      </w:pPr>
      <w:r>
        <w:rPr>
          <w:rFonts w:hint="cs"/>
          <w:rtl/>
        </w:rPr>
        <w:t xml:space="preserve">התובע עבד במשרד האוצר במשך כ </w:t>
      </w:r>
      <w:r>
        <w:rPr>
          <w:rtl/>
        </w:rPr>
        <w:t>–</w:t>
      </w:r>
      <w:r>
        <w:rPr>
          <w:rFonts w:hint="cs"/>
          <w:rtl/>
        </w:rPr>
        <w:t xml:space="preserve"> 42 שנה</w:t>
      </w:r>
      <w:r w:rsidR="00E64CCC">
        <w:rPr>
          <w:rFonts w:hint="cs"/>
          <w:rtl/>
        </w:rPr>
        <w:t xml:space="preserve">, תחת שני חוזי התקשרות: </w:t>
      </w:r>
      <w:r w:rsidR="00E5176E">
        <w:rPr>
          <w:rFonts w:hint="cs"/>
          <w:u w:val="single"/>
          <w:rtl/>
        </w:rPr>
        <w:t>1)</w:t>
      </w:r>
      <w:r w:rsidR="00E5176E">
        <w:rPr>
          <w:rFonts w:hint="cs"/>
          <w:rtl/>
        </w:rPr>
        <w:t xml:space="preserve"> </w:t>
      </w:r>
      <w:r w:rsidR="008F56E4" w:rsidRPr="00303211">
        <w:rPr>
          <w:rFonts w:hint="eastAsia"/>
          <w:b/>
          <w:bCs/>
          <w:rtl/>
        </w:rPr>
        <w:t>בתקופה</w:t>
      </w:r>
      <w:r w:rsidR="008F56E4" w:rsidRPr="00303211">
        <w:rPr>
          <w:b/>
          <w:bCs/>
          <w:rtl/>
        </w:rPr>
        <w:t xml:space="preserve"> </w:t>
      </w:r>
      <w:r w:rsidR="008F56E4" w:rsidRPr="00303211">
        <w:rPr>
          <w:rFonts w:hint="eastAsia"/>
          <w:b/>
          <w:bCs/>
          <w:rtl/>
        </w:rPr>
        <w:t>שבין</w:t>
      </w:r>
      <w:r w:rsidR="008F56E4" w:rsidRPr="00303211">
        <w:rPr>
          <w:b/>
          <w:bCs/>
          <w:rtl/>
        </w:rPr>
        <w:t xml:space="preserve"> </w:t>
      </w:r>
      <w:r w:rsidR="008F56E4" w:rsidRPr="00303211">
        <w:rPr>
          <w:rFonts w:hint="eastAsia"/>
          <w:b/>
          <w:bCs/>
          <w:rtl/>
        </w:rPr>
        <w:t>שנת</w:t>
      </w:r>
      <w:r w:rsidR="008F56E4" w:rsidRPr="00303211">
        <w:rPr>
          <w:b/>
          <w:bCs/>
          <w:rtl/>
        </w:rPr>
        <w:t xml:space="preserve"> 1970 </w:t>
      </w:r>
      <w:r w:rsidR="008F56E4" w:rsidRPr="00303211">
        <w:rPr>
          <w:rFonts w:hint="eastAsia"/>
          <w:b/>
          <w:bCs/>
          <w:rtl/>
        </w:rPr>
        <w:t>ועד</w:t>
      </w:r>
      <w:r w:rsidR="008F56E4" w:rsidRPr="00303211">
        <w:rPr>
          <w:b/>
          <w:bCs/>
          <w:rtl/>
        </w:rPr>
        <w:t xml:space="preserve"> </w:t>
      </w:r>
      <w:r w:rsidR="008F56E4" w:rsidRPr="00303211">
        <w:rPr>
          <w:rFonts w:hint="eastAsia"/>
          <w:b/>
          <w:bCs/>
          <w:rtl/>
        </w:rPr>
        <w:t>לשנת</w:t>
      </w:r>
      <w:r w:rsidR="008F56E4" w:rsidRPr="00303211">
        <w:rPr>
          <w:b/>
          <w:bCs/>
          <w:rtl/>
        </w:rPr>
        <w:t xml:space="preserve"> 1990</w:t>
      </w:r>
      <w:r w:rsidR="008F56E4" w:rsidRPr="00303211">
        <w:rPr>
          <w:rFonts w:hint="cs"/>
          <w:b/>
          <w:bCs/>
          <w:rtl/>
        </w:rPr>
        <w:t xml:space="preserve"> </w:t>
      </w:r>
      <w:r w:rsidR="00E64CCC" w:rsidRPr="00303211">
        <w:rPr>
          <w:rFonts w:hint="cs"/>
          <w:b/>
          <w:bCs/>
          <w:rtl/>
        </w:rPr>
        <w:t xml:space="preserve">הועסק התובע תחת </w:t>
      </w:r>
      <w:r w:rsidR="00E64CCC" w:rsidRPr="00303211">
        <w:rPr>
          <w:rFonts w:hint="eastAsia"/>
          <w:b/>
          <w:bCs/>
          <w:rtl/>
        </w:rPr>
        <w:t>כתב</w:t>
      </w:r>
      <w:r w:rsidR="00E64CCC" w:rsidRPr="00303211">
        <w:rPr>
          <w:b/>
          <w:bCs/>
          <w:rtl/>
        </w:rPr>
        <w:t xml:space="preserve"> </w:t>
      </w:r>
      <w:r w:rsidR="00E64CCC" w:rsidRPr="00303211">
        <w:rPr>
          <w:rFonts w:hint="eastAsia"/>
          <w:b/>
          <w:bCs/>
          <w:rtl/>
        </w:rPr>
        <w:t>מינוי</w:t>
      </w:r>
      <w:r w:rsidR="00E64CCC">
        <w:rPr>
          <w:rFonts w:hint="cs"/>
          <w:rtl/>
        </w:rPr>
        <w:t>;</w:t>
      </w:r>
      <w:r w:rsidR="00E5176E">
        <w:rPr>
          <w:rFonts w:hint="cs"/>
          <w:rtl/>
        </w:rPr>
        <w:t xml:space="preserve"> </w:t>
      </w:r>
      <w:r w:rsidR="00E5176E" w:rsidRPr="00303211">
        <w:rPr>
          <w:rFonts w:hint="cs"/>
          <w:u w:val="single"/>
          <w:rtl/>
        </w:rPr>
        <w:t>2)</w:t>
      </w:r>
      <w:r w:rsidR="00E5176E" w:rsidRPr="00303211">
        <w:rPr>
          <w:rFonts w:hint="cs"/>
          <w:rtl/>
        </w:rPr>
        <w:t xml:space="preserve"> </w:t>
      </w:r>
      <w:r w:rsidR="00E64CCC" w:rsidRPr="00303211">
        <w:rPr>
          <w:rFonts w:hint="eastAsia"/>
          <w:b/>
          <w:bCs/>
          <w:rtl/>
        </w:rPr>
        <w:t>החל</w:t>
      </w:r>
      <w:r w:rsidR="008F56E4" w:rsidRPr="00303211">
        <w:rPr>
          <w:b/>
          <w:bCs/>
          <w:rtl/>
        </w:rPr>
        <w:t xml:space="preserve"> </w:t>
      </w:r>
      <w:r w:rsidR="00E64CCC" w:rsidRPr="00303211">
        <w:rPr>
          <w:rFonts w:hint="eastAsia"/>
          <w:b/>
          <w:bCs/>
          <w:rtl/>
        </w:rPr>
        <w:t>מ</w:t>
      </w:r>
      <w:r w:rsidR="00EE6F2E" w:rsidRPr="00303211">
        <w:rPr>
          <w:rFonts w:hint="eastAsia"/>
          <w:b/>
          <w:bCs/>
          <w:rtl/>
        </w:rPr>
        <w:t>שנת</w:t>
      </w:r>
      <w:r w:rsidR="00EE6F2E" w:rsidRPr="00303211">
        <w:rPr>
          <w:b/>
          <w:bCs/>
          <w:rtl/>
        </w:rPr>
        <w:t xml:space="preserve"> 1990</w:t>
      </w:r>
      <w:r w:rsidR="00E64CCC" w:rsidRPr="00303211">
        <w:rPr>
          <w:b/>
          <w:bCs/>
          <w:rtl/>
        </w:rPr>
        <w:t xml:space="preserve"> </w:t>
      </w:r>
      <w:r w:rsidR="008F56E4" w:rsidRPr="00303211">
        <w:rPr>
          <w:rFonts w:hint="eastAsia"/>
          <w:b/>
          <w:bCs/>
          <w:rtl/>
        </w:rPr>
        <w:t>ועד</w:t>
      </w:r>
      <w:r w:rsidR="008F56E4" w:rsidRPr="00303211">
        <w:rPr>
          <w:b/>
          <w:bCs/>
          <w:rtl/>
        </w:rPr>
        <w:t xml:space="preserve"> </w:t>
      </w:r>
      <w:r w:rsidR="008F56E4" w:rsidRPr="00303211">
        <w:rPr>
          <w:rFonts w:hint="eastAsia"/>
          <w:b/>
          <w:bCs/>
          <w:rtl/>
        </w:rPr>
        <w:t>לסיום</w:t>
      </w:r>
      <w:r w:rsidR="008F56E4" w:rsidRPr="00303211">
        <w:rPr>
          <w:b/>
          <w:bCs/>
          <w:rtl/>
        </w:rPr>
        <w:t xml:space="preserve"> </w:t>
      </w:r>
      <w:r w:rsidR="008F56E4" w:rsidRPr="00303211">
        <w:rPr>
          <w:rFonts w:hint="eastAsia"/>
          <w:b/>
          <w:bCs/>
          <w:rtl/>
        </w:rPr>
        <w:t>עבודתו</w:t>
      </w:r>
      <w:r w:rsidR="008F56E4" w:rsidRPr="00303211">
        <w:rPr>
          <w:b/>
          <w:bCs/>
          <w:rtl/>
        </w:rPr>
        <w:t xml:space="preserve"> </w:t>
      </w:r>
      <w:r w:rsidR="008F56E4" w:rsidRPr="00303211">
        <w:rPr>
          <w:rFonts w:hint="eastAsia"/>
          <w:b/>
          <w:bCs/>
          <w:rtl/>
        </w:rPr>
        <w:t>הכפוי</w:t>
      </w:r>
      <w:r w:rsidR="008F56E4" w:rsidRPr="00303211">
        <w:rPr>
          <w:b/>
          <w:bCs/>
          <w:rtl/>
        </w:rPr>
        <w:t xml:space="preserve"> </w:t>
      </w:r>
      <w:r w:rsidR="008F56E4" w:rsidRPr="00303211">
        <w:rPr>
          <w:rFonts w:hint="eastAsia"/>
          <w:b/>
          <w:bCs/>
          <w:rtl/>
        </w:rPr>
        <w:t>של</w:t>
      </w:r>
      <w:r w:rsidR="008F56E4" w:rsidRPr="00303211">
        <w:rPr>
          <w:b/>
          <w:bCs/>
          <w:rtl/>
        </w:rPr>
        <w:t xml:space="preserve"> </w:t>
      </w:r>
      <w:r w:rsidR="008F56E4" w:rsidRPr="00303211">
        <w:rPr>
          <w:rFonts w:hint="eastAsia"/>
          <w:b/>
          <w:bCs/>
          <w:rtl/>
        </w:rPr>
        <w:t>התובע</w:t>
      </w:r>
      <w:r w:rsidR="008F56E4" w:rsidRPr="00303211">
        <w:rPr>
          <w:b/>
          <w:bCs/>
          <w:rtl/>
        </w:rPr>
        <w:t xml:space="preserve"> בשנת 2012</w:t>
      </w:r>
      <w:r w:rsidR="008F56E4" w:rsidRPr="00303211">
        <w:rPr>
          <w:rFonts w:hint="cs"/>
          <w:b/>
          <w:bCs/>
          <w:rtl/>
        </w:rPr>
        <w:t>, עבד התובע</w:t>
      </w:r>
      <w:r w:rsidR="00EE6F2E" w:rsidRPr="00303211">
        <w:rPr>
          <w:rFonts w:hint="cs"/>
          <w:b/>
          <w:bCs/>
          <w:rtl/>
        </w:rPr>
        <w:t xml:space="preserve"> </w:t>
      </w:r>
      <w:r w:rsidR="008F56E4" w:rsidRPr="00303211">
        <w:rPr>
          <w:rFonts w:hint="eastAsia"/>
          <w:b/>
          <w:bCs/>
          <w:rtl/>
        </w:rPr>
        <w:t>ב</w:t>
      </w:r>
      <w:r w:rsidR="00E64CCC" w:rsidRPr="00303211">
        <w:rPr>
          <w:rFonts w:hint="eastAsia"/>
          <w:b/>
          <w:bCs/>
          <w:rtl/>
        </w:rPr>
        <w:t>ח</w:t>
      </w:r>
      <w:r w:rsidR="00EE6F2E" w:rsidRPr="00303211">
        <w:rPr>
          <w:rFonts w:hint="eastAsia"/>
          <w:b/>
          <w:bCs/>
          <w:rtl/>
        </w:rPr>
        <w:t>וזה</w:t>
      </w:r>
      <w:r w:rsidR="00EE6F2E" w:rsidRPr="00303211">
        <w:rPr>
          <w:b/>
          <w:bCs/>
          <w:rtl/>
        </w:rPr>
        <w:t xml:space="preserve"> </w:t>
      </w:r>
      <w:r w:rsidR="00EE6F2E" w:rsidRPr="00303211">
        <w:rPr>
          <w:rFonts w:hint="eastAsia"/>
          <w:b/>
          <w:bCs/>
          <w:rtl/>
        </w:rPr>
        <w:t>אישי</w:t>
      </w:r>
      <w:r w:rsidR="00EE6F2E" w:rsidRPr="00303211">
        <w:rPr>
          <w:rFonts w:hint="cs"/>
          <w:b/>
          <w:bCs/>
          <w:rtl/>
        </w:rPr>
        <w:t xml:space="preserve"> </w:t>
      </w:r>
      <w:r>
        <w:rPr>
          <w:rFonts w:hint="cs"/>
          <w:rtl/>
        </w:rPr>
        <w:t>("</w:t>
      </w:r>
      <w:r w:rsidRPr="00303211">
        <w:rPr>
          <w:rFonts w:hint="cs"/>
          <w:rtl/>
        </w:rPr>
        <w:t>חוזה בכירים</w:t>
      </w:r>
      <w:r>
        <w:rPr>
          <w:rFonts w:hint="cs"/>
          <w:rtl/>
        </w:rPr>
        <w:t>")</w:t>
      </w:r>
      <w:r w:rsidR="008F56E4">
        <w:rPr>
          <w:rFonts w:hint="cs"/>
          <w:rtl/>
        </w:rPr>
        <w:t>,</w:t>
      </w:r>
      <w:r>
        <w:rPr>
          <w:rFonts w:hint="cs"/>
          <w:rtl/>
        </w:rPr>
        <w:t xml:space="preserve"> </w:t>
      </w:r>
      <w:r w:rsidR="008F56E4">
        <w:rPr>
          <w:rFonts w:hint="cs"/>
          <w:rtl/>
        </w:rPr>
        <w:t xml:space="preserve">שנחתם </w:t>
      </w:r>
      <w:r>
        <w:rPr>
          <w:rFonts w:hint="cs"/>
          <w:rtl/>
        </w:rPr>
        <w:t>לתקופה של 4 שנים</w:t>
      </w:r>
      <w:r w:rsidR="00E64CCC">
        <w:rPr>
          <w:rFonts w:hint="cs"/>
          <w:rtl/>
        </w:rPr>
        <w:t>,</w:t>
      </w:r>
      <w:r w:rsidR="008F56E4">
        <w:rPr>
          <w:rFonts w:hint="cs"/>
          <w:rtl/>
        </w:rPr>
        <w:t xml:space="preserve"> ו</w:t>
      </w:r>
      <w:r w:rsidR="00E64CCC">
        <w:rPr>
          <w:rFonts w:hint="cs"/>
          <w:rtl/>
        </w:rPr>
        <w:t>התחדש מדי ארבע שנים</w:t>
      </w:r>
      <w:r w:rsidR="008F56E4">
        <w:rPr>
          <w:rFonts w:hint="cs"/>
          <w:rtl/>
        </w:rPr>
        <w:t xml:space="preserve">, </w:t>
      </w:r>
      <w:r w:rsidR="00E64CCC">
        <w:rPr>
          <w:rFonts w:hint="cs"/>
          <w:rtl/>
        </w:rPr>
        <w:t>כפי שיפורט להלן</w:t>
      </w:r>
      <w:r w:rsidR="000B20AC">
        <w:rPr>
          <w:rFonts w:hint="cs"/>
          <w:rtl/>
        </w:rPr>
        <w:t xml:space="preserve">. </w:t>
      </w:r>
    </w:p>
    <w:p w14:paraId="1ADFEA77" w14:textId="07F5613D" w:rsidR="00946A22" w:rsidRDefault="00946A22" w:rsidP="008F56E4">
      <w:pPr>
        <w:pStyle w:val="11"/>
        <w:numPr>
          <w:ilvl w:val="0"/>
          <w:numId w:val="14"/>
        </w:numPr>
        <w:tabs>
          <w:tab w:val="left" w:pos="656"/>
        </w:tabs>
        <w:spacing w:before="0" w:after="240" w:line="360" w:lineRule="auto"/>
        <w:ind w:left="656" w:right="0" w:hanging="630"/>
      </w:pPr>
      <w:r>
        <w:rPr>
          <w:rFonts w:hint="cs"/>
          <w:rtl/>
        </w:rPr>
        <w:t xml:space="preserve">חוזה הבכירים קובע כי </w:t>
      </w:r>
      <w:r w:rsidRPr="00946A22">
        <w:rPr>
          <w:rFonts w:ascii="David" w:hAnsi="David" w:hint="cs"/>
          <w:sz w:val="24"/>
          <w:rtl/>
        </w:rPr>
        <w:t>חוק שירות המדינה</w:t>
      </w:r>
      <w:r>
        <w:rPr>
          <w:rFonts w:ascii="David" w:hAnsi="David" w:hint="cs"/>
          <w:sz w:val="24"/>
          <w:rtl/>
        </w:rPr>
        <w:t xml:space="preserve"> (גימלאות) </w:t>
      </w:r>
      <w:r w:rsidRPr="00946A22">
        <w:rPr>
          <w:rtl/>
        </w:rPr>
        <w:t xml:space="preserve">(נוסח משולב), התש"ל </w:t>
      </w:r>
      <w:r>
        <w:rPr>
          <w:rtl/>
        </w:rPr>
        <w:t>–</w:t>
      </w:r>
      <w:r w:rsidRPr="00946A22">
        <w:rPr>
          <w:rtl/>
        </w:rPr>
        <w:t xml:space="preserve"> 1970</w:t>
      </w:r>
      <w:r>
        <w:rPr>
          <w:rFonts w:hint="cs"/>
          <w:rtl/>
        </w:rPr>
        <w:t xml:space="preserve"> ("</w:t>
      </w:r>
      <w:r>
        <w:rPr>
          <w:rFonts w:hint="cs"/>
          <w:b/>
          <w:bCs/>
          <w:rtl/>
        </w:rPr>
        <w:t>חוק הגימלאות</w:t>
      </w:r>
      <w:r>
        <w:rPr>
          <w:rFonts w:hint="cs"/>
          <w:rtl/>
        </w:rPr>
        <w:t>")</w:t>
      </w:r>
      <w:r w:rsidR="00125CB5">
        <w:rPr>
          <w:rFonts w:hint="cs"/>
          <w:rtl/>
        </w:rPr>
        <w:t xml:space="preserve"> </w:t>
      </w:r>
      <w:r w:rsidR="00125CB5" w:rsidRPr="00303211">
        <w:rPr>
          <w:rFonts w:hint="cs"/>
          <w:b/>
          <w:bCs/>
          <w:u w:val="single"/>
          <w:rtl/>
        </w:rPr>
        <w:t>לא</w:t>
      </w:r>
      <w:r w:rsidR="00125CB5">
        <w:rPr>
          <w:rFonts w:hint="cs"/>
          <w:rtl/>
        </w:rPr>
        <w:t xml:space="preserve">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(אלא אם נקבע אחרת במפורש בחוזה הבכירים)</w:t>
      </w:r>
      <w:r>
        <w:rPr>
          <w:rFonts w:hint="cs"/>
          <w:rtl/>
        </w:rPr>
        <w:t>.</w:t>
      </w:r>
    </w:p>
    <w:p w14:paraId="1BB7809F" w14:textId="76C8E872" w:rsidR="0032328C" w:rsidRPr="00DA639E" w:rsidRDefault="00DA639E" w:rsidP="00303211">
      <w:pPr>
        <w:pStyle w:val="11"/>
        <w:tabs>
          <w:tab w:val="left" w:pos="656"/>
        </w:tabs>
        <w:spacing w:before="0" w:after="240" w:line="360" w:lineRule="auto"/>
        <w:ind w:left="656" w:firstLine="0"/>
        <w:rPr>
          <w:rtl/>
        </w:rPr>
      </w:pPr>
      <w:r w:rsidRPr="00303211">
        <w:rPr>
          <w:rFonts w:hint="cs"/>
          <w:b/>
          <w:bCs/>
          <w:rtl/>
        </w:rPr>
        <w:t xml:space="preserve">חוזה הבכירים </w:t>
      </w:r>
      <w:r w:rsidR="008F56E4" w:rsidRPr="00303211">
        <w:rPr>
          <w:rFonts w:hint="cs"/>
          <w:b/>
          <w:bCs/>
          <w:rtl/>
        </w:rPr>
        <w:t>מוסיף ו</w:t>
      </w:r>
      <w:r w:rsidRPr="00303211">
        <w:rPr>
          <w:rFonts w:hint="cs"/>
          <w:b/>
          <w:bCs/>
          <w:rtl/>
        </w:rPr>
        <w:t>קובע כי הוא יתחדש</w:t>
      </w:r>
      <w:r w:rsidR="00EB3F2E" w:rsidRPr="00303211">
        <w:rPr>
          <w:rFonts w:hint="cs"/>
          <w:b/>
          <w:bCs/>
          <w:rtl/>
        </w:rPr>
        <w:t xml:space="preserve"> מאליו כל 4 שנים לתקופה של 4 שנים נוספות,</w:t>
      </w:r>
      <w:r w:rsidR="00EB3F2E">
        <w:rPr>
          <w:rFonts w:hint="cs"/>
          <w:rtl/>
        </w:rPr>
        <w:t xml:space="preserve"> אלא אם מכן הודיע צד אחד למשנהו לפחות 3 חודשים מראש על אי רצונו להאריך את החוזה בתום תוקפו. </w:t>
      </w:r>
      <w:r w:rsidR="00946A22">
        <w:rPr>
          <w:rFonts w:hint="cs"/>
          <w:rtl/>
        </w:rPr>
        <w:lastRenderedPageBreak/>
        <w:t>תוקפו של החוזה הוארך</w:t>
      </w:r>
      <w:r w:rsidR="001A1A0D">
        <w:rPr>
          <w:rFonts w:hint="cs"/>
          <w:rtl/>
        </w:rPr>
        <w:t xml:space="preserve"> מכוח הוראה זו</w:t>
      </w:r>
      <w:r w:rsidR="00946A22">
        <w:rPr>
          <w:rFonts w:hint="cs"/>
          <w:rtl/>
        </w:rPr>
        <w:t xml:space="preserve">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1A1A0D">
        <w:rPr>
          <w:rFonts w:hint="cs"/>
          <w:rtl/>
        </w:rPr>
        <w:t xml:space="preserve"> </w:t>
      </w:r>
      <w:r w:rsidR="001A1A0D">
        <w:rPr>
          <w:rtl/>
        </w:rPr>
        <w:t>–</w:t>
      </w:r>
      <w:r w:rsidR="001A1A0D">
        <w:rPr>
          <w:rFonts w:hint="cs"/>
          <w:rtl/>
        </w:rPr>
        <w:t xml:space="preserve"> והכל מבלי שהתובע או הנתבעת חתמו על מסמך הארכה אלא על פי הוראות החוזה האמורות.</w:t>
      </w:r>
    </w:p>
    <w:p w14:paraId="1B329606" w14:textId="39595D18" w:rsidR="00946A22" w:rsidRPr="00303211" w:rsidRDefault="00946A22" w:rsidP="00303211">
      <w:pPr>
        <w:pStyle w:val="11"/>
        <w:numPr>
          <w:ilvl w:val="0"/>
          <w:numId w:val="14"/>
        </w:numPr>
        <w:tabs>
          <w:tab w:val="left" w:pos="656"/>
        </w:tabs>
        <w:spacing w:before="0" w:after="240" w:line="360" w:lineRule="auto"/>
        <w:ind w:left="656" w:right="0" w:hanging="630"/>
      </w:pPr>
      <w:r>
        <w:rPr>
          <w:rFonts w:hint="cs"/>
          <w:rtl/>
        </w:rPr>
        <w:t xml:space="preserve">בניגוד מוחלט להוראות החוזה, פיטרה </w:t>
      </w:r>
      <w:r w:rsidR="00E5176E">
        <w:rPr>
          <w:rFonts w:hint="cs"/>
          <w:rtl/>
        </w:rPr>
        <w:t>ה</w:t>
      </w:r>
      <w:r>
        <w:rPr>
          <w:rFonts w:hint="cs"/>
          <w:rtl/>
        </w:rPr>
        <w:t>נתבעת</w:t>
      </w:r>
      <w:r w:rsidR="00CD4EA7">
        <w:rPr>
          <w:rFonts w:hint="cs"/>
          <w:rtl/>
        </w:rPr>
        <w:t xml:space="preserve"> </w:t>
      </w:r>
      <w:r>
        <w:rPr>
          <w:rFonts w:hint="cs"/>
          <w:rtl/>
        </w:rPr>
        <w:t>את התובע</w:t>
      </w:r>
      <w:r w:rsidR="00C524E0">
        <w:rPr>
          <w:rFonts w:hint="cs"/>
          <w:rtl/>
        </w:rPr>
        <w:t xml:space="preserve">, </w:t>
      </w:r>
      <w:r w:rsidR="00CD4EA7">
        <w:rPr>
          <w:rFonts w:hint="cs"/>
          <w:rtl/>
        </w:rPr>
        <w:t xml:space="preserve">ביום </w:t>
      </w:r>
      <w:r w:rsidR="0032328C">
        <w:rPr>
          <w:rFonts w:hint="cs"/>
          <w:rtl/>
        </w:rPr>
        <w:t xml:space="preserve">5 לאוגוסט </w:t>
      </w:r>
      <w:r w:rsidR="00C524E0">
        <w:rPr>
          <w:rFonts w:hint="cs"/>
          <w:rtl/>
        </w:rPr>
        <w:t xml:space="preserve">2012, </w:t>
      </w:r>
      <w:r w:rsidR="00C524E0" w:rsidRPr="00C524E0">
        <w:rPr>
          <w:rFonts w:hint="cs"/>
          <w:b/>
          <w:bCs/>
          <w:rtl/>
        </w:rPr>
        <w:t>במהלך התקופה הקצובה של החוזה</w:t>
      </w:r>
      <w:r w:rsidR="001306F9">
        <w:rPr>
          <w:rFonts w:hint="cs"/>
          <w:rtl/>
        </w:rPr>
        <w:t xml:space="preserve">, בטענה שהגיע לגיל פרישה </w:t>
      </w:r>
      <w:r w:rsidR="00EB3F2E">
        <w:rPr>
          <w:rFonts w:hint="cs"/>
          <w:rtl/>
        </w:rPr>
        <w:t xml:space="preserve">(67) </w:t>
      </w:r>
      <w:r w:rsidR="001306F9">
        <w:rPr>
          <w:rFonts w:hint="cs"/>
          <w:rtl/>
        </w:rPr>
        <w:t>בחודש יולי 2012</w:t>
      </w:r>
      <w:r w:rsidR="00DA639E">
        <w:rPr>
          <w:rFonts w:hint="cs"/>
          <w:b/>
          <w:bCs/>
          <w:rtl/>
        </w:rPr>
        <w:t xml:space="preserve">, זאת </w:t>
      </w:r>
      <w:r w:rsidR="00EE6F2E">
        <w:rPr>
          <w:rFonts w:hint="cs"/>
          <w:b/>
          <w:bCs/>
          <w:rtl/>
        </w:rPr>
        <w:t xml:space="preserve">למרות שחוק הגימלאות </w:t>
      </w:r>
      <w:r w:rsidR="001A1A0D">
        <w:rPr>
          <w:b/>
          <w:bCs/>
          <w:rtl/>
        </w:rPr>
        <w:t>–</w:t>
      </w:r>
      <w:r w:rsidR="001A1A0D">
        <w:rPr>
          <w:rFonts w:hint="cs"/>
          <w:b/>
          <w:bCs/>
          <w:rtl/>
        </w:rPr>
        <w:t xml:space="preserve"> עליו התבססה בהודעת הפיטו</w:t>
      </w:r>
      <w:r w:rsidR="008F56E4">
        <w:rPr>
          <w:rFonts w:hint="cs"/>
          <w:b/>
          <w:bCs/>
          <w:rtl/>
        </w:rPr>
        <w:t>ר</w:t>
      </w:r>
      <w:r w:rsidR="001A1A0D">
        <w:rPr>
          <w:rFonts w:hint="cs"/>
          <w:b/>
          <w:bCs/>
          <w:rtl/>
        </w:rPr>
        <w:t xml:space="preserve">ים - </w:t>
      </w:r>
      <w:r w:rsidR="00EE6F2E">
        <w:rPr>
          <w:rFonts w:hint="cs"/>
          <w:b/>
          <w:bCs/>
          <w:rtl/>
        </w:rPr>
        <w:t>לא חל על התובע, כאמור בהסכם שהיא עצמה ניסחה</w:t>
      </w:r>
      <w:r w:rsidR="000B20AC">
        <w:rPr>
          <w:rFonts w:hint="cs"/>
          <w:b/>
          <w:bCs/>
          <w:rtl/>
        </w:rPr>
        <w:t>.</w:t>
      </w:r>
    </w:p>
    <w:p w14:paraId="12F9843B" w14:textId="34553A5C" w:rsidR="00E5176E" w:rsidRDefault="00E5176E" w:rsidP="00303211">
      <w:pPr>
        <w:pStyle w:val="11"/>
        <w:tabs>
          <w:tab w:val="left" w:pos="656"/>
        </w:tabs>
        <w:spacing w:before="0" w:after="240" w:line="360" w:lineRule="auto"/>
        <w:ind w:left="656" w:firstLine="0"/>
        <w:rPr>
          <w:rtl/>
        </w:rPr>
      </w:pPr>
      <w:r>
        <w:rPr>
          <w:rFonts w:hint="cs"/>
          <w:rtl/>
        </w:rPr>
        <w:t>כמו כן, על פי מדיניות נציבות שירות המדינה, במקרים שבו עובד מגיע לגיל פרישה במהלך תקופת עבודה קצובה שטרם הסתיימה, מבוצעת הארכת שירות (גם במקרים שחוק הגמלאות חל). יצוין כי מדיניות זאת עלתה על הכתב בשנת 2014 במסגרת מסמך המדיניות של הנציבות בעניין הארכת שירות מעבר לגיל פרישה.</w:t>
      </w:r>
    </w:p>
    <w:p w14:paraId="7EB21FE5" w14:textId="4EBF1B72" w:rsidR="00082ADF" w:rsidRPr="00991D7F" w:rsidRDefault="00082ADF" w:rsidP="00303211">
      <w:pPr>
        <w:pStyle w:val="11"/>
        <w:numPr>
          <w:ilvl w:val="0"/>
          <w:numId w:val="14"/>
        </w:numPr>
        <w:tabs>
          <w:tab w:val="left" w:pos="656"/>
        </w:tabs>
        <w:spacing w:before="0" w:after="240" w:line="360" w:lineRule="auto"/>
        <w:ind w:left="656" w:right="0" w:hanging="630"/>
      </w:pPr>
      <w:r>
        <w:rPr>
          <w:rFonts w:hint="cs"/>
          <w:rtl/>
        </w:rPr>
        <w:t xml:space="preserve">הנתבעת לא הסתפקה בפיטוריו של התובע </w:t>
      </w:r>
      <w:r w:rsidRPr="00303211">
        <w:rPr>
          <w:rFonts w:hint="cs"/>
          <w:b/>
          <w:bCs/>
          <w:rtl/>
        </w:rPr>
        <w:t>מחמת גילו</w:t>
      </w:r>
      <w:r>
        <w:rPr>
          <w:rFonts w:hint="cs"/>
          <w:rtl/>
        </w:rPr>
        <w:t xml:space="preserve">, </w:t>
      </w:r>
      <w:r w:rsidR="00285537" w:rsidRPr="00303211">
        <w:rPr>
          <w:rFonts w:hint="eastAsia"/>
          <w:b/>
          <w:bCs/>
          <w:rtl/>
        </w:rPr>
        <w:t>במהלך</w:t>
      </w:r>
      <w:r w:rsidR="00285537" w:rsidRPr="00303211">
        <w:rPr>
          <w:b/>
          <w:bCs/>
          <w:rtl/>
        </w:rPr>
        <w:t xml:space="preserve"> </w:t>
      </w:r>
      <w:r w:rsidRPr="00303211">
        <w:rPr>
          <w:rFonts w:hint="eastAsia"/>
          <w:b/>
          <w:bCs/>
          <w:rtl/>
        </w:rPr>
        <w:t>התקופה</w:t>
      </w:r>
      <w:r w:rsidRPr="00303211">
        <w:rPr>
          <w:b/>
          <w:bCs/>
          <w:rtl/>
        </w:rPr>
        <w:t xml:space="preserve"> </w:t>
      </w:r>
      <w:r w:rsidRPr="00303211">
        <w:rPr>
          <w:rFonts w:hint="eastAsia"/>
          <w:b/>
          <w:bCs/>
          <w:rtl/>
        </w:rPr>
        <w:t>הקצובה</w:t>
      </w:r>
      <w:r>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303211">
        <w:rPr>
          <w:rFonts w:hint="cs"/>
          <w:b/>
          <w:bCs/>
          <w:rtl/>
        </w:rPr>
        <w:t>ללא שימוע</w:t>
      </w:r>
      <w:r w:rsidR="00C524E0" w:rsidRPr="00303211">
        <w:rPr>
          <w:rFonts w:hint="cs"/>
          <w:b/>
          <w:bCs/>
          <w:rtl/>
        </w:rPr>
        <w:t xml:space="preserve">, </w:t>
      </w:r>
      <w:r w:rsidR="00A467B9">
        <w:rPr>
          <w:rFonts w:hint="cs"/>
          <w:rtl/>
        </w:rPr>
        <w:t xml:space="preserve">ועוד הגדילה לעשות </w:t>
      </w:r>
      <w:r w:rsidR="00A467B9" w:rsidRPr="00303211">
        <w:rPr>
          <w:rFonts w:hint="cs"/>
          <w:b/>
          <w:bCs/>
          <w:rtl/>
        </w:rPr>
        <w:t>ו</w:t>
      </w:r>
      <w:r w:rsidRPr="00303211">
        <w:rPr>
          <w:rFonts w:hint="cs"/>
          <w:b/>
          <w:bCs/>
          <w:rtl/>
        </w:rPr>
        <w:t xml:space="preserve">התעלמה לחלוטין </w:t>
      </w:r>
      <w:r w:rsidR="00BF5EB8" w:rsidRPr="00303211">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2BCEEDE4" w:rsidR="00125CB5" w:rsidRDefault="00BF5EB8" w:rsidP="008F56E4">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00125CB5" w:rsidRPr="00C524E0">
        <w:rPr>
          <w:rFonts w:hint="cs"/>
          <w:b/>
          <w:bCs/>
          <w:rtl/>
        </w:rPr>
        <w:t>הודעה</w:t>
      </w:r>
      <w:r w:rsidR="000405D0">
        <w:rPr>
          <w:rFonts w:hint="cs"/>
          <w:b/>
          <w:bCs/>
          <w:rtl/>
        </w:rPr>
        <w:t xml:space="preserve"> </w:t>
      </w:r>
      <w:r w:rsidR="00255A87">
        <w:rPr>
          <w:rFonts w:hint="cs"/>
          <w:b/>
          <w:bCs/>
          <w:rtl/>
        </w:rPr>
        <w:t>לתובע</w:t>
      </w:r>
      <w:r w:rsidR="000405D0">
        <w:rPr>
          <w:rFonts w:hint="cs"/>
          <w:b/>
          <w:bCs/>
          <w:rtl/>
        </w:rPr>
        <w:t xml:space="preserve"> </w:t>
      </w:r>
      <w:r w:rsidRPr="00C524E0">
        <w:rPr>
          <w:rFonts w:hint="cs"/>
          <w:b/>
          <w:bCs/>
          <w:rtl/>
        </w:rPr>
        <w:t xml:space="preserve">על זכויותיו בהתאם לחוק </w:t>
      </w:r>
      <w:r w:rsidR="00125CB5" w:rsidRPr="00C524E0">
        <w:rPr>
          <w:rFonts w:hint="cs"/>
          <w:b/>
          <w:bCs/>
          <w:rtl/>
        </w:rPr>
        <w:t xml:space="preserve">הגימלאות, </w:t>
      </w:r>
      <w:r w:rsidR="00255A87">
        <w:rPr>
          <w:rFonts w:hint="cs"/>
          <w:b/>
          <w:bCs/>
          <w:rtl/>
        </w:rPr>
        <w:t xml:space="preserve">וזאת בניגוד לדין. הנתבעות הגדילו לעשות </w:t>
      </w:r>
      <w:r w:rsidR="00125CB5" w:rsidRPr="00C524E0">
        <w:rPr>
          <w:rFonts w:hint="cs"/>
          <w:b/>
          <w:bCs/>
          <w:rtl/>
        </w:rPr>
        <w:t>ולא שילמ</w:t>
      </w:r>
      <w:r w:rsidR="00CD4EA7">
        <w:rPr>
          <w:rFonts w:hint="cs"/>
          <w:b/>
          <w:bCs/>
          <w:rtl/>
        </w:rPr>
        <w:t>ו</w:t>
      </w:r>
      <w:r w:rsidR="00125CB5" w:rsidRPr="00C524E0">
        <w:rPr>
          <w:rFonts w:hint="cs"/>
          <w:b/>
          <w:bCs/>
          <w:rtl/>
        </w:rPr>
        <w:t xml:space="preserve"> </w:t>
      </w:r>
      <w:r w:rsidR="00255A87" w:rsidRPr="00C524E0">
        <w:rPr>
          <w:rFonts w:hint="cs"/>
          <w:b/>
          <w:bCs/>
          <w:rtl/>
        </w:rPr>
        <w:t>ל</w:t>
      </w:r>
      <w:r w:rsidR="00255A87">
        <w:rPr>
          <w:rFonts w:hint="cs"/>
          <w:b/>
          <w:bCs/>
          <w:rtl/>
        </w:rPr>
        <w:t>תובע</w:t>
      </w:r>
      <w:r w:rsidR="00255A87" w:rsidRPr="00C524E0">
        <w:rPr>
          <w:rFonts w:hint="cs"/>
          <w:b/>
          <w:bCs/>
          <w:rtl/>
        </w:rPr>
        <w:t xml:space="preserve"> </w:t>
      </w:r>
      <w:r w:rsidR="00125CB5" w:rsidRPr="00C524E0">
        <w:rPr>
          <w:rFonts w:hint="cs"/>
          <w:b/>
          <w:bCs/>
          <w:rtl/>
        </w:rPr>
        <w:t>פנסיה</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r w:rsidR="00C524E0" w:rsidRPr="00337F2F">
        <w:rPr>
          <w:rFonts w:hint="eastAsia"/>
          <w:b/>
          <w:bCs/>
          <w:rtl/>
        </w:rPr>
        <w:t>גימלה</w:t>
      </w:r>
      <w:r w:rsidR="00C524E0" w:rsidRPr="00337F2F">
        <w:rPr>
          <w:b/>
          <w:bCs/>
          <w:rtl/>
        </w:rPr>
        <w:t xml:space="preserve">, </w:t>
      </w:r>
      <w:r w:rsidR="00C524E0" w:rsidRPr="00337F2F">
        <w:rPr>
          <w:rFonts w:hint="eastAsia"/>
          <w:b/>
          <w:bCs/>
          <w:rtl/>
        </w:rPr>
        <w:t>וזאת</w:t>
      </w:r>
      <w:r w:rsidR="00C524E0" w:rsidRPr="00337F2F">
        <w:rPr>
          <w:b/>
          <w:bCs/>
          <w:rtl/>
        </w:rPr>
        <w:t xml:space="preserve"> </w:t>
      </w:r>
      <w:r w:rsidR="00C524E0" w:rsidRPr="00337F2F">
        <w:rPr>
          <w:rFonts w:hint="eastAsia"/>
          <w:b/>
          <w:bCs/>
          <w:rtl/>
        </w:rPr>
        <w:t>לאחר</w:t>
      </w:r>
      <w:r w:rsidR="00C524E0" w:rsidRPr="00337F2F">
        <w:rPr>
          <w:b/>
          <w:bCs/>
          <w:rtl/>
        </w:rPr>
        <w:t xml:space="preserve"> 42 </w:t>
      </w:r>
      <w:r w:rsidR="00C524E0" w:rsidRPr="00337F2F">
        <w:rPr>
          <w:rFonts w:hint="eastAsia"/>
          <w:b/>
          <w:bCs/>
          <w:rtl/>
        </w:rPr>
        <w:t>שנות</w:t>
      </w:r>
      <w:r w:rsidR="00C524E0" w:rsidRPr="00337F2F">
        <w:rPr>
          <w:b/>
          <w:bCs/>
          <w:rtl/>
        </w:rPr>
        <w:t xml:space="preserve"> </w:t>
      </w:r>
      <w:r w:rsidR="00C524E0" w:rsidRPr="00337F2F">
        <w:rPr>
          <w:rFonts w:hint="eastAsia"/>
          <w:b/>
          <w:bCs/>
          <w:rtl/>
        </w:rPr>
        <w:t>שירות</w:t>
      </w:r>
      <w:r w:rsidR="00C524E0">
        <w:rPr>
          <w:rFonts w:hint="cs"/>
          <w:rtl/>
        </w:rPr>
        <w:t>).</w:t>
      </w:r>
    </w:p>
    <w:p w14:paraId="1BB9A7C1" w14:textId="6FD4625D" w:rsidR="005210A2" w:rsidRDefault="005210A2" w:rsidP="008F56E4">
      <w:pPr>
        <w:pStyle w:val="11"/>
        <w:tabs>
          <w:tab w:val="left" w:pos="656"/>
        </w:tabs>
        <w:spacing w:before="0" w:after="240" w:line="360" w:lineRule="auto"/>
        <w:ind w:left="656" w:firstLine="0"/>
      </w:pPr>
      <w:r>
        <w:rPr>
          <w:rFonts w:hint="cs"/>
          <w:rtl/>
        </w:rPr>
        <w:t>בכך פעל</w:t>
      </w:r>
      <w:r w:rsidR="001A1A0D">
        <w:rPr>
          <w:rFonts w:hint="cs"/>
          <w:rtl/>
        </w:rPr>
        <w:t>ו</w:t>
      </w:r>
      <w:r>
        <w:rPr>
          <w:rFonts w:hint="cs"/>
          <w:rtl/>
        </w:rPr>
        <w:t xml:space="preserve">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לגימלאות,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 xml:space="preserve">לא הופרש </w:t>
      </w:r>
      <w:r w:rsidR="001A1A0D">
        <w:rPr>
          <w:rFonts w:hint="cs"/>
          <w:rtl/>
        </w:rPr>
        <w:t>לגמלאות</w:t>
      </w:r>
      <w:r>
        <w:rPr>
          <w:rFonts w:hint="cs"/>
          <w:rtl/>
        </w:rPr>
        <w:t>, אך עבודתו בפועל הופסקה.</w:t>
      </w:r>
    </w:p>
    <w:p w14:paraId="3C656830" w14:textId="7C2E3933" w:rsidR="00C524E0" w:rsidRDefault="00125CB5" w:rsidP="008F56E4">
      <w:pPr>
        <w:pStyle w:val="11"/>
        <w:numPr>
          <w:ilvl w:val="0"/>
          <w:numId w:val="14"/>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 xml:space="preserve">42 שנים </w:t>
      </w:r>
      <w:r w:rsidRPr="00303211">
        <w:rPr>
          <w:rFonts w:hint="cs"/>
          <w:b/>
          <w:bCs/>
          <w:rtl/>
        </w:rPr>
        <w:t>פעלה בניגוד מוחלט ל</w:t>
      </w:r>
      <w:r w:rsidR="000B20AC" w:rsidRPr="00303211">
        <w:rPr>
          <w:rFonts w:hint="cs"/>
          <w:b/>
          <w:bCs/>
          <w:rtl/>
        </w:rPr>
        <w:t>תנאי החוזה ו</w:t>
      </w:r>
      <w:r w:rsidRPr="00303211">
        <w:rPr>
          <w:rFonts w:hint="cs"/>
          <w:b/>
          <w:bCs/>
          <w:rtl/>
        </w:rPr>
        <w:t>הבטחות שניתנו לו בעניין הפנסיה, ופגעה בו פגיעה כפולה</w:t>
      </w:r>
      <w:r w:rsidR="00C524E0" w:rsidRPr="00303211">
        <w:rPr>
          <w:rFonts w:hint="cs"/>
          <w:b/>
          <w:bCs/>
          <w:rtl/>
        </w:rPr>
        <w:t xml:space="preserve"> (שנוספה על הפגיעות שלעיל)</w:t>
      </w:r>
      <w:r w:rsidRPr="00303211">
        <w:rPr>
          <w:rFonts w:hint="cs"/>
          <w:b/>
          <w:bCs/>
          <w:rtl/>
        </w:rPr>
        <w:t>: הן בדרך חישוב הפנסיה והן בקביעת דרגת הפרישה</w:t>
      </w:r>
      <w:r>
        <w:rPr>
          <w:rFonts w:hint="cs"/>
          <w:rtl/>
        </w:rPr>
        <w:t>.</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8F56E4">
      <w:pPr>
        <w:pStyle w:val="11"/>
        <w:numPr>
          <w:ilvl w:val="0"/>
          <w:numId w:val="14"/>
        </w:numPr>
        <w:tabs>
          <w:tab w:val="left" w:pos="656"/>
        </w:tabs>
        <w:spacing w:before="0" w:after="240" w:line="360" w:lineRule="auto"/>
        <w:ind w:left="656" w:right="0" w:hanging="630"/>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r w:rsidR="000405D0">
        <w:rPr>
          <w:rFonts w:hint="cs"/>
          <w:rtl/>
        </w:rPr>
        <w:t xml:space="preserve">צורך </w:t>
      </w:r>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76EA0F97" w14:textId="77777777" w:rsidR="00E5176E" w:rsidRDefault="00E5176E" w:rsidP="00303211">
      <w:pPr>
        <w:pStyle w:val="11"/>
        <w:tabs>
          <w:tab w:val="left" w:pos="656"/>
        </w:tabs>
        <w:spacing w:before="0" w:after="240" w:line="360" w:lineRule="auto"/>
        <w:ind w:left="656" w:right="360" w:firstLine="0"/>
        <w:rPr>
          <w:rtl/>
        </w:rPr>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lastRenderedPageBreak/>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45AB57C7" w:rsidR="00EC64F3" w:rsidRDefault="001907C8" w:rsidP="0071685F">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646E5E">
        <w:rPr>
          <w:rFonts w:hint="cs"/>
          <w:rtl/>
        </w:rPr>
        <w:t xml:space="preserve">במשך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088E27AD" w:rsidR="00AA4EC7" w:rsidRPr="006F0929" w:rsidRDefault="00CD4EA7" w:rsidP="008953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r w:rsidR="000405D0">
        <w:rPr>
          <w:rFonts w:hint="cs"/>
          <w:rtl/>
        </w:rPr>
        <w:t xml:space="preserve">ולבקשת המדינה, </w:t>
      </w:r>
      <w:r>
        <w:rPr>
          <w:rFonts w:hint="cs"/>
          <w:rtl/>
        </w:rPr>
        <w:t>הועסק</w:t>
      </w:r>
      <w:r w:rsidR="000B20AC">
        <w:rPr>
          <w:rFonts w:hint="cs"/>
          <w:rtl/>
        </w:rPr>
        <w:t xml:space="preserve"> התובע</w:t>
      </w:r>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3E81B804" w14:textId="315EC9E8" w:rsidR="00664F8E" w:rsidRDefault="001907C8" w:rsidP="0062110A">
      <w:pPr>
        <w:pStyle w:val="11"/>
        <w:numPr>
          <w:ilvl w:val="0"/>
          <w:numId w:val="14"/>
        </w:numPr>
        <w:spacing w:before="0" w:after="240" w:line="360" w:lineRule="auto"/>
        <w:ind w:left="510" w:right="0" w:hanging="425"/>
      </w:pPr>
      <w:r w:rsidRPr="00303211">
        <w:rPr>
          <w:rFonts w:hint="cs"/>
          <w:b/>
          <w:bCs/>
          <w:rtl/>
        </w:rPr>
        <w:t>ה</w:t>
      </w:r>
      <w:r w:rsidR="00CD659C" w:rsidRPr="00303211">
        <w:rPr>
          <w:b/>
          <w:bCs/>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w:t>
      </w:r>
      <w:r w:rsidR="00664F8E">
        <w:rPr>
          <w:rFonts w:hint="cs"/>
          <w:rtl/>
        </w:rPr>
        <w:t>במשרד האוצר</w:t>
      </w:r>
      <w:r w:rsidR="00173E98">
        <w:rPr>
          <w:rFonts w:hint="cs"/>
          <w:rtl/>
        </w:rPr>
        <w:t xml:space="preserve"> </w:t>
      </w:r>
      <w:r w:rsidRPr="00D74F54">
        <w:rPr>
          <w:rFonts w:hint="cs"/>
          <w:rtl/>
        </w:rPr>
        <w:t xml:space="preserve">לאורך כל תקופת עבודתו, </w:t>
      </w:r>
      <w:r w:rsidR="00173E98">
        <w:rPr>
          <w:rFonts w:hint="cs"/>
          <w:rtl/>
        </w:rPr>
        <w:t xml:space="preserve">בתחילה </w:t>
      </w:r>
      <w:r w:rsidR="0062110A">
        <w:rPr>
          <w:rFonts w:hint="cs"/>
          <w:rtl/>
        </w:rPr>
        <w:t>על פי</w:t>
      </w:r>
      <w:r w:rsidR="00173E98">
        <w:rPr>
          <w:rFonts w:hint="cs"/>
          <w:rtl/>
        </w:rPr>
        <w:t xml:space="preserve"> כתב מינוי  והחל מ</w:t>
      </w:r>
      <w:r w:rsidR="0062110A">
        <w:rPr>
          <w:rFonts w:hint="cs"/>
          <w:rtl/>
        </w:rPr>
        <w:t xml:space="preserve">שנת </w:t>
      </w:r>
      <w:r w:rsidR="00173E98">
        <w:rPr>
          <w:rFonts w:hint="cs"/>
          <w:rtl/>
        </w:rPr>
        <w:t>1990 ע"פ חוזה בכירים.</w:t>
      </w:r>
    </w:p>
    <w:p w14:paraId="611063DC" w14:textId="41CE8498" w:rsidR="00173E98" w:rsidRDefault="00CD4EA7" w:rsidP="00303211">
      <w:pPr>
        <w:pStyle w:val="11"/>
        <w:numPr>
          <w:ilvl w:val="0"/>
          <w:numId w:val="14"/>
        </w:numPr>
        <w:spacing w:before="0" w:after="240" w:line="360" w:lineRule="auto"/>
        <w:ind w:left="510" w:right="0" w:hanging="425"/>
      </w:pPr>
      <w:r w:rsidRPr="00303211">
        <w:rPr>
          <w:rFonts w:hint="cs"/>
          <w:b/>
          <w:bCs/>
          <w:rtl/>
        </w:rPr>
        <w:t xml:space="preserve">נתבעת </w:t>
      </w:r>
      <w:r w:rsidR="00173E98" w:rsidRPr="00303211">
        <w:rPr>
          <w:rFonts w:hint="cs"/>
          <w:b/>
          <w:bCs/>
          <w:rtl/>
        </w:rPr>
        <w:t>2</w:t>
      </w:r>
      <w:r w:rsidR="00E5176E">
        <w:rPr>
          <w:rFonts w:hint="cs"/>
          <w:b/>
          <w:bCs/>
          <w:rtl/>
        </w:rPr>
        <w:t>,</w:t>
      </w:r>
      <w:r w:rsidRPr="00303211">
        <w:rPr>
          <w:rFonts w:hint="cs"/>
          <w:b/>
          <w:bCs/>
          <w:rtl/>
        </w:rPr>
        <w:t xml:space="preserve"> </w:t>
      </w:r>
      <w:r>
        <w:rPr>
          <w:rFonts w:hint="cs"/>
          <w:rtl/>
        </w:rPr>
        <w:t xml:space="preserve">נציבות שירות המדינה, </w:t>
      </w:r>
      <w:r w:rsidR="00173E98">
        <w:rPr>
          <w:rFonts w:hint="cs"/>
          <w:rtl/>
        </w:rPr>
        <w:t>ה</w:t>
      </w:r>
      <w:r w:rsidR="00646E5E">
        <w:rPr>
          <w:rFonts w:hint="cs"/>
          <w:rtl/>
        </w:rPr>
        <w:t>אחראית על קביעת תנאי עבודתם של עובדי המדינה,היא זאת שקבעה את תנאי עבודתו של התובע</w:t>
      </w:r>
      <w:r w:rsidR="000405D0">
        <w:rPr>
          <w:rFonts w:hint="cs"/>
          <w:rtl/>
        </w:rPr>
        <w:t xml:space="preserve"> </w:t>
      </w:r>
      <w:r w:rsidR="00646E5E">
        <w:rPr>
          <w:rFonts w:hint="cs"/>
          <w:rtl/>
        </w:rPr>
        <w:t xml:space="preserve">, </w:t>
      </w:r>
      <w:r w:rsidR="00CD4235">
        <w:rPr>
          <w:rFonts w:hint="cs"/>
          <w:rtl/>
        </w:rPr>
        <w:t xml:space="preserve">היא שחתומה על חוזה הבכירים שבידי התובע </w:t>
      </w:r>
      <w:r w:rsidR="00646E5E">
        <w:rPr>
          <w:rFonts w:hint="cs"/>
          <w:rtl/>
        </w:rPr>
        <w:t>ו</w:t>
      </w:r>
      <w:r w:rsidR="00CD4235">
        <w:rPr>
          <w:rFonts w:hint="cs"/>
          <w:rtl/>
        </w:rPr>
        <w:t xml:space="preserve">היא שהנחתה את הממוונה על הגמלאות כיצד לחשב את גימלת התובע. לפיכך,  וע"פ הנחיות מינהלת הגימלאות, נוהלו </w:t>
      </w:r>
      <w:r w:rsidR="00646E5E">
        <w:rPr>
          <w:rFonts w:hint="cs"/>
          <w:rtl/>
        </w:rPr>
        <w:t xml:space="preserve">המגעים </w:t>
      </w:r>
      <w:r w:rsidR="00CD4235">
        <w:rPr>
          <w:rFonts w:hint="cs"/>
          <w:rtl/>
        </w:rPr>
        <w:t xml:space="preserve">בענין גימלאות התובע </w:t>
      </w:r>
      <w:r w:rsidR="00646E5E">
        <w:rPr>
          <w:rFonts w:hint="cs"/>
          <w:rtl/>
        </w:rPr>
        <w:t>לאחר פרישתו הכפויה של התובע</w:t>
      </w:r>
      <w:r w:rsidR="00CD4235">
        <w:rPr>
          <w:rFonts w:hint="cs"/>
          <w:rtl/>
        </w:rPr>
        <w:t xml:space="preserve"> מול נציבות שרות המדינה</w:t>
      </w:r>
      <w:r w:rsidR="00646E5E">
        <w:rPr>
          <w:rFonts w:hint="cs"/>
          <w:rtl/>
        </w:rPr>
        <w:t>.</w:t>
      </w:r>
      <w:r w:rsidR="00173E98" w:rsidRPr="00173E98">
        <w:rPr>
          <w:rFonts w:hint="cs"/>
          <w:rtl/>
        </w:rPr>
        <w:t xml:space="preserve"> </w:t>
      </w:r>
    </w:p>
    <w:p w14:paraId="3D3AE65F" w14:textId="5DD6C543" w:rsidR="00916238" w:rsidRDefault="00173E98" w:rsidP="00303211">
      <w:pPr>
        <w:pStyle w:val="11"/>
        <w:numPr>
          <w:ilvl w:val="0"/>
          <w:numId w:val="14"/>
        </w:numPr>
        <w:spacing w:before="0" w:after="240" w:line="360" w:lineRule="auto"/>
        <w:ind w:left="510" w:right="0" w:hanging="425"/>
      </w:pPr>
      <w:r w:rsidRPr="00303211">
        <w:rPr>
          <w:rFonts w:hint="cs"/>
          <w:b/>
          <w:bCs/>
          <w:rtl/>
        </w:rPr>
        <w:t xml:space="preserve">נתבע </w:t>
      </w:r>
      <w:r w:rsidR="00916238" w:rsidRPr="00303211">
        <w:rPr>
          <w:rFonts w:hint="cs"/>
          <w:b/>
          <w:bCs/>
          <w:rtl/>
        </w:rPr>
        <w:t>3</w:t>
      </w:r>
      <w:r w:rsidRPr="00303211">
        <w:rPr>
          <w:rFonts w:hint="cs"/>
          <w:b/>
          <w:bCs/>
          <w:rtl/>
        </w:rPr>
        <w:t>,</w:t>
      </w:r>
      <w:r>
        <w:rPr>
          <w:rFonts w:hint="cs"/>
          <w:rtl/>
        </w:rPr>
        <w:t xml:space="preserve"> הממונה על הגמלאות, אחראי על תשלום הפנסיה של התובע</w:t>
      </w:r>
      <w:r w:rsidR="00E5176E">
        <w:rPr>
          <w:rFonts w:hint="cs"/>
          <w:rtl/>
        </w:rPr>
        <w:t>,</w:t>
      </w:r>
      <w:r>
        <w:rPr>
          <w:rFonts w:hint="cs"/>
          <w:rtl/>
        </w:rPr>
        <w:t xml:space="preserve"> והוא צורף לתביעה מאחר שהתובע תוקף את החלטתו בעניין גובה </w:t>
      </w:r>
      <w:r w:rsidR="00916238">
        <w:rPr>
          <w:rFonts w:hint="cs"/>
          <w:rtl/>
        </w:rPr>
        <w:t>הגימלה של התובע</w:t>
      </w:r>
      <w:r>
        <w:rPr>
          <w:rFonts w:hint="cs"/>
          <w:rtl/>
        </w:rPr>
        <w:t>.</w:t>
      </w:r>
    </w:p>
    <w:p w14:paraId="68BEE831" w14:textId="135A70D6" w:rsidR="001907C8" w:rsidRDefault="00916238" w:rsidP="00303211">
      <w:pPr>
        <w:pStyle w:val="11"/>
        <w:numPr>
          <w:ilvl w:val="0"/>
          <w:numId w:val="14"/>
        </w:numPr>
        <w:spacing w:before="0" w:after="240" w:line="360" w:lineRule="auto"/>
        <w:ind w:left="510" w:right="0" w:hanging="425"/>
      </w:pPr>
      <w:r>
        <w:rPr>
          <w:rFonts w:hint="cs"/>
          <w:rtl/>
        </w:rPr>
        <w:t>ש</w:t>
      </w:r>
      <w:r w:rsidR="00CD4EA7">
        <w:rPr>
          <w:rFonts w:hint="cs"/>
          <w:rtl/>
        </w:rPr>
        <w:t>לוש הנתבעות</w:t>
      </w:r>
      <w:r w:rsidR="001907C8" w:rsidRPr="00D74F54">
        <w:rPr>
          <w:rFonts w:hint="cs"/>
          <w:rtl/>
        </w:rPr>
        <w:t xml:space="preserve"> כפופ</w:t>
      </w:r>
      <w:r w:rsidR="00CD4EA7">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sidR="00CD4EA7">
        <w:rPr>
          <w:rFonts w:hint="cs"/>
          <w:rtl/>
        </w:rPr>
        <w:t>ו</w:t>
      </w:r>
      <w:r w:rsidR="00991D7F" w:rsidRPr="00D74F54">
        <w:rPr>
          <w:rFonts w:hint="cs"/>
          <w:rtl/>
        </w:rPr>
        <w:t>ת</w:t>
      </w:r>
      <w:r w:rsidR="001907C8" w:rsidRPr="00D74F54">
        <w:rPr>
          <w:rFonts w:hint="cs"/>
          <w:rtl/>
        </w:rPr>
        <w:t xml:space="preserve"> מחויב</w:t>
      </w:r>
      <w:r w:rsidR="00CD4EA7">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7FDC7461" w14:textId="77777777" w:rsidR="00916238" w:rsidRDefault="00916238" w:rsidP="00303211">
      <w:pPr>
        <w:pStyle w:val="11"/>
        <w:spacing w:before="0" w:line="360" w:lineRule="auto"/>
        <w:ind w:left="510" w:right="360" w:firstLine="0"/>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3CD0928E" w:rsidR="008371C0" w:rsidRPr="0052519A" w:rsidRDefault="001907C8" w:rsidP="00895329">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16238">
        <w:rPr>
          <w:rStyle w:val="emailstyle17"/>
          <w:rFonts w:cs="David" w:hint="cs"/>
          <w:color w:val="auto"/>
          <w:sz w:val="22"/>
          <w:rtl/>
        </w:rPr>
        <w:t>כאמור לעיל, התובע</w:t>
      </w:r>
      <w:r w:rsidR="00CD659C" w:rsidRPr="0052519A">
        <w:rPr>
          <w:rStyle w:val="emailstyle17"/>
          <w:rFonts w:cs="David" w:hint="cs"/>
          <w:color w:val="auto"/>
          <w:sz w:val="22"/>
          <w:rtl/>
        </w:rPr>
        <w:t xml:space="preserve"> </w:t>
      </w:r>
      <w:r w:rsidRPr="0052519A">
        <w:rPr>
          <w:rStyle w:val="emailstyle17"/>
          <w:rFonts w:cs="David" w:hint="cs"/>
          <w:color w:val="auto"/>
          <w:sz w:val="22"/>
          <w:rtl/>
        </w:rPr>
        <w:t>החל</w:t>
      </w:r>
      <w:r w:rsidR="001075EC" w:rsidRPr="0052519A">
        <w:rPr>
          <w:rStyle w:val="emailstyle17"/>
          <w:rFonts w:cs="David" w:hint="cs"/>
          <w:color w:val="auto"/>
          <w:sz w:val="22"/>
          <w:rtl/>
        </w:rPr>
        <w:t xml:space="preserve"> לעבוד</w:t>
      </w:r>
      <w:r w:rsidR="008371C0" w:rsidRPr="0052519A">
        <w:rPr>
          <w:rStyle w:val="emailstyle17"/>
          <w:rFonts w:cs="David" w:hint="cs"/>
          <w:color w:val="auto"/>
          <w:sz w:val="22"/>
          <w:rtl/>
        </w:rPr>
        <w:t xml:space="preserve"> </w:t>
      </w:r>
      <w:r w:rsidR="006E5D4F" w:rsidRPr="0052519A">
        <w:rPr>
          <w:rStyle w:val="emailstyle17"/>
          <w:rFonts w:cs="David" w:hint="cs"/>
          <w:color w:val="auto"/>
          <w:sz w:val="22"/>
          <w:rtl/>
        </w:rPr>
        <w:t>אצל ה</w:t>
      </w:r>
      <w:r w:rsidRPr="0052519A">
        <w:rPr>
          <w:rStyle w:val="emailstyle17"/>
          <w:rFonts w:cs="David" w:hint="cs"/>
          <w:color w:val="auto"/>
          <w:sz w:val="22"/>
          <w:rtl/>
        </w:rPr>
        <w:t>נתבעת</w:t>
      </w:r>
      <w:r w:rsidR="00CD659C" w:rsidRPr="0052519A">
        <w:rPr>
          <w:rStyle w:val="emailstyle17"/>
          <w:rFonts w:cs="David" w:hint="cs"/>
          <w:color w:val="auto"/>
          <w:sz w:val="22"/>
          <w:rtl/>
        </w:rPr>
        <w:t xml:space="preserve"> </w:t>
      </w:r>
      <w:r w:rsidR="006E5D4F" w:rsidRPr="0052519A">
        <w:rPr>
          <w:rStyle w:val="emailstyle17"/>
          <w:rFonts w:cs="David" w:hint="cs"/>
          <w:color w:val="auto"/>
          <w:sz w:val="22"/>
          <w:rtl/>
        </w:rPr>
        <w:t xml:space="preserve">כ"עובד ארעי" </w:t>
      </w:r>
      <w:r w:rsidR="001075EC" w:rsidRPr="0052519A">
        <w:rPr>
          <w:rStyle w:val="emailstyle17"/>
          <w:rFonts w:cs="David" w:hint="cs"/>
          <w:color w:val="auto"/>
          <w:sz w:val="22"/>
          <w:rtl/>
        </w:rPr>
        <w:t>ב</w:t>
      </w:r>
      <w:r w:rsidR="00CD659C" w:rsidRPr="0052519A">
        <w:rPr>
          <w:rStyle w:val="emailstyle17"/>
          <w:rFonts w:cs="David" w:hint="cs"/>
          <w:color w:val="auto"/>
          <w:sz w:val="22"/>
          <w:rtl/>
        </w:rPr>
        <w:t>שנת 196</w:t>
      </w:r>
      <w:r w:rsidR="0000250F" w:rsidRPr="0052519A">
        <w:rPr>
          <w:rStyle w:val="emailstyle17"/>
          <w:rFonts w:cs="David" w:hint="cs"/>
          <w:color w:val="auto"/>
          <w:sz w:val="22"/>
          <w:rtl/>
        </w:rPr>
        <w:t xml:space="preserve">4, </w:t>
      </w:r>
      <w:r w:rsidR="009D44F9" w:rsidRPr="0052519A">
        <w:rPr>
          <w:rStyle w:val="emailstyle17"/>
          <w:rFonts w:cs="David" w:hint="cs"/>
          <w:color w:val="auto"/>
          <w:sz w:val="22"/>
          <w:rtl/>
        </w:rPr>
        <w:t>ועבד בה</w:t>
      </w:r>
      <w:r w:rsidR="00916238" w:rsidRPr="0052519A">
        <w:rPr>
          <w:rStyle w:val="emailstyle17"/>
          <w:rFonts w:cs="David" w:hint="cs"/>
          <w:color w:val="auto"/>
          <w:sz w:val="22"/>
          <w:rtl/>
        </w:rPr>
        <w:t xml:space="preserve"> כ-</w:t>
      </w:r>
      <w:r w:rsidR="009D44F9" w:rsidRPr="0052519A">
        <w:rPr>
          <w:rStyle w:val="emailstyle17"/>
          <w:rFonts w:cs="David" w:hint="cs"/>
          <w:color w:val="auto"/>
          <w:sz w:val="22"/>
          <w:rtl/>
        </w:rPr>
        <w:t xml:space="preserve"> </w:t>
      </w:r>
      <w:r w:rsidR="0036765B" w:rsidRPr="0052519A">
        <w:rPr>
          <w:rStyle w:val="emailstyle17"/>
          <w:rFonts w:cs="David" w:hint="cs"/>
          <w:color w:val="auto"/>
          <w:sz w:val="22"/>
          <w:rtl/>
        </w:rPr>
        <w:t xml:space="preserve">8 </w:t>
      </w:r>
      <w:r w:rsidR="009D44F9" w:rsidRPr="0052519A">
        <w:rPr>
          <w:rStyle w:val="emailstyle17"/>
          <w:rFonts w:cs="David" w:hint="cs"/>
          <w:color w:val="auto"/>
          <w:sz w:val="22"/>
          <w:rtl/>
        </w:rPr>
        <w:t>חודשים.</w:t>
      </w:r>
      <w:r w:rsidR="008371C0" w:rsidRPr="0052519A">
        <w:rPr>
          <w:rStyle w:val="emailstyle17"/>
          <w:rFonts w:cs="David" w:hint="cs"/>
          <w:color w:val="auto"/>
          <w:sz w:val="22"/>
          <w:rtl/>
        </w:rPr>
        <w:t xml:space="preserve"> </w:t>
      </w:r>
      <w:r w:rsidR="0000250F" w:rsidRPr="0052519A">
        <w:rPr>
          <w:rStyle w:val="emailstyle17"/>
          <w:rFonts w:cs="David" w:hint="cs"/>
          <w:color w:val="auto"/>
          <w:sz w:val="22"/>
          <w:rtl/>
        </w:rPr>
        <w:t xml:space="preserve"> </w:t>
      </w:r>
      <w:r w:rsidR="00BF5EB8" w:rsidRPr="0052519A">
        <w:rPr>
          <w:rStyle w:val="emailstyle17"/>
          <w:rFonts w:cs="David" w:hint="cs"/>
          <w:b/>
          <w:bCs/>
          <w:color w:val="auto"/>
          <w:sz w:val="22"/>
          <w:rtl/>
        </w:rPr>
        <w:t>ב</w:t>
      </w:r>
      <w:r w:rsidR="0032017F" w:rsidRPr="0052519A">
        <w:rPr>
          <w:rStyle w:val="emailstyle17"/>
          <w:rFonts w:cs="David" w:hint="cs"/>
          <w:b/>
          <w:bCs/>
          <w:color w:val="auto"/>
          <w:sz w:val="22"/>
          <w:rtl/>
        </w:rPr>
        <w:t>שנת 1970</w:t>
      </w:r>
      <w:r w:rsidR="009D44F9" w:rsidRPr="0052519A">
        <w:rPr>
          <w:rStyle w:val="emailstyle17"/>
          <w:rFonts w:cs="David" w:hint="cs"/>
          <w:b/>
          <w:bCs/>
          <w:color w:val="auto"/>
          <w:sz w:val="22"/>
          <w:rtl/>
        </w:rPr>
        <w:t xml:space="preserve"> חזר התובע לעבודה </w:t>
      </w:r>
      <w:r w:rsidR="0071685F" w:rsidRPr="0052519A">
        <w:rPr>
          <w:rStyle w:val="emailstyle17"/>
          <w:rFonts w:cs="David" w:hint="cs"/>
          <w:b/>
          <w:bCs/>
          <w:color w:val="auto"/>
          <w:sz w:val="22"/>
          <w:rtl/>
        </w:rPr>
        <w:t>ב</w:t>
      </w:r>
      <w:r w:rsidR="009D44F9" w:rsidRPr="0052519A">
        <w:rPr>
          <w:rStyle w:val="emailstyle17"/>
          <w:rFonts w:cs="David" w:hint="cs"/>
          <w:b/>
          <w:bCs/>
          <w:color w:val="auto"/>
          <w:sz w:val="22"/>
          <w:rtl/>
        </w:rPr>
        <w:t>נתבעת,</w:t>
      </w:r>
      <w:r w:rsidR="0032017F" w:rsidRPr="0052519A">
        <w:rPr>
          <w:rStyle w:val="emailstyle17"/>
          <w:rFonts w:cs="David" w:hint="cs"/>
          <w:b/>
          <w:bCs/>
          <w:color w:val="auto"/>
          <w:sz w:val="22"/>
          <w:rtl/>
        </w:rPr>
        <w:t xml:space="preserve"> </w:t>
      </w:r>
      <w:r w:rsidR="009D44F9" w:rsidRPr="0052519A">
        <w:rPr>
          <w:rStyle w:val="emailstyle17"/>
          <w:rFonts w:cs="David" w:hint="cs"/>
          <w:b/>
          <w:bCs/>
          <w:color w:val="auto"/>
          <w:sz w:val="22"/>
          <w:rtl/>
        </w:rPr>
        <w:t>ו</w:t>
      </w:r>
      <w:r w:rsidR="0032017F" w:rsidRPr="0052519A">
        <w:rPr>
          <w:rStyle w:val="emailstyle17"/>
          <w:rFonts w:cs="David" w:hint="cs"/>
          <w:b/>
          <w:bCs/>
          <w:color w:val="auto"/>
          <w:sz w:val="22"/>
          <w:rtl/>
        </w:rPr>
        <w:t xml:space="preserve">הוא </w:t>
      </w:r>
      <w:r w:rsidR="0000250F" w:rsidRPr="0052519A">
        <w:rPr>
          <w:rStyle w:val="emailstyle17"/>
          <w:rFonts w:cs="David" w:hint="cs"/>
          <w:b/>
          <w:bCs/>
          <w:color w:val="auto"/>
          <w:sz w:val="22"/>
          <w:rtl/>
        </w:rPr>
        <w:t>ה</w:t>
      </w:r>
      <w:r w:rsidR="0032017F" w:rsidRPr="0052519A">
        <w:rPr>
          <w:rStyle w:val="emailstyle17"/>
          <w:rFonts w:cs="David" w:hint="cs"/>
          <w:b/>
          <w:bCs/>
          <w:color w:val="auto"/>
          <w:sz w:val="22"/>
          <w:rtl/>
        </w:rPr>
        <w:t xml:space="preserve">ועסק </w:t>
      </w:r>
      <w:r w:rsidR="008371C0" w:rsidRPr="0052519A">
        <w:rPr>
          <w:rStyle w:val="emailstyle17"/>
          <w:rFonts w:cs="David" w:hint="cs"/>
          <w:b/>
          <w:bCs/>
          <w:color w:val="auto"/>
          <w:sz w:val="22"/>
          <w:rtl/>
        </w:rPr>
        <w:t xml:space="preserve">באגף החשב הכללי של משרד האוצר, </w:t>
      </w:r>
      <w:r w:rsidR="0032017F" w:rsidRPr="0052519A">
        <w:rPr>
          <w:rStyle w:val="emailstyle17"/>
          <w:rFonts w:cs="David" w:hint="cs"/>
          <w:b/>
          <w:bCs/>
          <w:color w:val="auto"/>
          <w:sz w:val="22"/>
          <w:rtl/>
        </w:rPr>
        <w:t>על פי כתב מינוי</w:t>
      </w:r>
      <w:r w:rsidR="008371C0" w:rsidRPr="0052519A">
        <w:rPr>
          <w:rStyle w:val="emailstyle17"/>
          <w:rFonts w:ascii="Times New Roman" w:hAnsi="Times New Roman" w:cs="David" w:hint="cs"/>
          <w:color w:val="auto"/>
          <w:rtl/>
        </w:rPr>
        <w:t>.</w:t>
      </w:r>
      <w:r w:rsidR="00173E98" w:rsidRPr="0052519A">
        <w:rPr>
          <w:rStyle w:val="emailstyle17"/>
          <w:rFonts w:ascii="Times New Roman" w:hAnsi="Times New Roman" w:cs="David" w:hint="cs"/>
          <w:color w:val="auto"/>
          <w:szCs w:val="28"/>
          <w:rtl/>
        </w:rPr>
        <w:t xml:space="preserve"> </w:t>
      </w:r>
      <w:r w:rsidR="00173E98" w:rsidRPr="0052519A">
        <w:rPr>
          <w:rStyle w:val="emailstyle17"/>
          <w:rFonts w:ascii="Times New Roman" w:hAnsi="Times New Roman" w:cs="David" w:hint="eastAsia"/>
          <w:color w:val="auto"/>
          <w:sz w:val="24"/>
          <w:rtl/>
        </w:rPr>
        <w:t>תקופת</w:t>
      </w:r>
      <w:r w:rsidR="00173E98" w:rsidRPr="0052519A">
        <w:rPr>
          <w:rStyle w:val="emailstyle17"/>
          <w:rFonts w:ascii="Times New Roman" w:hAnsi="Times New Roman" w:cs="David"/>
          <w:color w:val="auto"/>
          <w:sz w:val="24"/>
          <w:rtl/>
        </w:rPr>
        <w:t xml:space="preserve"> עבודתו </w:t>
      </w:r>
      <w:r w:rsidR="00173E98" w:rsidRPr="0052519A">
        <w:rPr>
          <w:rStyle w:val="emailstyle17"/>
          <w:rFonts w:ascii="Times New Roman" w:hAnsi="Times New Roman" w:cs="David" w:hint="cs"/>
          <w:color w:val="auto"/>
          <w:sz w:val="24"/>
          <w:rtl/>
        </w:rPr>
        <w:t xml:space="preserve">כ"עובד ארעי" </w:t>
      </w:r>
      <w:r w:rsidR="00173E98" w:rsidRPr="0052519A">
        <w:rPr>
          <w:rStyle w:val="emailstyle17"/>
          <w:rFonts w:ascii="Times New Roman" w:hAnsi="Times New Roman" w:cs="David" w:hint="eastAsia"/>
          <w:color w:val="auto"/>
          <w:sz w:val="24"/>
          <w:rtl/>
        </w:rPr>
        <w:t>צורפה</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בבוא</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העת</w:t>
      </w:r>
      <w:r w:rsidR="00173E98" w:rsidRPr="0052519A">
        <w:rPr>
          <w:rStyle w:val="emailstyle17"/>
          <w:rFonts w:ascii="Times New Roman" w:hAnsi="Times New Roman" w:cs="David" w:hint="cs"/>
          <w:color w:val="auto"/>
          <w:sz w:val="24"/>
          <w:rtl/>
        </w:rPr>
        <w:t xml:space="preserve"> לתקופת עבודתו ע"פ כתב מינוי</w:t>
      </w:r>
      <w:r w:rsidR="00916238" w:rsidRPr="0052519A">
        <w:rPr>
          <w:rStyle w:val="emailstyle17"/>
          <w:rFonts w:ascii="Times New Roman" w:hAnsi="Times New Roman" w:cs="David" w:hint="cs"/>
          <w:color w:val="auto"/>
          <w:sz w:val="24"/>
          <w:rtl/>
        </w:rPr>
        <w:t>,</w:t>
      </w:r>
      <w:r w:rsidR="00173E98" w:rsidRPr="0052519A">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00173E98" w:rsidRPr="0052519A">
        <w:rPr>
          <w:rStyle w:val="emailstyle17"/>
          <w:rFonts w:ascii="Times New Roman" w:hAnsi="Times New Roman" w:cs="David" w:hint="cs"/>
          <w:b/>
          <w:bCs/>
          <w:color w:val="auto"/>
          <w:szCs w:val="28"/>
          <w:rtl/>
        </w:rPr>
        <w:t>.</w:t>
      </w:r>
    </w:p>
    <w:p w14:paraId="1576182E" w14:textId="0FA77EE3" w:rsidR="00BF5EB8" w:rsidRPr="00B35087" w:rsidRDefault="00D5324B"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ולהעסיקם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r w:rsidR="009B2DD9">
        <w:rPr>
          <w:rStyle w:val="emailstyle17"/>
          <w:rFonts w:cs="David" w:hint="cs"/>
          <w:color w:val="auto"/>
          <w:sz w:val="22"/>
          <w:rtl/>
        </w:rPr>
        <w:t>, בחוזה אישי לתקופה קצובה המאפשר פיטורין במהלך התקופה, ושי</w:t>
      </w:r>
      <w:r w:rsidR="00916238">
        <w:rPr>
          <w:rStyle w:val="emailstyle17"/>
          <w:rFonts w:cs="David" w:hint="cs"/>
          <w:color w:val="auto"/>
          <w:sz w:val="22"/>
          <w:rtl/>
        </w:rPr>
        <w:t>חודש</w:t>
      </w:r>
      <w:r w:rsidR="009B2DD9">
        <w:rPr>
          <w:rStyle w:val="emailstyle17"/>
          <w:rFonts w:cs="David" w:hint="cs"/>
          <w:color w:val="auto"/>
          <w:sz w:val="22"/>
          <w:rtl/>
        </w:rPr>
        <w:t xml:space="preserve"> מדי 4 שנים</w:t>
      </w:r>
      <w:r w:rsidR="00E1080D">
        <w:rPr>
          <w:rStyle w:val="emailstyle17"/>
          <w:rFonts w:cs="David" w:hint="cs"/>
          <w:color w:val="auto"/>
          <w:sz w:val="22"/>
          <w:rtl/>
        </w:rPr>
        <w:t>.</w:t>
      </w:r>
    </w:p>
    <w:p w14:paraId="6E8A6098" w14:textId="5D15D2CE"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lastRenderedPageBreak/>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r w:rsidR="00173E98">
        <w:rPr>
          <w:rStyle w:val="emailstyle17"/>
          <w:rFonts w:cs="David" w:hint="cs"/>
          <w:color w:val="auto"/>
          <w:sz w:val="22"/>
          <w:rtl/>
        </w:rPr>
        <w:t xml:space="preserve">, </w:t>
      </w:r>
      <w:r w:rsidR="004E0280">
        <w:rPr>
          <w:rStyle w:val="emailstyle17"/>
          <w:rFonts w:cs="David" w:hint="cs"/>
          <w:color w:val="auto"/>
          <w:sz w:val="22"/>
          <w:rtl/>
        </w:rPr>
        <w:t>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r w:rsidR="009B2DD9">
        <w:rPr>
          <w:rStyle w:val="emailstyle17"/>
          <w:rFonts w:cs="David" w:hint="cs"/>
          <w:b/>
          <w:bCs/>
          <w:color w:val="auto"/>
          <w:sz w:val="22"/>
          <w:rtl/>
        </w:rPr>
        <w:t>מתוך אמון ביכולותיו האישיות, ו</w:t>
      </w:r>
      <w:r w:rsidR="009A12F1" w:rsidRPr="002C3012">
        <w:rPr>
          <w:rStyle w:val="emailstyle17"/>
          <w:rFonts w:cs="David" w:hint="cs"/>
          <w:b/>
          <w:bCs/>
          <w:color w:val="auto"/>
          <w:sz w:val="22"/>
          <w:rtl/>
        </w:rPr>
        <w:t xml:space="preserve">בין היתר </w:t>
      </w:r>
      <w:r w:rsidR="009B2DD9">
        <w:rPr>
          <w:rStyle w:val="emailstyle17"/>
          <w:rFonts w:cs="David" w:hint="cs"/>
          <w:b/>
          <w:bCs/>
          <w:color w:val="auto"/>
          <w:sz w:val="22"/>
          <w:rtl/>
        </w:rPr>
        <w:t xml:space="preserve">גם </w:t>
      </w:r>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r w:rsidR="00A65C2C">
        <w:rPr>
          <w:rStyle w:val="emailstyle17"/>
          <w:rFonts w:cs="David" w:hint="cs"/>
          <w:color w:val="auto"/>
          <w:sz w:val="22"/>
          <w:rtl/>
        </w:rPr>
        <w:t xml:space="preserve"> </w:t>
      </w:r>
    </w:p>
    <w:p w14:paraId="592F69DA" w14:textId="24931286" w:rsidR="0071685F" w:rsidRDefault="0071685F" w:rsidP="0071685F">
      <w:pPr>
        <w:pStyle w:val="11"/>
        <w:spacing w:before="0" w:after="240" w:line="360" w:lineRule="auto"/>
        <w:ind w:left="510" w:firstLine="0"/>
        <w:rPr>
          <w:rStyle w:val="emailstyle17"/>
          <w:rFonts w:cs="David"/>
          <w:color w:val="auto"/>
          <w:sz w:val="22"/>
          <w:rtl/>
        </w:rPr>
      </w:pPr>
      <w:r w:rsidRPr="00BF5EB8">
        <w:rPr>
          <w:rStyle w:val="emailstyle17"/>
          <w:rFonts w:cs="David" w:hint="cs"/>
          <w:color w:val="auto"/>
          <w:sz w:val="22"/>
          <w:rtl/>
        </w:rPr>
        <w:t>החוזה</w:t>
      </w:r>
      <w:r>
        <w:rPr>
          <w:rStyle w:val="emailstyle17"/>
          <w:rFonts w:cs="David" w:hint="cs"/>
          <w:color w:val="auto"/>
          <w:sz w:val="22"/>
          <w:rtl/>
        </w:rPr>
        <w:t xml:space="preserve"> </w:t>
      </w:r>
      <w:r w:rsidRPr="00BF5EB8">
        <w:rPr>
          <w:rStyle w:val="emailstyle17"/>
          <w:rFonts w:cs="David" w:hint="cs"/>
          <w:color w:val="auto"/>
          <w:sz w:val="22"/>
          <w:rtl/>
        </w:rPr>
        <w:t>נכנס לתוקף</w:t>
      </w:r>
      <w:r w:rsidRPr="00BF5EB8">
        <w:rPr>
          <w:rStyle w:val="emailstyle17"/>
          <w:rFonts w:cs="David" w:hint="cs"/>
          <w:b/>
          <w:bCs/>
          <w:color w:val="auto"/>
          <w:sz w:val="22"/>
          <w:rtl/>
        </w:rPr>
        <w:t xml:space="preserve"> ביום 1.4.1990</w:t>
      </w:r>
      <w:r w:rsidRPr="00BF5EB8">
        <w:rPr>
          <w:rStyle w:val="emailstyle17"/>
          <w:rFonts w:cs="David" w:hint="cs"/>
          <w:sz w:val="22"/>
          <w:rtl/>
        </w:rPr>
        <w:t xml:space="preserve">, מועד שבו הועסק כאמור </w:t>
      </w:r>
      <w:r w:rsidRPr="00B35087">
        <w:rPr>
          <w:rStyle w:val="emailstyle17"/>
          <w:rFonts w:cs="David" w:hint="cs"/>
          <w:b/>
          <w:bCs/>
          <w:sz w:val="22"/>
          <w:rtl/>
        </w:rPr>
        <w:t>כחשב בכיר במשרד המשפטים</w:t>
      </w:r>
      <w:r>
        <w:rPr>
          <w:rStyle w:val="emailstyle17"/>
          <w:rFonts w:cs="David" w:hint="cs"/>
          <w:b/>
          <w:bCs/>
          <w:sz w:val="22"/>
          <w:rtl/>
        </w:rPr>
        <w:t>.</w:t>
      </w:r>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351050C8" w:rsidR="0071685F" w:rsidRDefault="0000250F" w:rsidP="00303211">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w:t>
      </w:r>
      <w:r w:rsidR="00A65C2C">
        <w:rPr>
          <w:rStyle w:val="emailstyle17"/>
          <w:rFonts w:cs="David" w:hint="cs"/>
          <w:color w:val="auto"/>
          <w:sz w:val="22"/>
          <w:rtl/>
        </w:rPr>
        <w:t xml:space="preserve">, </w:t>
      </w:r>
      <w:r w:rsidR="007D01A0" w:rsidRPr="00726756">
        <w:rPr>
          <w:rStyle w:val="emailstyle17"/>
          <w:rFonts w:ascii="Times New Roman" w:hAnsi="Times New Roman" w:cs="David" w:hint="cs"/>
          <w:color w:val="auto"/>
          <w:rtl/>
        </w:rPr>
        <w:t>שנ</w:t>
      </w:r>
      <w:r w:rsidR="00A65C2C">
        <w:rPr>
          <w:rStyle w:val="emailstyle17"/>
          <w:rFonts w:ascii="Times New Roman" w:hAnsi="Times New Roman" w:cs="David" w:hint="cs"/>
          <w:color w:val="auto"/>
          <w:rtl/>
        </w:rPr>
        <w:t>ערך</w:t>
      </w:r>
      <w:r w:rsidR="007D01A0" w:rsidRPr="00726756">
        <w:rPr>
          <w:rStyle w:val="emailstyle17"/>
          <w:rFonts w:ascii="Times New Roman" w:hAnsi="Times New Roman" w:cs="David" w:hint="cs"/>
          <w:color w:val="auto"/>
          <w:rtl/>
        </w:rPr>
        <w:t xml:space="preserve">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עובדים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בכירים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4DF7CEA4" w:rsidR="00726756" w:rsidRPr="00A00D04"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A65C2C">
        <w:rPr>
          <w:rStyle w:val="emailstyle17"/>
          <w:rFonts w:ascii="Times New Roman" w:hAnsi="Times New Roman" w:cs="David" w:hint="cs"/>
          <w:b/>
          <w:bCs/>
          <w:color w:val="auto"/>
          <w:rtl/>
        </w:rPr>
        <w:t>, כמובן,</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w:t>
      </w:r>
      <w:r w:rsidR="009B2DD9">
        <w:rPr>
          <w:rStyle w:val="emailstyle17"/>
          <w:rFonts w:ascii="Times New Roman" w:hAnsi="Times New Roman" w:cs="David" w:hint="cs"/>
          <w:b/>
          <w:bCs/>
          <w:color w:val="auto"/>
          <w:rtl/>
        </w:rPr>
        <w:t>הת</w:t>
      </w:r>
      <w:r w:rsidR="009D6AF8" w:rsidRPr="00A00D04">
        <w:rPr>
          <w:rStyle w:val="emailstyle17"/>
          <w:rFonts w:ascii="Times New Roman" w:hAnsi="Times New Roman" w:cs="David" w:hint="eastAsia"/>
          <w:b/>
          <w:bCs/>
          <w:color w:val="auto"/>
          <w:rtl/>
        </w:rPr>
        <w:t>חדש</w:t>
      </w:r>
      <w:r w:rsidR="009B2DD9">
        <w:rPr>
          <w:rStyle w:val="emailstyle17"/>
          <w:rFonts w:ascii="Times New Roman" w:hAnsi="Times New Roman" w:cs="David" w:hint="cs"/>
          <w:b/>
          <w:bCs/>
          <w:color w:val="auto"/>
          <w:rtl/>
        </w:rPr>
        <w:t>ות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r w:rsidR="009B2DD9">
        <w:rPr>
          <w:rStyle w:val="emailstyle17"/>
          <w:rFonts w:ascii="Times New Roman" w:hAnsi="Times New Roman" w:cs="David" w:hint="cs"/>
          <w:b/>
          <w:bCs/>
          <w:color w:val="auto"/>
          <w:rtl/>
        </w:rPr>
        <w:t xml:space="preserve"> </w:t>
      </w:r>
      <w:r w:rsidR="00672EE8" w:rsidRPr="00303211">
        <w:rPr>
          <w:rStyle w:val="emailstyle17"/>
          <w:rFonts w:ascii="Times New Roman" w:hAnsi="Times New Roman" w:cs="David"/>
          <w:color w:val="auto"/>
          <w:rtl/>
        </w:rPr>
        <w:t>(</w:t>
      </w:r>
      <w:r w:rsidR="009B2DD9" w:rsidRPr="00303211">
        <w:rPr>
          <w:rStyle w:val="emailstyle17"/>
          <w:rFonts w:ascii="Times New Roman" w:hAnsi="Times New Roman" w:cs="David" w:hint="eastAsia"/>
          <w:color w:val="auto"/>
          <w:rtl/>
        </w:rPr>
        <w:t>ללא</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חוזה</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הארכה</w:t>
      </w:r>
      <w:r w:rsidR="00672EE8" w:rsidRPr="00303211">
        <w:rPr>
          <w:rStyle w:val="emailstyle17"/>
          <w:rFonts w:ascii="Times New Roman" w:hAnsi="Times New Roman" w:cs="David"/>
          <w:color w:val="auto"/>
          <w:rtl/>
        </w:rPr>
        <w:t>)</w:t>
      </w:r>
      <w:r w:rsidR="009D6AF8" w:rsidRPr="00672EE8">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7C650A71" w14:textId="288F6DB8" w:rsidR="00C461DF" w:rsidRPr="00303211" w:rsidRDefault="00A00D04" w:rsidP="00303211">
      <w:pPr>
        <w:pStyle w:val="11"/>
        <w:numPr>
          <w:ilvl w:val="0"/>
          <w:numId w:val="14"/>
        </w:numPr>
        <w:spacing w:before="0" w:after="240" w:line="360" w:lineRule="auto"/>
        <w:ind w:left="530" w:right="0" w:hanging="450"/>
        <w:rPr>
          <w:rStyle w:val="emailstyle17"/>
          <w:rFonts w:ascii="Times New Roman" w:hAnsi="Times New Roman" w:cs="David"/>
          <w:color w:val="auto"/>
        </w:rPr>
      </w:pPr>
      <w:r w:rsidRPr="00303211">
        <w:rPr>
          <w:rStyle w:val="emailstyle17"/>
          <w:rFonts w:ascii="Times New Roman" w:hAnsi="Times New Roman" w:cs="David" w:hint="eastAsia"/>
          <w:color w:val="auto"/>
          <w:rtl/>
        </w:rPr>
        <w:t>כך</w:t>
      </w:r>
      <w:r w:rsidRPr="00303211">
        <w:rPr>
          <w:rStyle w:val="emailstyle17"/>
          <w:rFonts w:ascii="Times New Roman" w:hAnsi="Times New Roman" w:cs="David"/>
          <w:color w:val="auto"/>
          <w:rtl/>
        </w:rPr>
        <w:t>, לדוגמא,</w:t>
      </w:r>
      <w:r w:rsidR="00633FAE" w:rsidRPr="00303211">
        <w:rPr>
          <w:rStyle w:val="emailstyle17"/>
          <w:rFonts w:ascii="Times New Roman" w:hAnsi="Times New Roman" w:cs="David" w:hint="cs"/>
          <w:color w:val="auto"/>
          <w:rtl/>
        </w:rPr>
        <w:t xml:space="preserve"> החל מאמצע </w:t>
      </w:r>
      <w:r w:rsidR="009B2DD9" w:rsidRPr="00303211">
        <w:rPr>
          <w:rStyle w:val="emailstyle17"/>
          <w:rFonts w:ascii="Times New Roman" w:hAnsi="Times New Roman" w:cs="David" w:hint="cs"/>
          <w:color w:val="auto"/>
          <w:rtl/>
        </w:rPr>
        <w:t xml:space="preserve"> ש</w:t>
      </w:r>
      <w:r w:rsidR="00633FAE" w:rsidRPr="00303211">
        <w:rPr>
          <w:rStyle w:val="emailstyle17"/>
          <w:rFonts w:ascii="Times New Roman" w:hAnsi="Times New Roman" w:cs="David" w:hint="cs"/>
          <w:color w:val="auto"/>
          <w:rtl/>
        </w:rPr>
        <w:t>נ</w:t>
      </w:r>
      <w:r w:rsidR="009B2DD9" w:rsidRPr="00303211">
        <w:rPr>
          <w:rStyle w:val="emailstyle17"/>
          <w:rFonts w:ascii="Times New Roman" w:hAnsi="Times New Roman" w:cs="David" w:hint="cs"/>
          <w:color w:val="auto"/>
          <w:rtl/>
        </w:rPr>
        <w:t xml:space="preserve">ות התשעים </w:t>
      </w:r>
      <w:r w:rsidR="00D51CEB" w:rsidRPr="00303211">
        <w:rPr>
          <w:rStyle w:val="emailstyle17"/>
          <w:rFonts w:ascii="Times New Roman" w:hAnsi="Times New Roman" w:cs="David"/>
          <w:color w:val="auto"/>
          <w:rtl/>
        </w:rPr>
        <w:t xml:space="preserve">שינתה נתבעת </w:t>
      </w:r>
      <w:r w:rsidR="00633FAE" w:rsidRPr="00303211">
        <w:rPr>
          <w:rStyle w:val="emailstyle17"/>
          <w:rFonts w:ascii="Times New Roman" w:hAnsi="Times New Roman" w:cs="David" w:hint="cs"/>
          <w:color w:val="auto"/>
          <w:rtl/>
        </w:rPr>
        <w:t xml:space="preserve">2 </w:t>
      </w:r>
      <w:r w:rsidR="00D51CEB" w:rsidRPr="00303211">
        <w:rPr>
          <w:rStyle w:val="emailstyle17"/>
          <w:rFonts w:ascii="Times New Roman" w:hAnsi="Times New Roman" w:cs="David"/>
          <w:color w:val="auto"/>
          <w:rtl/>
        </w:rPr>
        <w:t xml:space="preserve">את </w:t>
      </w:r>
      <w:r w:rsidR="00633FAE" w:rsidRPr="00303211">
        <w:rPr>
          <w:rStyle w:val="emailstyle17"/>
          <w:rFonts w:ascii="Times New Roman" w:hAnsi="Times New Roman" w:cs="David" w:hint="cs"/>
          <w:color w:val="auto"/>
          <w:rtl/>
        </w:rPr>
        <w:t xml:space="preserve">נוסח </w:t>
      </w:r>
      <w:r w:rsidR="00D51CEB" w:rsidRPr="00303211">
        <w:rPr>
          <w:rStyle w:val="emailstyle17"/>
          <w:rFonts w:ascii="Times New Roman" w:hAnsi="Times New Roman" w:cs="David"/>
          <w:color w:val="auto"/>
          <w:rtl/>
        </w:rPr>
        <w:t xml:space="preserve">החוזה שהוצע לעובדים </w:t>
      </w:r>
      <w:r w:rsidR="00430A54" w:rsidRPr="00303211">
        <w:rPr>
          <w:rStyle w:val="emailstyle17"/>
          <w:rFonts w:ascii="Times New Roman" w:hAnsi="Times New Roman" w:cs="David" w:hint="eastAsia"/>
          <w:color w:val="auto"/>
          <w:rtl/>
        </w:rPr>
        <w:t>אחרים</w:t>
      </w:r>
      <w:r w:rsidR="00430A54"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במעמד</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דומה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לזה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של</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התובע</w:t>
      </w:r>
      <w:r w:rsidR="00D85911" w:rsidRPr="00303211">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303211">
        <w:rPr>
          <w:rStyle w:val="emailstyle17"/>
          <w:rFonts w:ascii="Times New Roman" w:hAnsi="Times New Roman" w:cs="David" w:hint="cs"/>
          <w:color w:val="auto"/>
          <w:rtl/>
        </w:rPr>
        <w:t xml:space="preserve"> </w:t>
      </w:r>
      <w:r w:rsidR="009B2DD9" w:rsidRPr="00303211">
        <w:rPr>
          <w:rStyle w:val="emailstyle17"/>
          <w:rFonts w:ascii="Times New Roman" w:hAnsi="Times New Roman" w:cs="David" w:hint="cs"/>
          <w:color w:val="auto"/>
          <w:rtl/>
        </w:rPr>
        <w:t xml:space="preserve">בעקבות זאת </w:t>
      </w:r>
      <w:r w:rsidR="00D51CEB" w:rsidRPr="00303211">
        <w:rPr>
          <w:rStyle w:val="emailstyle17"/>
          <w:rFonts w:ascii="Times New Roman" w:hAnsi="Times New Roman" w:cs="David" w:hint="cs"/>
          <w:color w:val="auto"/>
          <w:rtl/>
        </w:rPr>
        <w:t xml:space="preserve">פנה סגן נציב שרות </w:t>
      </w:r>
      <w:r w:rsidR="00A23774" w:rsidRPr="00303211">
        <w:rPr>
          <w:rStyle w:val="emailstyle17"/>
          <w:rFonts w:ascii="Times New Roman" w:hAnsi="Times New Roman" w:cs="David" w:hint="cs"/>
          <w:color w:val="auto"/>
          <w:rtl/>
        </w:rPr>
        <w:t xml:space="preserve">המדינה </w:t>
      </w:r>
      <w:r w:rsidR="009B2DD9" w:rsidRPr="00303211">
        <w:rPr>
          <w:rStyle w:val="emailstyle17"/>
          <w:rFonts w:ascii="Times New Roman" w:hAnsi="Times New Roman" w:cs="David" w:hint="cs"/>
          <w:color w:val="auto"/>
          <w:rtl/>
        </w:rPr>
        <w:t xml:space="preserve">בשנת 1995 </w:t>
      </w:r>
      <w:r w:rsidR="00726756" w:rsidRPr="00303211">
        <w:rPr>
          <w:rStyle w:val="emailstyle17"/>
          <w:rFonts w:ascii="Times New Roman" w:hAnsi="Times New Roman" w:cs="David" w:hint="cs"/>
          <w:color w:val="auto"/>
          <w:rtl/>
        </w:rPr>
        <w:t xml:space="preserve">לתובע, </w:t>
      </w:r>
      <w:r w:rsidR="00D51CEB" w:rsidRPr="00303211">
        <w:rPr>
          <w:rStyle w:val="emailstyle17"/>
          <w:rFonts w:ascii="Times New Roman" w:hAnsi="Times New Roman" w:cs="David" w:hint="cs"/>
          <w:color w:val="auto"/>
          <w:rtl/>
        </w:rPr>
        <w:t>וביקש לשנות את מנגנון הארכת תוקפו של החוזה</w:t>
      </w:r>
      <w:r w:rsidR="00D85911" w:rsidRPr="00303211">
        <w:rPr>
          <w:rStyle w:val="emailstyle17"/>
          <w:rFonts w:ascii="Times New Roman" w:hAnsi="Times New Roman" w:cs="David" w:hint="cs"/>
          <w:color w:val="auto"/>
          <w:rtl/>
        </w:rPr>
        <w:t xml:space="preserve"> שבידו</w:t>
      </w:r>
      <w:r w:rsidR="00D51CEB" w:rsidRPr="00303211">
        <w:rPr>
          <w:rStyle w:val="emailstyle17"/>
          <w:rFonts w:ascii="Times New Roman" w:hAnsi="Times New Roman" w:cs="David" w:hint="cs"/>
          <w:color w:val="auto"/>
          <w:rtl/>
        </w:rPr>
        <w:t xml:space="preserve">, כך </w:t>
      </w:r>
      <w:r w:rsidR="00AF11A6" w:rsidRPr="00303211">
        <w:rPr>
          <w:rStyle w:val="emailstyle17"/>
          <w:rFonts w:ascii="Times New Roman" w:hAnsi="Times New Roman" w:cs="David" w:hint="cs"/>
          <w:color w:val="auto"/>
          <w:rtl/>
        </w:rPr>
        <w:t>ש</w:t>
      </w:r>
      <w:r w:rsidR="00D51CEB" w:rsidRPr="00303211">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303211">
        <w:rPr>
          <w:rStyle w:val="emailstyle17"/>
          <w:rFonts w:ascii="Times New Roman" w:hAnsi="Times New Roman" w:cs="David" w:hint="cs"/>
          <w:color w:val="auto"/>
          <w:rtl/>
        </w:rPr>
        <w:t xml:space="preserve">  </w:t>
      </w:r>
      <w:r w:rsidR="00633FAE" w:rsidRPr="00303211">
        <w:rPr>
          <w:rStyle w:val="emailstyle17"/>
          <w:rFonts w:ascii="Times New Roman" w:hAnsi="Times New Roman" w:cs="David" w:hint="cs"/>
          <w:color w:val="auto"/>
          <w:rtl/>
        </w:rPr>
        <w:t>ל</w:t>
      </w:r>
      <w:r w:rsidR="00672EE8" w:rsidRPr="00303211">
        <w:rPr>
          <w:rStyle w:val="emailstyle17"/>
          <w:rFonts w:ascii="Times New Roman" w:hAnsi="Times New Roman" w:cs="David" w:hint="cs"/>
          <w:color w:val="auto"/>
          <w:rtl/>
        </w:rPr>
        <w:t xml:space="preserve">עובדים </w:t>
      </w:r>
      <w:r w:rsidR="00A23774" w:rsidRPr="00303211">
        <w:rPr>
          <w:rStyle w:val="emailstyle17"/>
          <w:rFonts w:ascii="Times New Roman" w:hAnsi="Times New Roman" w:cs="David" w:hint="cs"/>
          <w:color w:val="auto"/>
          <w:rtl/>
        </w:rPr>
        <w:t>בכירים</w:t>
      </w:r>
      <w:r w:rsidR="00D51CEB" w:rsidRPr="00303211">
        <w:rPr>
          <w:rStyle w:val="emailstyle17"/>
          <w:rFonts w:ascii="Times New Roman" w:hAnsi="Times New Roman" w:cs="David" w:hint="cs"/>
          <w:color w:val="auto"/>
          <w:rtl/>
        </w:rPr>
        <w:t>)</w:t>
      </w:r>
      <w:r w:rsidR="00672EE8" w:rsidRPr="00303211">
        <w:rPr>
          <w:rStyle w:val="emailstyle17"/>
          <w:rFonts w:ascii="Times New Roman" w:hAnsi="Times New Roman" w:cs="David" w:hint="cs"/>
          <w:color w:val="auto"/>
          <w:rtl/>
        </w:rPr>
        <w:t>,</w:t>
      </w:r>
      <w:r w:rsidR="00A23774" w:rsidRPr="00303211">
        <w:rPr>
          <w:rStyle w:val="emailstyle17"/>
          <w:rFonts w:ascii="Times New Roman" w:hAnsi="Times New Roman" w:cs="David" w:hint="cs"/>
          <w:color w:val="auto"/>
          <w:rtl/>
        </w:rPr>
        <w:t xml:space="preserve"> בתמורה לשינוי תנאי הפרישה</w:t>
      </w:r>
      <w:r w:rsidR="00A65C2C" w:rsidRPr="00303211">
        <w:rPr>
          <w:rStyle w:val="emailstyle17"/>
          <w:rFonts w:ascii="Times New Roman" w:hAnsi="Times New Roman" w:cs="David" w:hint="cs"/>
          <w:color w:val="auto"/>
          <w:rtl/>
        </w:rPr>
        <w:t xml:space="preserve"> (כך ש - </w:t>
      </w:r>
      <w:r w:rsidR="00EE4B7B" w:rsidRPr="00303211">
        <w:rPr>
          <w:rStyle w:val="emailstyle17"/>
          <w:rFonts w:ascii="Times New Roman" w:hAnsi="Times New Roman" w:cs="David" w:hint="cs"/>
          <w:color w:val="auto"/>
          <w:rtl/>
        </w:rPr>
        <w:t>50% מהפ</w:t>
      </w:r>
      <w:r w:rsidR="00D85911" w:rsidRPr="00303211">
        <w:rPr>
          <w:rStyle w:val="emailstyle17"/>
          <w:rFonts w:ascii="Times New Roman" w:hAnsi="Times New Roman" w:cs="David" w:hint="cs"/>
          <w:color w:val="auto"/>
          <w:rtl/>
        </w:rPr>
        <w:t xml:space="preserve">נסיה </w:t>
      </w:r>
      <w:r w:rsidR="00156400" w:rsidRPr="00303211">
        <w:rPr>
          <w:rStyle w:val="emailstyle17"/>
          <w:rFonts w:ascii="Times New Roman" w:hAnsi="Times New Roman" w:cs="David" w:hint="cs"/>
          <w:color w:val="auto"/>
          <w:rtl/>
        </w:rPr>
        <w:t xml:space="preserve">תחושב </w:t>
      </w:r>
      <w:r w:rsidR="00337EAF" w:rsidRPr="00303211">
        <w:rPr>
          <w:rStyle w:val="emailstyle17"/>
          <w:rFonts w:ascii="Times New Roman" w:hAnsi="Times New Roman" w:cs="David" w:hint="cs"/>
          <w:color w:val="auto"/>
          <w:rtl/>
        </w:rPr>
        <w:t xml:space="preserve">תמיד </w:t>
      </w:r>
      <w:r w:rsidR="00EE4B7B" w:rsidRPr="00303211">
        <w:rPr>
          <w:rStyle w:val="emailstyle17"/>
          <w:rFonts w:ascii="Times New Roman" w:hAnsi="Times New Roman" w:cs="David" w:hint="cs"/>
          <w:color w:val="auto"/>
          <w:rtl/>
        </w:rPr>
        <w:t>לפי משכורת החוזה הגבוהה, גם אם תקופת העבודה בחוזה תהיה פחות ממחצית תקופת השרות הכוללת).</w:t>
      </w:r>
    </w:p>
    <w:p w14:paraId="165959DD" w14:textId="29982412" w:rsidR="00672EE8" w:rsidRDefault="00A23774" w:rsidP="00303211">
      <w:pPr>
        <w:pStyle w:val="11"/>
        <w:spacing w:before="0" w:after="240" w:line="360" w:lineRule="auto"/>
        <w:ind w:left="533" w:firstLine="0"/>
        <w:rPr>
          <w:rStyle w:val="emailstyle17"/>
          <w:rFonts w:ascii="Times New Roman" w:hAnsi="Times New Roman" w:cs="David"/>
          <w:color w:val="auto"/>
          <w:rtl/>
        </w:rPr>
      </w:pPr>
      <w:r w:rsidRPr="00D85911">
        <w:rPr>
          <w:rStyle w:val="emailstyle17"/>
          <w:rFonts w:ascii="Times New Roman" w:hAnsi="Times New Roman" w:cs="David" w:hint="cs"/>
          <w:color w:val="auto"/>
          <w:rtl/>
        </w:rPr>
        <w:t>התובע</w:t>
      </w:r>
      <w:r w:rsidR="00672EE8">
        <w:rPr>
          <w:rStyle w:val="emailstyle17"/>
          <w:rFonts w:ascii="Times New Roman" w:hAnsi="Times New Roman" w:cs="David" w:hint="cs"/>
          <w:color w:val="auto"/>
          <w:rtl/>
        </w:rPr>
        <w:t xml:space="preserve"> </w:t>
      </w:r>
      <w:r w:rsidRPr="00D85911">
        <w:rPr>
          <w:rStyle w:val="emailstyle17"/>
          <w:rFonts w:ascii="Times New Roman" w:hAnsi="Times New Roman" w:cs="David" w:hint="cs"/>
          <w:color w:val="auto"/>
          <w:rtl/>
        </w:rPr>
        <w:t>סירב</w:t>
      </w:r>
      <w:r w:rsidR="00646E5E" w:rsidRPr="00D85911">
        <w:rPr>
          <w:rStyle w:val="emailstyle17"/>
          <w:rFonts w:ascii="Times New Roman" w:hAnsi="Times New Roman" w:cs="David" w:hint="cs"/>
          <w:color w:val="auto"/>
          <w:rtl/>
        </w:rPr>
        <w:t xml:space="preserve"> לשינוי מהותי זה</w:t>
      </w:r>
      <w:r w:rsidR="00EE4B7B">
        <w:rPr>
          <w:rStyle w:val="emailstyle17"/>
          <w:rFonts w:ascii="Times New Roman" w:hAnsi="Times New Roman" w:cs="David" w:hint="cs"/>
          <w:b/>
          <w:bCs/>
          <w:color w:val="auto"/>
          <w:rtl/>
        </w:rPr>
        <w:t xml:space="preserve">, </w:t>
      </w:r>
      <w:r w:rsidR="00C461DF">
        <w:rPr>
          <w:rStyle w:val="emailstyle17"/>
          <w:rFonts w:ascii="Times New Roman" w:hAnsi="Times New Roman" w:cs="David" w:hint="cs"/>
          <w:color w:val="auto"/>
          <w:rtl/>
        </w:rPr>
        <w:t xml:space="preserve">בין היתר </w:t>
      </w:r>
      <w:r w:rsidR="00E33AF7">
        <w:rPr>
          <w:rStyle w:val="emailstyle17"/>
          <w:rFonts w:ascii="Times New Roman" w:hAnsi="Times New Roman" w:cs="David" w:hint="cs"/>
          <w:color w:val="auto"/>
          <w:rtl/>
        </w:rPr>
        <w:t xml:space="preserve">מאחר </w:t>
      </w:r>
      <w:r w:rsidR="00672EE8">
        <w:rPr>
          <w:rStyle w:val="emailstyle17"/>
          <w:rFonts w:ascii="Times New Roman" w:hAnsi="Times New Roman" w:cs="David" w:hint="cs"/>
          <w:color w:val="auto"/>
          <w:rtl/>
        </w:rPr>
        <w:t>ש</w:t>
      </w:r>
      <w:r w:rsidR="00E33AF7">
        <w:rPr>
          <w:rStyle w:val="emailstyle17"/>
          <w:rFonts w:ascii="Times New Roman" w:hAnsi="Times New Roman" w:cs="David" w:hint="cs"/>
          <w:color w:val="auto"/>
          <w:rtl/>
        </w:rPr>
        <w:t>הוא ציפה לקריירה ארוכת שנים</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ש</w:t>
      </w:r>
      <w:r w:rsidR="00672EE8">
        <w:rPr>
          <w:rStyle w:val="emailstyle17"/>
          <w:rFonts w:ascii="Times New Roman" w:hAnsi="Times New Roman" w:cs="David" w:hint="cs"/>
          <w:color w:val="auto"/>
          <w:rtl/>
        </w:rPr>
        <w:t>תביא לכך ש</w:t>
      </w:r>
      <w:r w:rsidR="00BB4FE9">
        <w:rPr>
          <w:rStyle w:val="emailstyle17"/>
          <w:rFonts w:ascii="Times New Roman" w:hAnsi="Times New Roman" w:cs="David" w:hint="cs"/>
          <w:color w:val="auto"/>
          <w:rtl/>
        </w:rPr>
        <w:t>תקופת עבודתו בחוזה תהיה ארוכה יותר מתקופת עבודתו בכתב מינוי</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 xml:space="preserve">במקרה כזה </w:t>
      </w:r>
      <w:r w:rsidR="00BB4FE9">
        <w:rPr>
          <w:rStyle w:val="emailstyle17"/>
          <w:rFonts w:ascii="Times New Roman" w:hAnsi="Times New Roman" w:cs="David"/>
          <w:color w:val="auto"/>
          <w:rtl/>
        </w:rPr>
        <w:t>–</w:t>
      </w:r>
      <w:r w:rsidR="00BB4FE9">
        <w:rPr>
          <w:rStyle w:val="emailstyle17"/>
          <w:rFonts w:ascii="Times New Roman" w:hAnsi="Times New Roman" w:cs="David" w:hint="cs"/>
          <w:color w:val="auto"/>
          <w:rtl/>
        </w:rPr>
        <w:t>כפי שאכן התרחש</w:t>
      </w:r>
      <w:r w:rsidR="00672EE8">
        <w:rPr>
          <w:rStyle w:val="emailstyle17"/>
          <w:rFonts w:ascii="Times New Roman" w:hAnsi="Times New Roman" w:cs="David" w:hint="cs"/>
          <w:color w:val="auto"/>
          <w:rtl/>
        </w:rPr>
        <w:t xml:space="preserve"> בפועל </w:t>
      </w:r>
      <w:r w:rsidR="00BB4FE9">
        <w:rPr>
          <w:rStyle w:val="emailstyle17"/>
          <w:rFonts w:ascii="Times New Roman" w:hAnsi="Times New Roman" w:cs="David" w:hint="cs"/>
          <w:color w:val="auto"/>
          <w:rtl/>
        </w:rPr>
        <w:t>-</w:t>
      </w:r>
      <w:r w:rsidR="00672EE8">
        <w:rPr>
          <w:rStyle w:val="emailstyle17"/>
          <w:rFonts w:ascii="Times New Roman" w:hAnsi="Times New Roman" w:cs="David" w:hint="cs"/>
          <w:color w:val="auto"/>
          <w:rtl/>
        </w:rPr>
        <w:t xml:space="preserve"> </w:t>
      </w:r>
      <w:r w:rsidR="00E33AF7">
        <w:rPr>
          <w:rStyle w:val="emailstyle17"/>
          <w:rFonts w:ascii="Times New Roman" w:hAnsi="Times New Roman" w:cs="David" w:hint="cs"/>
          <w:color w:val="auto"/>
          <w:rtl/>
        </w:rPr>
        <w:t xml:space="preserve">ה"שיפור" המוצע </w:t>
      </w:r>
      <w:r w:rsidR="00BB4FE9">
        <w:rPr>
          <w:rStyle w:val="emailstyle17"/>
          <w:rFonts w:ascii="Times New Roman" w:hAnsi="Times New Roman" w:cs="David" w:hint="cs"/>
          <w:color w:val="auto"/>
          <w:rtl/>
        </w:rPr>
        <w:t>(50/50)</w:t>
      </w:r>
      <w:r w:rsidR="00002ADC">
        <w:rPr>
          <w:rStyle w:val="emailstyle17"/>
          <w:rFonts w:ascii="Times New Roman" w:hAnsi="Times New Roman" w:cs="David" w:hint="cs"/>
          <w:color w:val="auto"/>
          <w:rtl/>
        </w:rPr>
        <w:t xml:space="preserve"> היה </w:t>
      </w:r>
      <w:r w:rsidR="00E33AF7" w:rsidRPr="00672EE8">
        <w:rPr>
          <w:rStyle w:val="emailstyle17"/>
          <w:rFonts w:ascii="Times New Roman" w:hAnsi="Times New Roman" w:cs="David" w:hint="eastAsia"/>
          <w:color w:val="auto"/>
          <w:u w:val="single"/>
          <w:rtl/>
        </w:rPr>
        <w:t>מקטין</w:t>
      </w:r>
      <w:r w:rsidR="00E33AF7">
        <w:rPr>
          <w:rStyle w:val="emailstyle17"/>
          <w:rFonts w:ascii="Times New Roman" w:hAnsi="Times New Roman" w:cs="David" w:hint="cs"/>
          <w:color w:val="auto"/>
          <w:rtl/>
        </w:rPr>
        <w:t xml:space="preserve"> את הפנסיה של התובע</w:t>
      </w:r>
      <w:r w:rsidR="00A65C2C">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Pr>
          <w:rStyle w:val="emailstyle17"/>
          <w:rFonts w:ascii="Times New Roman" w:hAnsi="Times New Roman" w:cs="David" w:hint="cs"/>
          <w:color w:val="auto"/>
          <w:rtl/>
        </w:rPr>
        <w:t xml:space="preserve">. </w:t>
      </w:r>
      <w:r w:rsidR="00156400">
        <w:rPr>
          <w:rStyle w:val="emailstyle17"/>
          <w:rFonts w:ascii="Times New Roman" w:hAnsi="Times New Roman" w:cs="David" w:hint="cs"/>
          <w:color w:val="auto"/>
          <w:rtl/>
        </w:rPr>
        <w:t xml:space="preserve"> </w:t>
      </w:r>
    </w:p>
    <w:p w14:paraId="497C2561" w14:textId="61C50494" w:rsidR="00D51CEB" w:rsidRPr="00D85911" w:rsidRDefault="00672EE8" w:rsidP="00303211">
      <w:pPr>
        <w:pStyle w:val="11"/>
        <w:spacing w:before="0" w:after="120" w:line="360" w:lineRule="auto"/>
        <w:ind w:left="53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על כן, </w:t>
      </w:r>
      <w:r w:rsidR="00D51CEB" w:rsidRPr="00D85911">
        <w:rPr>
          <w:rStyle w:val="emailstyle17"/>
          <w:rFonts w:ascii="Times New Roman" w:hAnsi="Times New Roman" w:cs="David" w:hint="eastAsia"/>
          <w:b/>
          <w:bCs/>
          <w:color w:val="auto"/>
          <w:rtl/>
        </w:rPr>
        <w:t>החוזה</w:t>
      </w:r>
      <w:r w:rsidR="00D51CEB" w:rsidRPr="00D85911">
        <w:rPr>
          <w:rStyle w:val="emailstyle17"/>
          <w:rFonts w:ascii="Times New Roman" w:hAnsi="Times New Roman" w:cs="David"/>
          <w:b/>
          <w:bCs/>
          <w:color w:val="auto"/>
          <w:rtl/>
        </w:rPr>
        <w:t xml:space="preserve"> נשאר בנוסחו המקורי</w:t>
      </w:r>
      <w:r w:rsidR="00D51CEB" w:rsidRPr="00D85911">
        <w:rPr>
          <w:rStyle w:val="emailstyle17"/>
          <w:rFonts w:ascii="Times New Roman" w:hAnsi="Times New Roman" w:cs="David" w:hint="cs"/>
          <w:color w:val="auto"/>
          <w:rtl/>
        </w:rPr>
        <w:t>. ה</w:t>
      </w:r>
      <w:r w:rsidR="00726756" w:rsidRPr="00D85911">
        <w:rPr>
          <w:rStyle w:val="emailstyle17"/>
          <w:rFonts w:ascii="Times New Roman" w:hAnsi="Times New Roman" w:cs="David" w:hint="cs"/>
          <w:color w:val="auto"/>
          <w:rtl/>
        </w:rPr>
        <w:t>נתבעת</w:t>
      </w:r>
      <w:r w:rsidR="00D51CEB" w:rsidRPr="00D85911">
        <w:rPr>
          <w:rStyle w:val="emailstyle17"/>
          <w:rFonts w:ascii="Times New Roman" w:hAnsi="Times New Roman" w:cs="David" w:hint="cs"/>
          <w:color w:val="auto"/>
          <w:rtl/>
        </w:rPr>
        <w:t xml:space="preserve"> חזרה והציעה את השינוי הנ"ל בשנת 1997</w:t>
      </w:r>
      <w:r w:rsidR="00AF11A6" w:rsidRPr="00D85911">
        <w:rPr>
          <w:rStyle w:val="emailstyle17"/>
          <w:rFonts w:ascii="Times New Roman" w:hAnsi="Times New Roman" w:cs="David" w:hint="cs"/>
          <w:color w:val="auto"/>
          <w:rtl/>
        </w:rPr>
        <w:t>,</w:t>
      </w:r>
      <w:r w:rsidR="00D51CEB" w:rsidRPr="00D85911">
        <w:rPr>
          <w:rStyle w:val="emailstyle17"/>
          <w:rFonts w:ascii="Times New Roman" w:hAnsi="Times New Roman" w:cs="David" w:hint="cs"/>
          <w:color w:val="auto"/>
          <w:rtl/>
        </w:rPr>
        <w:t xml:space="preserve"> והתובע לא הסכים</w:t>
      </w:r>
      <w:r w:rsidR="00AF11A6" w:rsidRPr="00D85911">
        <w:rPr>
          <w:rStyle w:val="emailstyle17"/>
          <w:rFonts w:ascii="Times New Roman" w:hAnsi="Times New Roman" w:cs="David" w:hint="cs"/>
          <w:color w:val="auto"/>
          <w:rtl/>
        </w:rPr>
        <w:t xml:space="preserve"> לכך פעם נוספת</w:t>
      </w:r>
      <w:r w:rsidR="00A23774" w:rsidRPr="00D85911">
        <w:rPr>
          <w:rStyle w:val="emailstyle17"/>
          <w:rFonts w:ascii="Times New Roman" w:hAnsi="Times New Roman" w:cs="David" w:hint="cs"/>
          <w:color w:val="auto"/>
          <w:rtl/>
        </w:rPr>
        <w:t>.</w:t>
      </w:r>
    </w:p>
    <w:p w14:paraId="788D5FCC" w14:textId="5E4D947B" w:rsidR="00726756" w:rsidRPr="00672EE8" w:rsidRDefault="00A23FC8" w:rsidP="00303211">
      <w:pPr>
        <w:pStyle w:val="11"/>
        <w:numPr>
          <w:ilvl w:val="0"/>
          <w:numId w:val="14"/>
        </w:numPr>
        <w:tabs>
          <w:tab w:val="clear" w:pos="1440"/>
          <w:tab w:val="left" w:pos="530"/>
        </w:tabs>
        <w:spacing w:before="0" w:after="240" w:line="360" w:lineRule="auto"/>
        <w:ind w:left="530" w:right="0" w:hanging="450"/>
        <w:rPr>
          <w:rStyle w:val="emailstyle17"/>
          <w:rFonts w:ascii="Times New Roman" w:hAnsi="Times New Roman" w:cs="David"/>
          <w:color w:val="auto"/>
        </w:rPr>
      </w:pPr>
      <w:r w:rsidRPr="00672EE8">
        <w:rPr>
          <w:rStyle w:val="emailstyle17"/>
          <w:rFonts w:ascii="Times New Roman" w:hAnsi="Times New Roman" w:cs="David" w:hint="cs"/>
          <w:color w:val="auto"/>
          <w:rtl/>
        </w:rPr>
        <w:t>ו</w:t>
      </w:r>
      <w:r w:rsidR="00726756" w:rsidRPr="00672EE8">
        <w:rPr>
          <w:rStyle w:val="emailstyle17"/>
          <w:rFonts w:ascii="Times New Roman" w:hAnsi="Times New Roman" w:cs="David" w:hint="cs"/>
          <w:color w:val="auto"/>
          <w:rtl/>
        </w:rPr>
        <w:t>דוגמא נוספת, מהעת הקרובה יותר</w:t>
      </w:r>
      <w:r w:rsidR="00D81763" w:rsidRPr="00672EE8">
        <w:rPr>
          <w:rStyle w:val="emailstyle17"/>
          <w:rFonts w:ascii="Times New Roman" w:hAnsi="Times New Roman" w:cs="David" w:hint="cs"/>
          <w:color w:val="auto"/>
          <w:rtl/>
        </w:rPr>
        <w:t xml:space="preserve">: </w:t>
      </w:r>
      <w:r w:rsidR="00A23774" w:rsidRPr="00672EE8">
        <w:rPr>
          <w:rStyle w:val="emailstyle17"/>
          <w:rFonts w:ascii="Times New Roman" w:hAnsi="Times New Roman" w:cs="David" w:hint="cs"/>
          <w:color w:val="auto"/>
          <w:rtl/>
        </w:rPr>
        <w:t>לאחר שעלתה</w:t>
      </w:r>
      <w:r w:rsidR="00D81763" w:rsidRPr="00672EE8">
        <w:rPr>
          <w:rStyle w:val="emailstyle17"/>
          <w:rFonts w:ascii="Times New Roman" w:hAnsi="Times New Roman" w:cs="David" w:hint="cs"/>
          <w:color w:val="auto"/>
          <w:rtl/>
        </w:rPr>
        <w:t xml:space="preserve"> </w:t>
      </w:r>
      <w:r w:rsidR="00193B9F" w:rsidRPr="00672EE8">
        <w:rPr>
          <w:rStyle w:val="emailstyle17"/>
          <w:rFonts w:ascii="Times New Roman" w:hAnsi="Times New Roman" w:cs="David" w:hint="cs"/>
          <w:color w:val="auto"/>
          <w:rtl/>
        </w:rPr>
        <w:t xml:space="preserve">במשרד האוצר </w:t>
      </w:r>
      <w:r w:rsidR="00D81763" w:rsidRPr="00672EE8">
        <w:rPr>
          <w:rStyle w:val="emailstyle17"/>
          <w:rFonts w:ascii="Times New Roman" w:hAnsi="Times New Roman" w:cs="David" w:hint="cs"/>
          <w:color w:val="auto"/>
          <w:rtl/>
        </w:rPr>
        <w:t xml:space="preserve">השאלה </w:t>
      </w:r>
      <w:r w:rsidR="00A23774" w:rsidRPr="00672EE8">
        <w:rPr>
          <w:rStyle w:val="emailstyle17"/>
          <w:rFonts w:ascii="Times New Roman" w:hAnsi="Times New Roman" w:cs="David" w:hint="cs"/>
          <w:color w:val="auto"/>
          <w:rtl/>
        </w:rPr>
        <w:t>ה</w:t>
      </w:r>
      <w:r w:rsidR="00D81763" w:rsidRPr="00091F94">
        <w:rPr>
          <w:rStyle w:val="emailstyle17"/>
          <w:rFonts w:ascii="Times New Roman" w:hAnsi="Times New Roman" w:cs="David" w:hint="cs"/>
          <w:color w:val="auto"/>
          <w:rtl/>
        </w:rPr>
        <w:t>אם הארכת החוזה האוטומטי</w:t>
      </w:r>
      <w:r w:rsidR="00A23774" w:rsidRPr="00091F94">
        <w:rPr>
          <w:rStyle w:val="emailstyle17"/>
          <w:rFonts w:ascii="Times New Roman" w:hAnsi="Times New Roman" w:cs="David" w:hint="cs"/>
          <w:color w:val="auto"/>
          <w:rtl/>
        </w:rPr>
        <w:t>ת</w:t>
      </w:r>
      <w:r w:rsidR="00D81763" w:rsidRPr="002E597B">
        <w:rPr>
          <w:rStyle w:val="emailstyle17"/>
          <w:rFonts w:ascii="Times New Roman" w:hAnsi="Times New Roman" w:cs="David" w:hint="cs"/>
          <w:color w:val="auto"/>
          <w:rtl/>
        </w:rPr>
        <w:t xml:space="preserve"> משנת 2002 תקפה ללא חתימה על חוזה הארכה</w:t>
      </w:r>
      <w:r w:rsidR="00A23774" w:rsidRPr="002E597B">
        <w:rPr>
          <w:rStyle w:val="emailstyle17"/>
          <w:rFonts w:ascii="Times New Roman" w:hAnsi="Times New Roman" w:cs="David" w:hint="cs"/>
          <w:color w:val="auto"/>
          <w:rtl/>
        </w:rPr>
        <w:t xml:space="preserve">, </w:t>
      </w:r>
      <w:r w:rsidR="004A07A1" w:rsidRPr="002E597B">
        <w:rPr>
          <w:rStyle w:val="emailstyle17"/>
          <w:rFonts w:ascii="Times New Roman" w:hAnsi="Times New Roman" w:cs="David" w:hint="cs"/>
          <w:color w:val="auto"/>
          <w:rtl/>
        </w:rPr>
        <w:t xml:space="preserve">כתב המשנה לנציב שרות המדינה לתובע, </w:t>
      </w:r>
      <w:r w:rsidR="004A07A1" w:rsidRPr="002E597B">
        <w:rPr>
          <w:rStyle w:val="emailstyle17"/>
          <w:rFonts w:ascii="Times New Roman" w:hAnsi="Times New Roman" w:cs="David" w:hint="cs"/>
          <w:color w:val="auto"/>
          <w:rtl/>
        </w:rPr>
        <w:lastRenderedPageBreak/>
        <w:t xml:space="preserve">באמצעות סמנכ"ל האוצר, </w:t>
      </w:r>
      <w:r w:rsidR="00D81763" w:rsidRPr="00672EE8">
        <w:rPr>
          <w:rStyle w:val="emailstyle17"/>
          <w:rFonts w:ascii="Times New Roman" w:hAnsi="Times New Roman" w:cs="David"/>
          <w:color w:val="auto"/>
          <w:rtl/>
        </w:rPr>
        <w:t xml:space="preserve"> </w:t>
      </w:r>
      <w:r w:rsidR="004A07A1" w:rsidRPr="00672EE8">
        <w:rPr>
          <w:rStyle w:val="emailstyle17"/>
          <w:rFonts w:ascii="Times New Roman" w:hAnsi="Times New Roman" w:cs="David" w:hint="eastAsia"/>
          <w:color w:val="auto"/>
          <w:rtl/>
        </w:rPr>
        <w:t>ב</w:t>
      </w:r>
      <w:r w:rsidR="00D81763" w:rsidRPr="00672EE8">
        <w:rPr>
          <w:rStyle w:val="emailstyle17"/>
          <w:rFonts w:ascii="Times New Roman" w:hAnsi="Times New Roman" w:cs="David" w:hint="eastAsia"/>
          <w:color w:val="auto"/>
          <w:rtl/>
        </w:rPr>
        <w:t>יום</w:t>
      </w:r>
      <w:r w:rsidR="00D81763" w:rsidRPr="00672EE8">
        <w:rPr>
          <w:rStyle w:val="emailstyle17"/>
          <w:rFonts w:ascii="Times New Roman" w:hAnsi="Times New Roman" w:cs="David"/>
          <w:color w:val="auto"/>
          <w:rtl/>
        </w:rPr>
        <w:t xml:space="preserve"> 8.5.2005</w:t>
      </w:r>
      <w:r w:rsidR="00A23774" w:rsidRPr="00672EE8">
        <w:rPr>
          <w:rStyle w:val="emailstyle17"/>
          <w:rFonts w:ascii="Times New Roman" w:hAnsi="Times New Roman" w:cs="David"/>
          <w:color w:val="auto"/>
          <w:rtl/>
        </w:rPr>
        <w:t>,</w:t>
      </w:r>
      <w:r w:rsidR="004A07A1"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כי</w:t>
      </w:r>
      <w:r w:rsidR="00C92CBC" w:rsidRPr="00672EE8">
        <w:rPr>
          <w:rStyle w:val="emailstyle17"/>
          <w:rFonts w:ascii="Times New Roman" w:hAnsi="Times New Roman" w:cs="David"/>
          <w:color w:val="auto"/>
          <w:rtl/>
        </w:rPr>
        <w:t xml:space="preserve"> מאחר </w:t>
      </w:r>
      <w:r w:rsidR="00430A54" w:rsidRPr="00672EE8">
        <w:rPr>
          <w:rStyle w:val="emailstyle17"/>
          <w:rFonts w:ascii="Times New Roman" w:hAnsi="Times New Roman" w:cs="David" w:hint="eastAsia"/>
          <w:color w:val="auto"/>
          <w:rtl/>
        </w:rPr>
        <w:t>ש</w:t>
      </w:r>
      <w:r w:rsidR="004F28FB" w:rsidRPr="00672EE8">
        <w:rPr>
          <w:rStyle w:val="emailstyle17"/>
          <w:rFonts w:ascii="Times New Roman" w:hAnsi="Times New Roman" w:cs="David" w:hint="eastAsia"/>
          <w:color w:val="auto"/>
          <w:rtl/>
        </w:rPr>
        <w:t>הת</w:t>
      </w:r>
      <w:r w:rsidR="00A467B9" w:rsidRPr="00672EE8">
        <w:rPr>
          <w:rStyle w:val="emailstyle17"/>
          <w:rFonts w:ascii="Times New Roman" w:hAnsi="Times New Roman" w:cs="David" w:hint="eastAsia"/>
          <w:color w:val="auto"/>
          <w:rtl/>
        </w:rPr>
        <w:t>ו</w:t>
      </w:r>
      <w:r w:rsidR="004F28FB" w:rsidRPr="00672EE8">
        <w:rPr>
          <w:rStyle w:val="emailstyle17"/>
          <w:rFonts w:ascii="Times New Roman" w:hAnsi="Times New Roman" w:cs="David" w:hint="eastAsia"/>
          <w:color w:val="auto"/>
          <w:rtl/>
        </w:rPr>
        <w:t>בע</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לא</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הסכים</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לשינוי</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החוזה</w:t>
      </w:r>
      <w:r w:rsidR="00AF11A6"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הרי</w:t>
      </w:r>
      <w:r w:rsidR="004F28FB"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ש</w:t>
      </w:r>
      <w:r w:rsidR="00AF11A6" w:rsidRPr="00672EE8">
        <w:rPr>
          <w:rStyle w:val="emailstyle17"/>
          <w:rFonts w:ascii="Times New Roman" w:hAnsi="Times New Roman" w:cs="David"/>
          <w:color w:val="auto"/>
          <w:rtl/>
        </w:rPr>
        <w:t>-</w:t>
      </w:r>
      <w:r w:rsidR="004F28FB" w:rsidRPr="00672EE8">
        <w:rPr>
          <w:rStyle w:val="emailstyle17"/>
          <w:rFonts w:ascii="Times New Roman" w:hAnsi="Times New Roman" w:cs="David"/>
          <w:color w:val="auto"/>
          <w:rtl/>
        </w:rPr>
        <w:t>"</w:t>
      </w:r>
      <w:r w:rsidR="004F28FB" w:rsidRPr="00672EE8">
        <w:rPr>
          <w:rStyle w:val="emailstyle17"/>
          <w:rFonts w:ascii="Times New Roman" w:hAnsi="Times New Roman" w:cs="David" w:hint="eastAsia"/>
          <w:b/>
          <w:bCs/>
          <w:i/>
          <w:iCs/>
          <w:color w:val="auto"/>
          <w:rtl/>
        </w:rPr>
        <w:t>החוזה</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המקורי</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ממשיך</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בת</w:t>
      </w:r>
      <w:r w:rsidR="00AF11A6" w:rsidRPr="00672EE8">
        <w:rPr>
          <w:rStyle w:val="emailstyle17"/>
          <w:rFonts w:ascii="Times New Roman" w:hAnsi="Times New Roman" w:cs="David" w:hint="eastAsia"/>
          <w:b/>
          <w:bCs/>
          <w:i/>
          <w:iCs/>
          <w:color w:val="auto"/>
          <w:rtl/>
        </w:rPr>
        <w:t>ו</w:t>
      </w:r>
      <w:r w:rsidR="004F28FB" w:rsidRPr="00672EE8">
        <w:rPr>
          <w:rStyle w:val="emailstyle17"/>
          <w:rFonts w:ascii="Times New Roman" w:hAnsi="Times New Roman" w:cs="David" w:hint="eastAsia"/>
          <w:b/>
          <w:bCs/>
          <w:i/>
          <w:iCs/>
          <w:color w:val="auto"/>
          <w:rtl/>
        </w:rPr>
        <w:t>קפו</w:t>
      </w:r>
      <w:r w:rsidR="004F28FB" w:rsidRPr="00672EE8">
        <w:rPr>
          <w:rStyle w:val="emailstyle17"/>
          <w:rFonts w:ascii="Times New Roman" w:hAnsi="Times New Roman" w:cs="David"/>
          <w:color w:val="auto"/>
          <w:rtl/>
        </w:rPr>
        <w:t>"</w:t>
      </w:r>
      <w:r w:rsidR="00AF11A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ללא</w:t>
      </w:r>
      <w:r w:rsidR="0072675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שינוי</w:t>
      </w:r>
      <w:r w:rsidR="004A07A1"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ואכן</w:t>
      </w:r>
      <w:r w:rsidR="00C92CBC"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בשנת 2006 הוארך תוקפו של החוזה בארבע שנים נוספות</w:t>
      </w:r>
      <w:r w:rsidR="0073389D" w:rsidRPr="00672EE8">
        <w:rPr>
          <w:rStyle w:val="emailstyle17"/>
          <w:rFonts w:ascii="Times New Roman" w:hAnsi="Times New Roman" w:cs="David"/>
          <w:color w:val="auto"/>
          <w:rtl/>
        </w:rPr>
        <w:t xml:space="preserve">, עד ליום 31.3.2010, </w:t>
      </w:r>
      <w:r w:rsidR="001A3FC9" w:rsidRPr="00672EE8">
        <w:rPr>
          <w:rStyle w:val="emailstyle17"/>
          <w:rFonts w:ascii="Times New Roman" w:hAnsi="Times New Roman" w:cs="David" w:hint="eastAsia"/>
          <w:color w:val="auto"/>
          <w:rtl/>
        </w:rPr>
        <w:t>ללא</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חתימה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על</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מסמך</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הארכה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נוסף</w:t>
      </w:r>
      <w:r w:rsidR="00726756" w:rsidRPr="00672EE8">
        <w:rPr>
          <w:rStyle w:val="emailstyle17"/>
          <w:rFonts w:ascii="Times New Roman" w:hAnsi="Times New Roman" w:cs="David"/>
          <w:color w:val="auto"/>
          <w:rtl/>
        </w:rPr>
        <w:t>.</w:t>
      </w:r>
    </w:p>
    <w:p w14:paraId="58CCAF08" w14:textId="6146100B" w:rsidR="00726756" w:rsidRDefault="00726756" w:rsidP="00303211">
      <w:pPr>
        <w:pStyle w:val="11"/>
        <w:spacing w:before="0" w:after="240" w:line="360" w:lineRule="auto"/>
        <w:ind w:left="530" w:hanging="45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A65C2C">
        <w:rPr>
          <w:rStyle w:val="emailstyle17"/>
          <w:rFonts w:ascii="Times New Roman" w:hAnsi="Times New Roman" w:cs="David" w:hint="cs"/>
          <w:i/>
          <w:iCs/>
          <w:color w:val="auto"/>
          <w:highlight w:val="yellow"/>
          <w:u w:val="single"/>
          <w:rtl/>
        </w:rPr>
        <w:t>2</w:t>
      </w:r>
      <w:r w:rsidR="00A65C2C" w:rsidRPr="00803690">
        <w:rPr>
          <w:rStyle w:val="emailstyle17"/>
          <w:rFonts w:ascii="Times New Roman" w:hAnsi="Times New Roman" w:cs="David" w:hint="cs"/>
          <w:i/>
          <w:iCs/>
          <w:color w:val="auto"/>
          <w:highlight w:val="yellow"/>
          <w:u w:val="single"/>
          <w:rtl/>
        </w:rPr>
        <w:t>.</w:t>
      </w:r>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D89D905" w14:textId="048C8D3A" w:rsidR="000E3AA3" w:rsidRPr="00D74F54" w:rsidRDefault="001E51CA" w:rsidP="00672EE8">
      <w:pPr>
        <w:pStyle w:val="11"/>
        <w:numPr>
          <w:ilvl w:val="0"/>
          <w:numId w:val="14"/>
        </w:numPr>
        <w:tabs>
          <w:tab w:val="left" w:pos="530"/>
        </w:tabs>
        <w:spacing w:before="0" w:after="240" w:line="360" w:lineRule="auto"/>
        <w:ind w:left="521" w:right="0" w:hanging="441"/>
      </w:pPr>
      <w:r w:rsidRPr="00CB1486">
        <w:rPr>
          <w:rFonts w:hint="cs"/>
          <w:rtl/>
        </w:rPr>
        <w:t xml:space="preserve">כאמור לעיל, </w:t>
      </w:r>
      <w:r w:rsidR="002248D7" w:rsidRPr="00A23774">
        <w:rPr>
          <w:rFonts w:hint="cs"/>
          <w:b/>
          <w:bCs/>
          <w:rtl/>
        </w:rPr>
        <w:t>תוקפו של החוזה התחדש ביום 1.4.2010,</w:t>
      </w:r>
      <w:r w:rsidRPr="00A23774">
        <w:rPr>
          <w:rFonts w:hint="cs"/>
          <w:b/>
          <w:bCs/>
          <w:rtl/>
        </w:rPr>
        <w:t xml:space="preserve"> </w:t>
      </w:r>
      <w:r w:rsidR="00145445" w:rsidRPr="00A23774">
        <w:rPr>
          <w:rFonts w:hint="cs"/>
          <w:b/>
          <w:bCs/>
          <w:rtl/>
        </w:rPr>
        <w:t>לתקופה ש</w:t>
      </w:r>
      <w:r w:rsidRPr="00A23774">
        <w:rPr>
          <w:rFonts w:hint="cs"/>
          <w:b/>
          <w:bCs/>
          <w:rtl/>
        </w:rPr>
        <w:t>ל</w:t>
      </w:r>
      <w:r w:rsidR="00145445" w:rsidRPr="00A23774">
        <w:rPr>
          <w:rFonts w:hint="cs"/>
          <w:b/>
          <w:bCs/>
          <w:rtl/>
        </w:rPr>
        <w:t xml:space="preserve"> </w:t>
      </w:r>
      <w:r w:rsidRPr="00A23774">
        <w:rPr>
          <w:rFonts w:hint="cs"/>
          <w:b/>
          <w:bCs/>
          <w:rtl/>
        </w:rPr>
        <w:t>4 שנים נוספות,</w:t>
      </w:r>
      <w:r w:rsidR="002248D7" w:rsidRPr="00A23774">
        <w:rPr>
          <w:rFonts w:hint="cs"/>
          <w:b/>
          <w:bCs/>
          <w:rtl/>
        </w:rPr>
        <w:t xml:space="preserve"> </w:t>
      </w:r>
      <w:r w:rsidR="00803690" w:rsidRPr="00A23774">
        <w:rPr>
          <w:rFonts w:hint="cs"/>
          <w:b/>
          <w:bCs/>
          <w:rtl/>
        </w:rPr>
        <w:t>והיה אמור</w:t>
      </w:r>
      <w:r w:rsidR="002248D7" w:rsidRPr="00A23774">
        <w:rPr>
          <w:rFonts w:hint="cs"/>
          <w:b/>
          <w:bCs/>
          <w:rtl/>
        </w:rPr>
        <w:t xml:space="preserve"> להסתיים ביום 31.3.2014</w:t>
      </w:r>
      <w:r w:rsidR="002248D7" w:rsidRPr="00CB1486">
        <w:rPr>
          <w:rFonts w:hint="cs"/>
          <w:rtl/>
        </w:rPr>
        <w:t xml:space="preserve">. </w:t>
      </w:r>
      <w:r w:rsidR="002248D7" w:rsidRPr="00D74F54">
        <w:rPr>
          <w:rFonts w:hint="cs"/>
          <w:rtl/>
        </w:rPr>
        <w:t>הנתבעת</w:t>
      </w:r>
      <w:r w:rsidR="00726756">
        <w:rPr>
          <w:rFonts w:hint="cs"/>
          <w:rtl/>
        </w:rPr>
        <w:t>, שהיתה מודעת למשמעויות של הארכת החוזה</w:t>
      </w:r>
      <w:r w:rsidR="00726756" w:rsidRPr="009C3D22">
        <w:rPr>
          <w:rFonts w:hint="cs"/>
          <w:rtl/>
        </w:rPr>
        <w:t>,</w:t>
      </w:r>
      <w:r w:rsidR="002248D7" w:rsidRPr="009C3D22">
        <w:rPr>
          <w:rFonts w:hint="cs"/>
          <w:rtl/>
        </w:rPr>
        <w:t xml:space="preserve"> </w:t>
      </w:r>
      <w:r w:rsidR="002248D7" w:rsidRPr="00A23774">
        <w:rPr>
          <w:rFonts w:hint="cs"/>
          <w:b/>
          <w:bCs/>
          <w:rtl/>
        </w:rPr>
        <w:t>לא הודיעה על רצונה באי הארכת החוזה במועד שנקבע לכך, ולא הודיעה לתובע</w:t>
      </w:r>
      <w:r w:rsidR="00A23774" w:rsidRPr="00A23774">
        <w:rPr>
          <w:b/>
          <w:bCs/>
          <w:rtl/>
        </w:rPr>
        <w:t xml:space="preserve"> </w:t>
      </w:r>
      <w:r w:rsidR="002248D7" w:rsidRPr="00A23774">
        <w:rPr>
          <w:rFonts w:hint="eastAsia"/>
          <w:b/>
          <w:bCs/>
          <w:rtl/>
        </w:rPr>
        <w:t>ערב</w:t>
      </w:r>
      <w:r w:rsidR="002248D7" w:rsidRPr="00A23774">
        <w:rPr>
          <w:b/>
          <w:bCs/>
          <w:rtl/>
        </w:rPr>
        <w:t xml:space="preserve"> מועד החידוש האחרון, על רצונה לשנות את הוראות החוזה (דבר שדרש הסכמה של התובע), לרבות לעניין חיובו לפרוש מחמת גיל </w:t>
      </w:r>
      <w:r w:rsidRPr="00A23774">
        <w:rPr>
          <w:rFonts w:hint="eastAsia"/>
          <w:b/>
          <w:bCs/>
          <w:rtl/>
        </w:rPr>
        <w:t>בעת</w:t>
      </w:r>
      <w:r w:rsidRPr="00A23774">
        <w:rPr>
          <w:b/>
          <w:bCs/>
          <w:rtl/>
        </w:rPr>
        <w:t xml:space="preserve"> שימלאו לו </w:t>
      </w:r>
      <w:r w:rsidR="002248D7" w:rsidRPr="00A23774">
        <w:rPr>
          <w:b/>
          <w:bCs/>
          <w:rtl/>
        </w:rPr>
        <w:t>67</w:t>
      </w:r>
      <w:r w:rsidR="000E3AA3" w:rsidRPr="00A23774">
        <w:rPr>
          <w:b/>
          <w:bCs/>
          <w:rtl/>
        </w:rPr>
        <w:t xml:space="preserve"> בחודש </w:t>
      </w:r>
      <w:r w:rsidRPr="00A23774">
        <w:rPr>
          <w:rFonts w:hint="eastAsia"/>
          <w:b/>
          <w:bCs/>
          <w:rtl/>
        </w:rPr>
        <w:t>יולי</w:t>
      </w:r>
      <w:r w:rsidRPr="00A23774">
        <w:rPr>
          <w:b/>
          <w:bCs/>
          <w:rtl/>
        </w:rPr>
        <w:t xml:space="preserve"> </w:t>
      </w:r>
      <w:r w:rsidR="000E3AA3" w:rsidRPr="00A23774">
        <w:rPr>
          <w:b/>
          <w:bCs/>
          <w:rtl/>
        </w:rPr>
        <w:t>2012</w:t>
      </w:r>
      <w:r w:rsidR="002248D7" w:rsidRPr="00D74F54">
        <w:rPr>
          <w:rFonts w:hint="cs"/>
          <w:rtl/>
        </w:rPr>
        <w:t xml:space="preserve">. </w:t>
      </w:r>
      <w:r w:rsidR="000E3AA3" w:rsidRPr="00D74F54">
        <w:rPr>
          <w:rFonts w:hint="cs"/>
          <w:rtl/>
        </w:rPr>
        <w:t>קרי, החל מיום 1.4.2010</w:t>
      </w:r>
      <w:r w:rsidR="00726756">
        <w:rPr>
          <w:rFonts w:hint="cs"/>
          <w:rtl/>
        </w:rPr>
        <w:t>, ובהיעדר הודעה אחרת לתובע,</w:t>
      </w:r>
      <w:r w:rsidR="000E3AA3" w:rsidRPr="009A1EF5">
        <w:rPr>
          <w:rFonts w:hint="cs"/>
          <w:rtl/>
        </w:rPr>
        <w:t xml:space="preserve"> הוא</w:t>
      </w:r>
      <w:r w:rsidR="000E3AA3" w:rsidRPr="00D74F54">
        <w:rPr>
          <w:rFonts w:hint="cs"/>
          <w:rtl/>
        </w:rPr>
        <w:t xml:space="preserve">רך </w:t>
      </w:r>
      <w:r w:rsidR="000E3AA3" w:rsidRPr="00A23774">
        <w:rPr>
          <w:rFonts w:hint="cs"/>
          <w:b/>
          <w:bCs/>
          <w:rtl/>
        </w:rPr>
        <w:t>תוקף החוזה של התובע עד ליום 31.3.2014.</w:t>
      </w:r>
    </w:p>
    <w:p w14:paraId="2C57A0B6" w14:textId="41D66750" w:rsidR="000E3AA3" w:rsidRPr="00D74F54" w:rsidRDefault="00D759A4" w:rsidP="00672EE8">
      <w:pPr>
        <w:pStyle w:val="11"/>
        <w:numPr>
          <w:ilvl w:val="0"/>
          <w:numId w:val="14"/>
        </w:numPr>
        <w:tabs>
          <w:tab w:val="left" w:pos="566"/>
        </w:tabs>
        <w:spacing w:before="0" w:after="240" w:line="360" w:lineRule="auto"/>
        <w:ind w:left="566" w:right="0" w:hanging="425"/>
      </w:pPr>
      <w:r w:rsidRPr="00D74F54">
        <w:rPr>
          <w:rFonts w:hint="cs"/>
          <w:b/>
          <w:bCs/>
          <w:rtl/>
        </w:rPr>
        <w:t>בדיעבד</w:t>
      </w:r>
      <w:r w:rsidR="00726756">
        <w:rPr>
          <w:rFonts w:hint="cs"/>
          <w:rtl/>
        </w:rPr>
        <w:t xml:space="preserve">, </w:t>
      </w:r>
      <w:r w:rsidR="004A07A1">
        <w:rPr>
          <w:rFonts w:hint="cs"/>
          <w:rtl/>
        </w:rPr>
        <w:t xml:space="preserve">ורק </w:t>
      </w:r>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r w:rsidR="00582D11">
        <w:rPr>
          <w:rFonts w:hint="cs"/>
          <w:rtl/>
        </w:rPr>
        <w:t xml:space="preserve">התברר לתובע </w:t>
      </w:r>
      <w:r w:rsidRPr="00D74F54">
        <w:rPr>
          <w:rFonts w:hint="cs"/>
          <w:rtl/>
        </w:rPr>
        <w:t xml:space="preserve">כי </w:t>
      </w:r>
      <w:r w:rsidR="00E677EB" w:rsidRPr="00D74F54">
        <w:rPr>
          <w:rFonts w:hint="cs"/>
          <w:rtl/>
        </w:rPr>
        <w:t xml:space="preserve">בשנת 2010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והוחלפו</w:t>
      </w:r>
      <w:r w:rsidR="004A07A1">
        <w:rPr>
          <w:rFonts w:hint="cs"/>
          <w:rtl/>
        </w:rPr>
        <w:t>,</w:t>
      </w:r>
      <w:r w:rsidRPr="00D74F54">
        <w:rPr>
          <w:rFonts w:hint="cs"/>
          <w:rtl/>
        </w:rPr>
        <w:t xml:space="preserve"> </w:t>
      </w:r>
      <w:r w:rsidR="00C723FA">
        <w:rPr>
          <w:rFonts w:hint="cs"/>
          <w:rtl/>
        </w:rPr>
        <w:t>ביניהם בלבד</w:t>
      </w:r>
      <w:r w:rsidR="004A07A1">
        <w:rPr>
          <w:rFonts w:hint="cs"/>
          <w:rtl/>
        </w:rPr>
        <w:t>,</w:t>
      </w:r>
      <w:r w:rsidR="00C723FA">
        <w:rPr>
          <w:rFonts w:hint="cs"/>
          <w:rtl/>
        </w:rPr>
        <w:t xml:space="preserve">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r w:rsidR="00A23774">
        <w:rPr>
          <w:rFonts w:hint="cs"/>
          <w:b/>
          <w:bCs/>
          <w:rtl/>
        </w:rPr>
        <w:t xml:space="preserve">, </w:t>
      </w:r>
      <w:r w:rsidR="00646E5E">
        <w:rPr>
          <w:rFonts w:hint="cs"/>
          <w:b/>
          <w:bCs/>
          <w:rtl/>
        </w:rPr>
        <w:t xml:space="preserve">הארכת החוזה לא נעשתה בהתאם להם,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r w:rsidR="004A07A1">
        <w:rPr>
          <w:rFonts w:hint="cs"/>
          <w:b/>
          <w:bCs/>
          <w:rtl/>
        </w:rPr>
        <w:t xml:space="preserve"> לארבע שנים מלאות</w:t>
      </w:r>
      <w:r w:rsidRPr="00D74F54">
        <w:rPr>
          <w:rFonts w:hint="cs"/>
          <w:b/>
          <w:bCs/>
          <w:rtl/>
        </w:rPr>
        <w:t>.</w:t>
      </w:r>
    </w:p>
    <w:p w14:paraId="38BD1E64" w14:textId="2BC8E3C0" w:rsidR="008E5BF9" w:rsidRPr="00D74F54" w:rsidRDefault="008E5BF9" w:rsidP="00303211">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9A573A">
        <w:rPr>
          <w:rFonts w:hint="cs"/>
          <w:i/>
          <w:iCs/>
          <w:sz w:val="24"/>
          <w:highlight w:val="yellow"/>
          <w:u w:val="single"/>
          <w:rtl/>
        </w:rPr>
        <w:t xml:space="preserve"> 3</w:t>
      </w:r>
      <w:r w:rsidR="009A573A" w:rsidRPr="00803690">
        <w:rPr>
          <w:rFonts w:hint="cs"/>
          <w:i/>
          <w:iCs/>
          <w:sz w:val="24"/>
          <w:highlight w:val="yellow"/>
          <w:u w:val="single"/>
          <w:rtl/>
        </w:rPr>
        <w:t>.</w:t>
      </w:r>
    </w:p>
    <w:p w14:paraId="3979F1C0" w14:textId="30423DAA" w:rsidR="00A23774" w:rsidRDefault="00430A54" w:rsidP="00303211">
      <w:pPr>
        <w:pStyle w:val="11"/>
        <w:numPr>
          <w:ilvl w:val="0"/>
          <w:numId w:val="14"/>
        </w:numPr>
        <w:tabs>
          <w:tab w:val="left" w:pos="566"/>
        </w:tabs>
        <w:spacing w:before="0" w:after="240" w:line="360" w:lineRule="auto"/>
        <w:ind w:left="566" w:right="0" w:hanging="425"/>
      </w:pPr>
      <w:r>
        <w:rPr>
          <w:rFonts w:hint="cs"/>
          <w:rtl/>
        </w:rPr>
        <w:t>בעת פיטוריו,</w:t>
      </w:r>
      <w:r w:rsidR="00084161">
        <w:rPr>
          <w:rFonts w:hint="cs"/>
          <w:rtl/>
        </w:rPr>
        <w:t xml:space="preserve"> </w:t>
      </w:r>
      <w:r w:rsidR="00193B9F">
        <w:rPr>
          <w:rFonts w:hint="cs"/>
          <w:rtl/>
        </w:rPr>
        <w:t>נאמר</w:t>
      </w:r>
      <w:r w:rsidR="00193B9F" w:rsidRPr="00D74F54">
        <w:rPr>
          <w:rFonts w:hint="cs"/>
          <w:rtl/>
        </w:rPr>
        <w:t xml:space="preserve"> </w:t>
      </w:r>
      <w:r w:rsidR="00E677EB" w:rsidRPr="00D74F54">
        <w:rPr>
          <w:rFonts w:hint="cs"/>
          <w:rtl/>
        </w:rPr>
        <w:t>ל</w:t>
      </w:r>
      <w:r w:rsidR="00084161">
        <w:rPr>
          <w:rFonts w:hint="cs"/>
          <w:rtl/>
        </w:rPr>
        <w:t xml:space="preserve">תובע </w:t>
      </w:r>
      <w:r w:rsidR="00E677EB" w:rsidRPr="00D74F54">
        <w:rPr>
          <w:rFonts w:hint="cs"/>
          <w:rtl/>
        </w:rPr>
        <w:t xml:space="preserve">כי </w:t>
      </w:r>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שהוא המועד שבו הוארך כבר החוזה לתקופה נוספת של 4 שנים, </w:t>
      </w:r>
      <w:r w:rsidR="00E677EB" w:rsidRPr="00D74F54">
        <w:rPr>
          <w:rFonts w:hint="cs"/>
          <w:rtl/>
        </w:rPr>
        <w:t xml:space="preserve">נעשתה אליו פניה </w:t>
      </w:r>
      <w:r w:rsidR="00193B9F">
        <w:rPr>
          <w:rFonts w:hint="cs"/>
          <w:rtl/>
        </w:rPr>
        <w:t xml:space="preserve">טלפונית </w:t>
      </w:r>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5E40B05B" w:rsidR="00E677EB" w:rsidRPr="00D74F54" w:rsidRDefault="00E677EB" w:rsidP="003D3A1B">
      <w:pPr>
        <w:pStyle w:val="11"/>
        <w:tabs>
          <w:tab w:val="left" w:pos="566"/>
        </w:tabs>
        <w:spacing w:before="0" w:after="240" w:line="360" w:lineRule="auto"/>
        <w:ind w:left="566" w:firstLine="0"/>
        <w:rPr>
          <w:rtl/>
        </w:rPr>
      </w:pPr>
      <w:r w:rsidRPr="00D74F54">
        <w:rPr>
          <w:rFonts w:hint="cs"/>
          <w:rtl/>
        </w:rPr>
        <w:t>התובע מבקש להבהיר</w:t>
      </w:r>
      <w:r w:rsidR="00084161">
        <w:rPr>
          <w:rFonts w:hint="cs"/>
          <w:rtl/>
        </w:rPr>
        <w:t xml:space="preserve"> </w:t>
      </w:r>
      <w:r w:rsidRPr="00D74F54">
        <w:rPr>
          <w:rFonts w:hint="cs"/>
          <w:rtl/>
        </w:rPr>
        <w:t xml:space="preserve">כי </w:t>
      </w:r>
      <w:r w:rsidR="00084161">
        <w:rPr>
          <w:rFonts w:hint="cs"/>
          <w:rtl/>
        </w:rPr>
        <w:t>הוא לא קיבל פניה כאמור ו</w:t>
      </w:r>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736D4DC8" w:rsidR="00E677EB" w:rsidRPr="00D74F54" w:rsidRDefault="00E677EB" w:rsidP="00303211">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כי התובע לא קיבל הודעה </w:t>
      </w:r>
      <w:r w:rsidR="009A573A">
        <w:rPr>
          <w:rFonts w:hint="cs"/>
          <w:b/>
          <w:bCs/>
          <w:rtl/>
        </w:rPr>
        <w:t xml:space="preserve">בכתב </w:t>
      </w:r>
      <w:r w:rsidRPr="00CB1486">
        <w:rPr>
          <w:rFonts w:hint="cs"/>
          <w:b/>
          <w:bCs/>
          <w:rtl/>
        </w:rPr>
        <w:t>על אי הארכת תוקפו של החוזה</w:t>
      </w:r>
      <w:r w:rsidR="003D3A1B">
        <w:rPr>
          <w:rFonts w:hint="cs"/>
          <w:b/>
          <w:bCs/>
          <w:rtl/>
        </w:rPr>
        <w:t xml:space="preserve"> </w:t>
      </w:r>
      <w:r w:rsidR="00002ADC">
        <w:rPr>
          <w:rFonts w:hint="cs"/>
          <w:b/>
          <w:bCs/>
          <w:rtl/>
        </w:rPr>
        <w:t>עם תום תוקפו ב-</w:t>
      </w:r>
      <w:r w:rsidR="003D3A1B">
        <w:rPr>
          <w:rFonts w:hint="cs"/>
          <w:b/>
          <w:bCs/>
          <w:rtl/>
        </w:rPr>
        <w:t xml:space="preserve"> 31.3.2010</w:t>
      </w:r>
      <w:r w:rsidR="00430A54">
        <w:rPr>
          <w:rFonts w:hint="cs"/>
          <w:b/>
          <w:bCs/>
          <w:rtl/>
        </w:rPr>
        <w:t>, או על כך ש</w:t>
      </w:r>
      <w:r w:rsidR="00002ADC">
        <w:rPr>
          <w:rFonts w:hint="cs"/>
          <w:b/>
          <w:bCs/>
          <w:rtl/>
        </w:rPr>
        <w:t>י</w:t>
      </w:r>
      <w:r w:rsidR="00430A54">
        <w:rPr>
          <w:rFonts w:hint="cs"/>
          <w:b/>
          <w:bCs/>
          <w:rtl/>
        </w:rPr>
        <w:t>ח</w:t>
      </w:r>
      <w:r w:rsidR="00002ADC">
        <w:rPr>
          <w:rFonts w:hint="cs"/>
          <w:b/>
          <w:bCs/>
          <w:rtl/>
        </w:rPr>
        <w:t>ו</w:t>
      </w:r>
      <w:r w:rsidR="00430A54">
        <w:rPr>
          <w:rFonts w:hint="cs"/>
          <w:b/>
          <w:bCs/>
          <w:rtl/>
        </w:rPr>
        <w:t>ל שינוי בתנאיו של החוזה</w:t>
      </w:r>
      <w:r w:rsidR="00002ADC">
        <w:rPr>
          <w:rFonts w:hint="cs"/>
          <w:b/>
          <w:bCs/>
          <w:rtl/>
        </w:rPr>
        <w:t xml:space="preserve"> לאחר 1.4.2010</w:t>
      </w:r>
      <w:r w:rsidR="004477BE">
        <w:rPr>
          <w:rFonts w:hint="cs"/>
          <w:b/>
          <w:bCs/>
          <w:rtl/>
        </w:rPr>
        <w:t xml:space="preserve">, </w:t>
      </w:r>
      <w:r w:rsidR="000E68D8">
        <w:rPr>
          <w:rFonts w:hint="cs"/>
          <w:b/>
          <w:bCs/>
          <w:rtl/>
        </w:rPr>
        <w:t>ו</w:t>
      </w:r>
      <w:r w:rsidR="00002ADC">
        <w:rPr>
          <w:rFonts w:hint="cs"/>
          <w:b/>
          <w:bCs/>
          <w:rtl/>
        </w:rPr>
        <w:t>ממילא</w:t>
      </w:r>
      <w:r w:rsidR="00672EE8">
        <w:rPr>
          <w:rFonts w:hint="cs"/>
          <w:b/>
          <w:bCs/>
          <w:rtl/>
        </w:rPr>
        <w:t xml:space="preserve"> </w:t>
      </w:r>
      <w:r w:rsidR="004477BE">
        <w:rPr>
          <w:rFonts w:hint="cs"/>
          <w:b/>
          <w:bCs/>
          <w:rtl/>
        </w:rPr>
        <w:t>לא נערך לתובע שימוע</w:t>
      </w:r>
      <w:r w:rsidR="00672EE8">
        <w:rPr>
          <w:rFonts w:hint="cs"/>
          <w:b/>
          <w:bCs/>
          <w:rtl/>
        </w:rPr>
        <w:t>.</w:t>
      </w:r>
    </w:p>
    <w:p w14:paraId="6F383368" w14:textId="1E616C66" w:rsidR="003E3C89" w:rsidRDefault="003E3C89" w:rsidP="00303211">
      <w:pPr>
        <w:pStyle w:val="11"/>
        <w:numPr>
          <w:ilvl w:val="0"/>
          <w:numId w:val="14"/>
        </w:numPr>
        <w:tabs>
          <w:tab w:val="left" w:pos="566"/>
        </w:tabs>
        <w:spacing w:before="0" w:line="360" w:lineRule="auto"/>
        <w:ind w:left="566" w:right="0" w:hanging="425"/>
        <w:rPr>
          <w:b/>
          <w:bCs/>
        </w:rPr>
      </w:pPr>
      <w:r>
        <w:rPr>
          <w:rFonts w:hint="cs"/>
          <w:rtl/>
        </w:rPr>
        <w:t xml:space="preserve">בהיעדר הודעה ובהיעדר פעולה </w:t>
      </w:r>
      <w:r w:rsidR="009A573A">
        <w:rPr>
          <w:rFonts w:hint="cs"/>
          <w:rtl/>
        </w:rPr>
        <w:t xml:space="preserve">גלויה וידועה </w:t>
      </w:r>
      <w:r>
        <w:rPr>
          <w:rFonts w:hint="cs"/>
          <w:rtl/>
        </w:rPr>
        <w:t>אחרת</w:t>
      </w:r>
      <w:r w:rsidR="00D5324B">
        <w:rPr>
          <w:rFonts w:hint="cs"/>
          <w:rtl/>
        </w:rPr>
        <w:t xml:space="preserve"> </w:t>
      </w:r>
      <w:r>
        <w:rPr>
          <w:rFonts w:hint="cs"/>
          <w:rtl/>
        </w:rPr>
        <w:t>מצד</w:t>
      </w:r>
      <w:r w:rsidR="009A573A">
        <w:rPr>
          <w:rFonts w:hint="cs"/>
          <w:rtl/>
        </w:rPr>
        <w:t>ן</w:t>
      </w:r>
      <w:r>
        <w:rPr>
          <w:rFonts w:hint="cs"/>
          <w:rtl/>
        </w:rPr>
        <w:t xml:space="preserve"> של הנתבע</w:t>
      </w:r>
      <w:r w:rsidR="009A573A">
        <w:rPr>
          <w:rFonts w:hint="cs"/>
          <w:rtl/>
        </w:rPr>
        <w:t>ו</w:t>
      </w:r>
      <w:r>
        <w:rPr>
          <w:rFonts w:hint="cs"/>
          <w:rtl/>
        </w:rPr>
        <w:t>ת</w:t>
      </w:r>
      <w:r w:rsidR="009A573A">
        <w:rPr>
          <w:rFonts w:hint="cs"/>
          <w:rtl/>
        </w:rPr>
        <w:t>, או מי מהן</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lastRenderedPageBreak/>
        <w:t>הפסקת עבודה מבישה ומבזה</w:t>
      </w:r>
    </w:p>
    <w:p w14:paraId="64A9E04F" w14:textId="50E103F6" w:rsidR="00DA21AC" w:rsidRDefault="00CE0A64" w:rsidP="00713F69">
      <w:pPr>
        <w:pStyle w:val="11"/>
        <w:numPr>
          <w:ilvl w:val="0"/>
          <w:numId w:val="14"/>
        </w:numPr>
        <w:tabs>
          <w:tab w:val="clear" w:pos="1440"/>
        </w:tabs>
        <w:spacing w:before="0" w:after="240" w:line="360" w:lineRule="auto"/>
        <w:ind w:left="510" w:right="0" w:hanging="425"/>
      </w:pPr>
      <w:r w:rsidRPr="00D74F54">
        <w:rPr>
          <w:rStyle w:val="emailstyle17"/>
          <w:rFonts w:ascii="Times New Roman" w:hAnsi="Times New Roman" w:cs="David" w:hint="cs"/>
          <w:color w:val="auto"/>
          <w:rtl/>
        </w:rPr>
        <w:t xml:space="preserve">בשלהי שנת 2011 </w:t>
      </w:r>
      <w:r w:rsidR="000E68D8">
        <w:rPr>
          <w:rFonts w:hint="cs"/>
          <w:rtl/>
        </w:rPr>
        <w:t>בעת ביקור עבודה במשרד האוצר</w:t>
      </w:r>
      <w:r w:rsidR="00193B9F">
        <w:rPr>
          <w:rFonts w:hint="cs"/>
          <w:rtl/>
        </w:rPr>
        <w:t xml:space="preserve"> </w:t>
      </w:r>
      <w:r w:rsidR="00E929E6">
        <w:rPr>
          <w:rFonts w:hint="cs"/>
          <w:rtl/>
        </w:rPr>
        <w:t xml:space="preserve"> </w:t>
      </w:r>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r w:rsidR="00004E72">
        <w:rPr>
          <w:rFonts w:hint="cs"/>
          <w:rtl/>
        </w:rPr>
        <w:t>הפרטים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r w:rsidR="000E68D8">
        <w:rPr>
          <w:rFonts w:hint="cs"/>
          <w:rtl/>
        </w:rPr>
        <w:t>.</w:t>
      </w:r>
      <w:r w:rsidR="00594EB3">
        <w:rPr>
          <w:rFonts w:hint="cs"/>
          <w:rtl/>
        </w:rPr>
        <w:t xml:space="preserve"> </w:t>
      </w:r>
      <w:r w:rsidR="000E68D8">
        <w:rPr>
          <w:rFonts w:hint="cs"/>
          <w:rtl/>
        </w:rPr>
        <w:t xml:space="preserve">התובע </w:t>
      </w:r>
      <w:r w:rsidR="00594EB3">
        <w:rPr>
          <w:rFonts w:hint="cs"/>
          <w:rtl/>
        </w:rPr>
        <w:t>נענה</w:t>
      </w:r>
      <w:r w:rsidR="000E68D8">
        <w:rPr>
          <w:rFonts w:hint="cs"/>
          <w:rtl/>
        </w:rPr>
        <w:t xml:space="preserve"> לבקשה, </w:t>
      </w:r>
      <w:r w:rsidR="00002ADC">
        <w:rPr>
          <w:rFonts w:hint="cs"/>
          <w:rtl/>
        </w:rPr>
        <w:t>בהנחה שמדובר בטופס שגרתי שעל כל עובד ו/או פורש למל</w:t>
      </w:r>
      <w:r w:rsidR="00FB04F6">
        <w:rPr>
          <w:rFonts w:hint="cs"/>
          <w:rtl/>
        </w:rPr>
        <w:t>א.</w:t>
      </w:r>
      <w:r w:rsidR="00002ADC">
        <w:rPr>
          <w:rFonts w:hint="cs"/>
          <w:rtl/>
        </w:rPr>
        <w:t xml:space="preserve"> להפתעתו הוא נתבקש </w:t>
      </w:r>
      <w:r w:rsidR="00FB04F6">
        <w:rPr>
          <w:rFonts w:hint="cs"/>
          <w:rtl/>
        </w:rPr>
        <w:t xml:space="preserve">מיד אחרי כן </w:t>
      </w:r>
      <w:r w:rsidR="00002ADC">
        <w:rPr>
          <w:rFonts w:hint="cs"/>
          <w:rtl/>
        </w:rPr>
        <w:t xml:space="preserve">על ידי הפקידה </w:t>
      </w:r>
      <w:r w:rsidR="00594EB3">
        <w:rPr>
          <w:rFonts w:hint="cs"/>
          <w:rtl/>
        </w:rPr>
        <w:t>למלא ולחתום על טופס לבקשת גמל</w:t>
      </w:r>
      <w:r w:rsidR="00582D11">
        <w:rPr>
          <w:rFonts w:hint="cs"/>
          <w:rtl/>
        </w:rPr>
        <w:t>ה</w:t>
      </w:r>
      <w:r w:rsidR="00594EB3">
        <w:rPr>
          <w:rFonts w:hint="cs"/>
          <w:rtl/>
        </w:rPr>
        <w:t xml:space="preserve"> שהיא הציגה בפניו</w:t>
      </w:r>
      <w:r w:rsidR="00713F69">
        <w:rPr>
          <w:rFonts w:hint="cs"/>
          <w:rtl/>
        </w:rPr>
        <w:t>.</w:t>
      </w:r>
      <w:r w:rsidR="00FB04F6">
        <w:rPr>
          <w:rFonts w:hint="cs"/>
          <w:rtl/>
        </w:rPr>
        <w:t xml:space="preserve"> </w:t>
      </w:r>
      <w:r w:rsidR="00713F69">
        <w:rPr>
          <w:rFonts w:hint="cs"/>
          <w:rtl/>
        </w:rPr>
        <w:t>לכך התובע</w:t>
      </w:r>
      <w:r w:rsidR="00FB04F6">
        <w:rPr>
          <w:rFonts w:hint="cs"/>
          <w:rtl/>
        </w:rPr>
        <w:t xml:space="preserve"> ס</w:t>
      </w:r>
      <w:r w:rsidR="00713F69">
        <w:rPr>
          <w:rFonts w:hint="cs"/>
          <w:rtl/>
        </w:rPr>
        <w:t>י</w:t>
      </w:r>
      <w:r w:rsidR="00FB04F6">
        <w:rPr>
          <w:rFonts w:hint="cs"/>
          <w:rtl/>
        </w:rPr>
        <w:t>רב</w:t>
      </w:r>
      <w:r w:rsidR="00713F69">
        <w:rPr>
          <w:rFonts w:hint="cs"/>
          <w:rtl/>
        </w:rPr>
        <w:t>.</w:t>
      </w:r>
    </w:p>
    <w:p w14:paraId="6C01C4D7" w14:textId="3A645699" w:rsidR="007E5E26" w:rsidRDefault="007E5E26" w:rsidP="00713F69">
      <w:pPr>
        <w:pStyle w:val="11"/>
        <w:spacing w:before="0" w:after="240" w:line="360" w:lineRule="auto"/>
        <w:ind w:left="510" w:firstLine="0"/>
        <w:rPr>
          <w:rtl/>
        </w:rPr>
      </w:pPr>
      <w:r>
        <w:rPr>
          <w:rtl/>
        </w:rPr>
        <w:t xml:space="preserve">התובע הבין </w:t>
      </w:r>
      <w:r w:rsidR="00FB04F6">
        <w:rPr>
          <w:rFonts w:hint="cs"/>
          <w:rtl/>
        </w:rPr>
        <w:t xml:space="preserve">מכך </w:t>
      </w:r>
      <w:r>
        <w:rPr>
          <w:rtl/>
        </w:rPr>
        <w:t xml:space="preserve">כי הפקידה, שמטבע הדברים אינה מודעת לתנאי החוזה שלו, מבצעת פרוצדורות סטנדרטיות  לגבי </w:t>
      </w:r>
      <w:r w:rsidR="000E68D8">
        <w:rPr>
          <w:rFonts w:hint="cs"/>
          <w:rtl/>
        </w:rPr>
        <w:t xml:space="preserve">כלל </w:t>
      </w:r>
      <w:r>
        <w:rPr>
          <w:rtl/>
        </w:rPr>
        <w:t>עובדי</w:t>
      </w:r>
      <w:r w:rsidR="000E68D8">
        <w:rPr>
          <w:rFonts w:hint="cs"/>
          <w:rtl/>
        </w:rPr>
        <w:t xml:space="preserve"> האוצר</w:t>
      </w:r>
      <w:r>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Pr>
          <w:rtl/>
        </w:rPr>
        <w:t>–</w:t>
      </w:r>
      <w:r w:rsidR="00713F69">
        <w:rPr>
          <w:rFonts w:hint="cs"/>
          <w:rtl/>
        </w:rPr>
        <w:t xml:space="preserve"> אם יש כוונה להפרישו מהשירות - </w:t>
      </w:r>
      <w:r>
        <w:rPr>
          <w:rtl/>
        </w:rPr>
        <w:t>יפנו אליו בעניין הטופס עליו סירב לחתום.</w:t>
      </w:r>
    </w:p>
    <w:p w14:paraId="1638FE7D" w14:textId="6D941F9B" w:rsidR="007E5E26" w:rsidRDefault="00FB04F6" w:rsidP="00FB04F6">
      <w:pPr>
        <w:pStyle w:val="11"/>
        <w:spacing w:before="0" w:after="240" w:line="360" w:lineRule="auto"/>
        <w:ind w:left="510" w:firstLine="0"/>
        <w:rPr>
          <w:rStyle w:val="emailstyle17"/>
          <w:rFonts w:ascii="Times New Roman" w:hAnsi="Times New Roman" w:cs="David"/>
          <w:color w:val="auto"/>
          <w:rtl/>
        </w:rPr>
      </w:pPr>
      <w:r w:rsidRPr="00303211">
        <w:rPr>
          <w:rFonts w:hint="cs"/>
          <w:b/>
          <w:bCs/>
          <w:rtl/>
        </w:rPr>
        <w:t xml:space="preserve">בפועל </w:t>
      </w:r>
      <w:r w:rsidR="007E5E26" w:rsidRPr="00303211">
        <w:rPr>
          <w:b/>
          <w:bCs/>
          <w:rtl/>
        </w:rPr>
        <w:t>לא נעשה עם התובע בירור בעניין הטופס עליו סירב לחתום, ולא נעשתה מולו כל פעולה אחרת  לביטול תוקפו של החוזה במהלך שנת 2012</w:t>
      </w:r>
      <w:r w:rsidR="007E5E26">
        <w:rPr>
          <w:rStyle w:val="emailstyle17"/>
          <w:rFonts w:ascii="Times New Roman" w:hAnsi="Times New Roman" w:cs="David" w:hint="cs"/>
          <w:color w:val="auto"/>
          <w:rtl/>
        </w:rPr>
        <w:t>.</w:t>
      </w:r>
    </w:p>
    <w:p w14:paraId="10472FF6" w14:textId="31DAEA1F" w:rsidR="007E5E26" w:rsidRDefault="007E5E26" w:rsidP="00C0656C">
      <w:pPr>
        <w:pStyle w:val="11"/>
        <w:numPr>
          <w:ilvl w:val="0"/>
          <w:numId w:val="14"/>
        </w:numPr>
        <w:tabs>
          <w:tab w:val="clear" w:pos="1440"/>
          <w:tab w:val="num" w:pos="530"/>
        </w:tabs>
        <w:spacing w:before="0" w:after="240" w:line="360" w:lineRule="auto"/>
        <w:ind w:left="523" w:right="0" w:hanging="443"/>
        <w:rPr>
          <w:rStyle w:val="emailstyle17"/>
          <w:rFonts w:ascii="Times New Roman" w:hAnsi="Times New Roman" w:cs="David"/>
          <w:color w:val="auto"/>
        </w:rPr>
      </w:pPr>
      <w:r>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DCADD1D" w:rsidR="00666881" w:rsidRPr="007E5E26"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7E5E26">
        <w:rPr>
          <w:rStyle w:val="emailstyle17"/>
          <w:rFonts w:ascii="Times New Roman" w:hAnsi="Times New Roman" w:cs="David" w:hint="cs"/>
          <w:color w:val="auto"/>
          <w:rtl/>
        </w:rPr>
        <w:t xml:space="preserve">ביום 4.7.2012 </w:t>
      </w:r>
      <w:r w:rsidR="003E3C89" w:rsidRPr="007E5E26">
        <w:rPr>
          <w:rStyle w:val="emailstyle17"/>
          <w:rFonts w:ascii="Times New Roman" w:hAnsi="Times New Roman" w:cs="David"/>
          <w:color w:val="auto"/>
          <w:rtl/>
        </w:rPr>
        <w:t>–</w:t>
      </w:r>
      <w:r w:rsidR="003E3C89" w:rsidRPr="007E5E26">
        <w:rPr>
          <w:rStyle w:val="emailstyle17"/>
          <w:rFonts w:ascii="Times New Roman" w:hAnsi="Times New Roman" w:cs="David" w:hint="cs"/>
          <w:color w:val="auto"/>
          <w:rtl/>
        </w:rPr>
        <w:t xml:space="preserve"> פחות מחודש לפני המועד שבו פוטר בפועל - </w:t>
      </w:r>
      <w:r w:rsidR="00E929E6">
        <w:rPr>
          <w:rStyle w:val="emailstyle17"/>
          <w:rFonts w:ascii="Times New Roman" w:hAnsi="Times New Roman" w:cs="David" w:hint="cs"/>
          <w:color w:val="auto"/>
          <w:rtl/>
        </w:rPr>
        <w:t xml:space="preserve">קיבל התובע </w:t>
      </w:r>
      <w:r w:rsidR="00713F69">
        <w:rPr>
          <w:rStyle w:val="emailstyle17"/>
          <w:rFonts w:ascii="Times New Roman" w:hAnsi="Times New Roman" w:cs="David" w:hint="cs"/>
          <w:color w:val="auto"/>
          <w:rtl/>
        </w:rPr>
        <w:t>בדואר האלקטרוני</w:t>
      </w:r>
      <w:r w:rsidR="00E929E6">
        <w:rPr>
          <w:rStyle w:val="emailstyle17"/>
          <w:rFonts w:ascii="Times New Roman" w:hAnsi="Times New Roman" w:cs="David" w:hint="cs"/>
          <w:color w:val="auto"/>
          <w:rtl/>
        </w:rPr>
        <w:t xml:space="preserve"> מכתב</w:t>
      </w:r>
      <w:r w:rsidR="00713F69">
        <w:rPr>
          <w:rStyle w:val="emailstyle17"/>
          <w:rFonts w:ascii="Times New Roman" w:hAnsi="Times New Roman" w:cs="David" w:hint="cs"/>
          <w:color w:val="auto"/>
          <w:rtl/>
        </w:rPr>
        <w:t>,</w:t>
      </w:r>
      <w:r w:rsidR="00E929E6">
        <w:rPr>
          <w:rStyle w:val="emailstyle17"/>
          <w:rFonts w:ascii="Times New Roman" w:hAnsi="Times New Roman" w:cs="David" w:hint="cs"/>
          <w:color w:val="auto"/>
          <w:rtl/>
        </w:rPr>
        <w:t xml:space="preserve"> </w:t>
      </w:r>
      <w:r w:rsidR="00811054">
        <w:rPr>
          <w:rStyle w:val="emailstyle17"/>
          <w:rFonts w:ascii="Times New Roman" w:hAnsi="Times New Roman" w:cs="David" w:hint="cs"/>
          <w:color w:val="auto"/>
          <w:rtl/>
        </w:rPr>
        <w:t xml:space="preserve">בחתימת </w:t>
      </w:r>
      <w:r w:rsidR="00811054" w:rsidRPr="00D74F54">
        <w:rPr>
          <w:rStyle w:val="emailstyle17"/>
          <w:rFonts w:ascii="Times New Roman" w:hAnsi="Times New Roman" w:cs="David" w:hint="cs"/>
          <w:color w:val="auto"/>
          <w:rtl/>
        </w:rPr>
        <w:t>מנהלת אגף ב' משאבי אנוש במשרד האוצר</w:t>
      </w:r>
      <w:r w:rsidR="00713F69">
        <w:rPr>
          <w:rStyle w:val="emailstyle17"/>
          <w:rFonts w:ascii="Times New Roman" w:hAnsi="Times New Roman" w:cs="David" w:hint="cs"/>
          <w:color w:val="auto"/>
          <w:rtl/>
        </w:rPr>
        <w:t>,</w:t>
      </w:r>
      <w:r w:rsidR="00811054" w:rsidRPr="0078605A">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גב' רבקה כלב</w:t>
      </w:r>
      <w:r w:rsidR="00713F69">
        <w:rPr>
          <w:rStyle w:val="emailstyle17"/>
          <w:rFonts w:ascii="Times New Roman" w:hAnsi="Times New Roman" w:cs="David" w:hint="cs"/>
          <w:color w:val="auto"/>
          <w:rtl/>
        </w:rPr>
        <w:t>,</w:t>
      </w:r>
      <w:r w:rsidR="00811054">
        <w:rPr>
          <w:rStyle w:val="emailstyle17"/>
          <w:rFonts w:ascii="Times New Roman" w:hAnsi="Times New Roman" w:cs="David" w:hint="cs"/>
          <w:color w:val="auto"/>
          <w:rtl/>
        </w:rPr>
        <w:t xml:space="preserve"> המודיע לו </w:t>
      </w:r>
      <w:r w:rsidR="00E929E6">
        <w:rPr>
          <w:rStyle w:val="emailstyle17"/>
          <w:rFonts w:ascii="Times New Roman" w:hAnsi="Times New Roman" w:cs="David" w:hint="cs"/>
          <w:color w:val="auto"/>
          <w:rtl/>
        </w:rPr>
        <w:t>בפעם הראשונה</w:t>
      </w:r>
      <w:r w:rsidR="00713F69">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 xml:space="preserve">כי העסקתו </w:t>
      </w:r>
      <w:r w:rsidR="00E929E6">
        <w:rPr>
          <w:rStyle w:val="emailstyle17"/>
          <w:rFonts w:ascii="Times New Roman" w:hAnsi="Times New Roman" w:cs="David" w:hint="cs"/>
          <w:color w:val="auto"/>
          <w:rtl/>
        </w:rPr>
        <w:t>תסתיים ב</w:t>
      </w:r>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התובע השיב ל</w:t>
      </w:r>
      <w:r w:rsidR="00811054">
        <w:rPr>
          <w:rStyle w:val="emailstyle17"/>
          <w:rFonts w:ascii="Times New Roman" w:hAnsi="Times New Roman" w:cs="David" w:hint="cs"/>
          <w:color w:val="auto"/>
          <w:rtl/>
        </w:rPr>
        <w:t>ה</w:t>
      </w:r>
      <w:r w:rsidR="00713F69">
        <w:rPr>
          <w:rStyle w:val="emailstyle17"/>
          <w:rFonts w:ascii="Times New Roman" w:hAnsi="Times New Roman" w:cs="David" w:hint="cs"/>
          <w:color w:val="auto"/>
          <w:rtl/>
        </w:rPr>
        <w:t xml:space="preserve">, </w:t>
      </w:r>
      <w:r w:rsidR="00CE0A64" w:rsidRPr="007E5E26">
        <w:rPr>
          <w:rStyle w:val="emailstyle17"/>
          <w:rFonts w:ascii="Times New Roman" w:hAnsi="Times New Roman" w:cs="David" w:hint="cs"/>
          <w:color w:val="auto"/>
          <w:rtl/>
        </w:rPr>
        <w:t>בו ביום</w:t>
      </w:r>
      <w:r w:rsidR="00713F69">
        <w:rPr>
          <w:rStyle w:val="emailstyle17"/>
          <w:rFonts w:ascii="Times New Roman" w:hAnsi="Times New Roman" w:cs="David" w:hint="cs"/>
          <w:color w:val="auto"/>
          <w:rtl/>
        </w:rPr>
        <w:t>,</w:t>
      </w:r>
      <w:r w:rsidR="00CE0A64" w:rsidRPr="007E5E26">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D74F54" w:rsidRDefault="00F96F36" w:rsidP="00303211">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r w:rsidR="00811054">
        <w:rPr>
          <w:rFonts w:hint="cs"/>
          <w:i/>
          <w:iCs/>
          <w:sz w:val="24"/>
          <w:rtl/>
        </w:rPr>
        <w:t>גב' כלב</w:t>
      </w:r>
      <w:r w:rsidR="00811054" w:rsidRPr="00D74F54">
        <w:rPr>
          <w:rFonts w:hint="cs"/>
          <w:i/>
          <w:iCs/>
          <w:sz w:val="24"/>
          <w:rtl/>
        </w:rPr>
        <w:t xml:space="preserve"> </w:t>
      </w:r>
      <w:r w:rsidRPr="00D74F54">
        <w:rPr>
          <w:rFonts w:hint="cs"/>
          <w:i/>
          <w:iCs/>
          <w:sz w:val="24"/>
          <w:rtl/>
        </w:rPr>
        <w:t>מיום 4.7.2012</w:t>
      </w:r>
      <w:r w:rsidR="00CE0A64" w:rsidRPr="00D74F54">
        <w:rPr>
          <w:rFonts w:hint="cs"/>
          <w:i/>
          <w:iCs/>
          <w:sz w:val="24"/>
          <w:rtl/>
        </w:rPr>
        <w:t>, תשובת התובע, תגובת</w:t>
      </w:r>
      <w:r w:rsidR="00811054">
        <w:rPr>
          <w:rFonts w:hint="cs"/>
          <w:i/>
          <w:iCs/>
          <w:sz w:val="24"/>
          <w:rtl/>
        </w:rPr>
        <w:t>ה</w:t>
      </w:r>
      <w:r w:rsidR="00CE0A64" w:rsidRPr="00D74F54">
        <w:rPr>
          <w:rFonts w:hint="cs"/>
          <w:i/>
          <w:iCs/>
          <w:sz w:val="24"/>
          <w:rtl/>
        </w:rPr>
        <w:t xml:space="preserve"> ותגובת התובע ל</w:t>
      </w:r>
      <w:r w:rsidR="00811054">
        <w:rPr>
          <w:rFonts w:hint="cs"/>
          <w:i/>
          <w:iCs/>
          <w:sz w:val="24"/>
          <w:rtl/>
        </w:rPr>
        <w:t>תגובה</w:t>
      </w:r>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4 א' </w:t>
      </w:r>
      <w:r w:rsidR="00C0656C">
        <w:rPr>
          <w:i/>
          <w:iCs/>
          <w:sz w:val="24"/>
          <w:highlight w:val="yellow"/>
          <w:u w:val="single"/>
          <w:rtl/>
        </w:rPr>
        <w:t>–</w:t>
      </w:r>
      <w:r w:rsidR="00C0656C">
        <w:rPr>
          <w:rFonts w:hint="cs"/>
          <w:i/>
          <w:iCs/>
          <w:sz w:val="24"/>
          <w:highlight w:val="yellow"/>
          <w:u w:val="single"/>
          <w:rtl/>
        </w:rPr>
        <w:t xml:space="preserve"> 4 ד'</w:t>
      </w:r>
      <w:r w:rsidR="00C0656C" w:rsidRPr="00803690">
        <w:rPr>
          <w:rFonts w:hint="cs"/>
          <w:i/>
          <w:iCs/>
          <w:sz w:val="24"/>
          <w:highlight w:val="yellow"/>
          <w:u w:val="single"/>
          <w:rtl/>
        </w:rPr>
        <w:t>.</w:t>
      </w:r>
    </w:p>
    <w:p w14:paraId="44052A60" w14:textId="297C7B9E" w:rsidR="0032017F" w:rsidRPr="00D74F54" w:rsidRDefault="00666881" w:rsidP="00811054">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Pr="00D74F54">
        <w:rPr>
          <w:rStyle w:val="emailstyle17"/>
          <w:rFonts w:ascii="Times New Roman" w:hAnsi="Times New Roman" w:cs="David" w:hint="cs"/>
          <w:color w:val="auto"/>
          <w:rtl/>
        </w:rPr>
        <w:t xml:space="preserve">.7.2012 </w:t>
      </w:r>
      <w:r w:rsidR="0078605A">
        <w:rPr>
          <w:rStyle w:val="emailstyle17"/>
          <w:rFonts w:ascii="Times New Roman" w:hAnsi="Times New Roman" w:cs="David" w:hint="cs"/>
          <w:color w:val="auto"/>
          <w:rtl/>
        </w:rPr>
        <w:t xml:space="preserve">שלחה </w:t>
      </w:r>
      <w:r w:rsidRPr="00D74F54">
        <w:rPr>
          <w:rStyle w:val="emailstyle17"/>
          <w:rFonts w:ascii="Times New Roman" w:hAnsi="Times New Roman" w:cs="David" w:hint="cs"/>
          <w:color w:val="auto"/>
          <w:rtl/>
        </w:rPr>
        <w:t xml:space="preserve">, </w:t>
      </w:r>
      <w:r w:rsidR="00811054">
        <w:rPr>
          <w:rStyle w:val="emailstyle17"/>
          <w:rFonts w:ascii="Times New Roman" w:hAnsi="Times New Roman" w:cs="David" w:hint="cs"/>
          <w:color w:val="auto"/>
          <w:rtl/>
        </w:rPr>
        <w:t xml:space="preserve">גב' כלב </w:t>
      </w:r>
      <w:r w:rsidR="0078605A">
        <w:rPr>
          <w:rStyle w:val="emailstyle17"/>
          <w:rFonts w:ascii="Times New Roman" w:hAnsi="Times New Roman" w:cs="David" w:hint="cs"/>
          <w:color w:val="auto"/>
          <w:rtl/>
        </w:rPr>
        <w:t xml:space="preserve">מכתב </w:t>
      </w:r>
      <w:r w:rsidR="00E929E6" w:rsidRPr="00D74F54">
        <w:rPr>
          <w:rStyle w:val="emailstyle17"/>
          <w:rFonts w:ascii="Times New Roman" w:hAnsi="Times New Roman" w:cs="David" w:hint="cs"/>
          <w:color w:val="auto"/>
          <w:rtl/>
        </w:rPr>
        <w:t xml:space="preserve">לתובע </w:t>
      </w:r>
      <w:r w:rsidRPr="00D74F54">
        <w:rPr>
          <w:rStyle w:val="emailstyle17"/>
          <w:rFonts w:ascii="Times New Roman" w:hAnsi="Times New Roman" w:cs="David" w:hint="cs"/>
          <w:color w:val="auto"/>
          <w:rtl/>
        </w:rPr>
        <w:t>ו</w:t>
      </w:r>
      <w:r w:rsidR="0078605A">
        <w:rPr>
          <w:rStyle w:val="emailstyle17"/>
          <w:rFonts w:ascii="Times New Roman" w:hAnsi="Times New Roman" w:cs="David" w:hint="cs"/>
          <w:color w:val="auto"/>
          <w:rtl/>
        </w:rPr>
        <w:t xml:space="preserve">בו </w:t>
      </w:r>
      <w:r w:rsidRPr="00D74F54">
        <w:rPr>
          <w:rStyle w:val="emailstyle17"/>
          <w:rFonts w:ascii="Times New Roman" w:hAnsi="Times New Roman" w:cs="David" w:hint="cs"/>
          <w:color w:val="auto"/>
          <w:rtl/>
        </w:rPr>
        <w:t xml:space="preserve">הודיעה לו כי עבודתו תסיים ביום 31.7.2012. למרבה התדהמה </w:t>
      </w:r>
      <w:r w:rsidRPr="00D74F54">
        <w:rPr>
          <w:rStyle w:val="emailstyle17"/>
          <w:rFonts w:ascii="Times New Roman" w:hAnsi="Times New Roman" w:cs="David" w:hint="cs"/>
          <w:b/>
          <w:bCs/>
          <w:color w:val="auto"/>
          <w:rtl/>
        </w:rPr>
        <w:t xml:space="preserve">הסתמכה גב' כלב על סעיף 18 לחוק הגימלאות, </w:t>
      </w:r>
      <w:r w:rsidR="00C0656C">
        <w:rPr>
          <w:rStyle w:val="emailstyle17"/>
          <w:rFonts w:ascii="Times New Roman" w:hAnsi="Times New Roman" w:cs="David" w:hint="cs"/>
          <w:b/>
          <w:bCs/>
          <w:color w:val="auto"/>
          <w:rtl/>
        </w:rPr>
        <w:t>כ</w:t>
      </w:r>
      <w:r w:rsidRPr="00D74F54">
        <w:rPr>
          <w:rStyle w:val="emailstyle17"/>
          <w:rFonts w:ascii="Times New Roman" w:hAnsi="Times New Roman" w:cs="David" w:hint="cs"/>
          <w:b/>
          <w:bCs/>
          <w:color w:val="auto"/>
          <w:rtl/>
        </w:rPr>
        <w:t xml:space="preserve">אשר חוזה העבודה שניסחה הנתבעת קבע בפירוש </w:t>
      </w:r>
      <w:r w:rsidRPr="00CB1486">
        <w:rPr>
          <w:rStyle w:val="emailstyle17"/>
          <w:rFonts w:ascii="Times New Roman" w:hAnsi="Times New Roman" w:cs="David" w:hint="cs"/>
          <w:b/>
          <w:bCs/>
          <w:color w:val="auto"/>
          <w:u w:val="single"/>
          <w:rtl/>
        </w:rPr>
        <w:t>שאינו חל על התובע</w:t>
      </w:r>
      <w:r w:rsidRPr="00D74F54">
        <w:rPr>
          <w:rStyle w:val="emailstyle17"/>
          <w:rFonts w:ascii="Times New Roman" w:hAnsi="Times New Roman" w:cs="David" w:hint="cs"/>
          <w:color w:val="auto"/>
          <w:rtl/>
        </w:rPr>
        <w:t>!</w:t>
      </w:r>
    </w:p>
    <w:p w14:paraId="15378EFA" w14:textId="77777777"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087677BA" w:rsidR="00666881" w:rsidRPr="00D74F54" w:rsidRDefault="00666881" w:rsidP="00303211">
      <w:pPr>
        <w:pStyle w:val="11"/>
        <w:spacing w:before="0" w:after="240" w:line="360" w:lineRule="auto"/>
        <w:ind w:left="510" w:hanging="425"/>
        <w:rPr>
          <w:i/>
          <w:iCs/>
          <w:sz w:val="24"/>
          <w:rtl/>
        </w:rPr>
      </w:pPr>
      <w:r w:rsidRPr="00D74F54">
        <w:rPr>
          <w:i/>
          <w:iCs/>
          <w:sz w:val="24"/>
          <w:rtl/>
        </w:rPr>
        <w:lastRenderedPageBreak/>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5 א' </w:t>
      </w:r>
      <w:r w:rsidR="00C0656C">
        <w:rPr>
          <w:i/>
          <w:iCs/>
          <w:sz w:val="24"/>
          <w:highlight w:val="yellow"/>
          <w:u w:val="single"/>
          <w:rtl/>
        </w:rPr>
        <w:t>–</w:t>
      </w:r>
      <w:r w:rsidR="00C0656C">
        <w:rPr>
          <w:rFonts w:hint="cs"/>
          <w:i/>
          <w:iCs/>
          <w:sz w:val="24"/>
          <w:highlight w:val="yellow"/>
          <w:u w:val="single"/>
          <w:rtl/>
        </w:rPr>
        <w:t xml:space="preserve"> 5 ב'</w:t>
      </w:r>
      <w:r w:rsidR="00C0656C" w:rsidRPr="00803690">
        <w:rPr>
          <w:rFonts w:hint="cs"/>
          <w:i/>
          <w:iCs/>
          <w:sz w:val="24"/>
          <w:highlight w:val="yellow"/>
          <w:u w:val="single"/>
          <w:rtl/>
        </w:rPr>
        <w:t>.</w:t>
      </w:r>
    </w:p>
    <w:p w14:paraId="0E2CE7D6" w14:textId="6106C4D8" w:rsidR="00D44EFA" w:rsidRPr="00D74F54" w:rsidRDefault="00D44EFA" w:rsidP="00811054">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בין לבין</w:t>
      </w:r>
      <w:r w:rsidR="00C0656C">
        <w:rPr>
          <w:rStyle w:val="emailstyle17"/>
          <w:rFonts w:ascii="Times New Roman" w:hAnsi="Times New Roman" w:cs="David" w:hint="cs"/>
          <w:color w:val="auto"/>
          <w:rtl/>
        </w:rPr>
        <w:t xml:space="preserve"> </w:t>
      </w:r>
      <w:r w:rsidR="00F25E32">
        <w:rPr>
          <w:rStyle w:val="emailstyle17"/>
          <w:rFonts w:ascii="Times New Roman" w:hAnsi="Times New Roman" w:cs="David" w:hint="cs"/>
          <w:color w:val="auto"/>
          <w:rtl/>
        </w:rPr>
        <w:t xml:space="preserve">המשיך התובע את עבודתו ובין היתר </w:t>
      </w:r>
      <w:r w:rsidRPr="00D74F54">
        <w:rPr>
          <w:rStyle w:val="emailstyle17"/>
          <w:rFonts w:ascii="Times New Roman" w:hAnsi="Times New Roman" w:cs="David" w:hint="cs"/>
          <w:color w:val="auto"/>
          <w:rtl/>
        </w:rPr>
        <w:t>ישב התובע,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r w:rsidR="00811054" w:rsidRPr="00811054">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ביום 27.7.2012</w:t>
      </w:r>
      <w:r w:rsidRPr="00D74F54">
        <w:rPr>
          <w:rStyle w:val="emailstyle17"/>
          <w:rFonts w:ascii="Times New Roman" w:hAnsi="Times New Roman" w:cs="David" w:hint="cs"/>
          <w:color w:val="auto"/>
          <w:rtl/>
        </w:rPr>
        <w:t xml:space="preserve">.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r w:rsidR="0081105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6BC6A92C" w14:textId="5BBA6A82" w:rsidR="0032017F" w:rsidRPr="00D74F54"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r w:rsidR="00FB04F6">
        <w:rPr>
          <w:rStyle w:val="emailstyle17"/>
          <w:rFonts w:ascii="Times New Roman" w:hAnsi="Times New Roman" w:cs="David" w:hint="cs"/>
          <w:color w:val="auto"/>
          <w:rtl/>
        </w:rPr>
        <w:t>צעירה</w:t>
      </w:r>
      <w:r w:rsidRPr="00D74F54">
        <w:rPr>
          <w:rStyle w:val="emailstyle17"/>
          <w:rFonts w:ascii="Times New Roman" w:hAnsi="Times New Roman" w:cs="David" w:hint="cs"/>
          <w:color w:val="auto"/>
          <w:rtl/>
        </w:rPr>
        <w:t xml:space="preserve">, </w:t>
      </w:r>
      <w:r w:rsidR="00FB04F6">
        <w:rPr>
          <w:rStyle w:val="emailstyle17"/>
          <w:rFonts w:ascii="Times New Roman" w:hAnsi="Times New Roman" w:cs="David" w:hint="cs"/>
          <w:color w:val="auto"/>
          <w:rtl/>
        </w:rPr>
        <w:t xml:space="preserve">לא מוכרת לתובע, </w:t>
      </w:r>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C0656C">
        <w:rPr>
          <w:rStyle w:val="emailstyle17"/>
          <w:rFonts w:ascii="Times New Roman" w:hAnsi="Times New Roman" w:cs="David" w:hint="cs"/>
          <w:color w:val="auto"/>
          <w:rtl/>
        </w:rPr>
        <w:t>. כך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0080FC88" w:rsidR="00B67C81" w:rsidRDefault="002B43BF" w:rsidP="00091F94">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מחה על ההתנהלות הכוחנית נגדו, הסב את תשומת לבה של החשבת לכך שהמחליפה</w:t>
      </w:r>
      <w:r w:rsidR="00FB04F6">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שמונתה </w:t>
      </w:r>
      <w:r w:rsidR="00FE4D5B">
        <w:rPr>
          <w:rStyle w:val="emailstyle17"/>
          <w:rFonts w:ascii="Times New Roman" w:hAnsi="Times New Roman" w:cs="David" w:hint="cs"/>
          <w:color w:val="auto"/>
          <w:rtl/>
        </w:rPr>
        <w:t>כנראה על ידה</w:t>
      </w:r>
      <w:r w:rsidR="00FB04F6">
        <w:rPr>
          <w:rStyle w:val="emailstyle17"/>
          <w:rFonts w:ascii="Times New Roman" w:hAnsi="Times New Roman" w:cs="David" w:hint="cs"/>
          <w:color w:val="auto"/>
          <w:rtl/>
        </w:rPr>
        <w:t>,</w:t>
      </w:r>
      <w:r w:rsidR="00FE4D5B">
        <w:rPr>
          <w:rStyle w:val="emailstyle17"/>
          <w:rFonts w:ascii="Times New Roman" w:hAnsi="Times New Roman" w:cs="David" w:hint="cs"/>
          <w:color w:val="auto"/>
          <w:rtl/>
        </w:rPr>
        <w:t xml:space="preserve">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אחראי</w:t>
      </w:r>
      <w:r w:rsidR="00FB04F6">
        <w:rPr>
          <w:rStyle w:val="emailstyle17"/>
          <w:rFonts w:ascii="Times New Roman" w:hAnsi="Times New Roman" w:cs="David" w:hint="cs"/>
          <w:color w:val="auto"/>
          <w:rtl/>
        </w:rPr>
        <w:t xml:space="preserve"> התובע</w:t>
      </w:r>
      <w:r w:rsidR="002A5FA6">
        <w:rPr>
          <w:rStyle w:val="emailstyle17"/>
          <w:rFonts w:ascii="Times New Roman" w:hAnsi="Times New Roman" w:cs="David" w:hint="cs"/>
          <w:color w:val="auto"/>
          <w:rtl/>
        </w:rPr>
        <w:t xml:space="preserve"> שכלל</w:t>
      </w:r>
      <w:r w:rsidR="00811054">
        <w:rPr>
          <w:rStyle w:val="emailstyle17"/>
          <w:rFonts w:ascii="Times New Roman" w:hAnsi="Times New Roman" w:cs="David" w:hint="cs"/>
          <w:color w:val="auto"/>
          <w:rtl/>
        </w:rPr>
        <w:t xml:space="preserve">, בנוסף </w:t>
      </w:r>
      <w:r w:rsidR="00811054">
        <w:rPr>
          <w:rFonts w:hint="cs"/>
          <w:rtl/>
        </w:rPr>
        <w:t>ל</w:t>
      </w:r>
      <w:r w:rsidR="002A5FA6">
        <w:rPr>
          <w:rFonts w:hint="cs"/>
          <w:rtl/>
        </w:rPr>
        <w:t>ניהול יחידת עובדים מקצועית</w:t>
      </w:r>
      <w:r w:rsidR="00811054">
        <w:rPr>
          <w:rFonts w:hint="cs"/>
          <w:rtl/>
        </w:rPr>
        <w:t xml:space="preserve">, </w:t>
      </w:r>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 ₪</w:t>
      </w:r>
      <w:r w:rsidR="00A671C2">
        <w:rPr>
          <w:rFonts w:hint="cs"/>
          <w:rtl/>
        </w:rPr>
        <w:t>.</w:t>
      </w:r>
      <w:r w:rsidR="00091F94">
        <w:rPr>
          <w:rFonts w:hint="cs"/>
          <w:rtl/>
        </w:rPr>
        <w:t xml:space="preserve"> </w:t>
      </w:r>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0F256264" w14:textId="1133FD07" w:rsidR="00C0656C" w:rsidRPr="00D74F54" w:rsidRDefault="00C0656C" w:rsidP="00303211">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 מיום 1.8.2012</w:t>
      </w:r>
      <w:r w:rsidRPr="00D74F54">
        <w:rPr>
          <w:i/>
          <w:iCs/>
          <w:sz w:val="24"/>
          <w:rtl/>
        </w:rPr>
        <w:t>, 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Pr>
          <w:rFonts w:hint="cs"/>
          <w:i/>
          <w:iCs/>
          <w:sz w:val="24"/>
          <w:u w:val="single"/>
          <w:rtl/>
        </w:rPr>
        <w:t>6.</w:t>
      </w:r>
    </w:p>
    <w:p w14:paraId="38DB5F1F" w14:textId="7B4C2DE8"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Pr>
          <w:rStyle w:val="emailstyle17"/>
          <w:rFonts w:ascii="Times New Roman" w:hAnsi="Times New Roman" w:cs="David" w:hint="cs"/>
          <w:color w:val="auto"/>
          <w:rtl/>
        </w:rPr>
        <w:t xml:space="preserve">באגף החשב הכללי, </w:t>
      </w:r>
      <w:r w:rsidR="00F76B74">
        <w:rPr>
          <w:rStyle w:val="emailstyle17"/>
          <w:rFonts w:ascii="Times New Roman" w:hAnsi="Times New Roman" w:cs="David" w:hint="cs"/>
          <w:color w:val="auto"/>
          <w:rtl/>
        </w:rPr>
        <w:t>הוטעו לחשוב שחוזהו הסתיים, שעה שהיה ברור לכולם כי התובע ימשיך לעבוד עד לתום התקופה הקצובה (ביום 31.3.2014).</w:t>
      </w:r>
    </w:p>
    <w:p w14:paraId="02619FBC" w14:textId="688E95D4" w:rsidR="0032017F" w:rsidRPr="00D74F54"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המשיך להתייצב לעבודתו עד ליום 5.8.2012. </w:t>
      </w:r>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r w:rsidR="00C0656C">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w:t>
      </w:r>
      <w:r w:rsidR="00C0656C">
        <w:rPr>
          <w:rStyle w:val="emailstyle17"/>
          <w:rFonts w:ascii="Times New Roman" w:hAnsi="Times New Roman" w:cs="David" w:hint="cs"/>
          <w:color w:val="auto"/>
          <w:rtl/>
        </w:rPr>
        <w:t xml:space="preserve">אותו </w:t>
      </w:r>
      <w:r w:rsidR="00034FF4" w:rsidRPr="00D74F54">
        <w:rPr>
          <w:rStyle w:val="emailstyle17"/>
          <w:rFonts w:ascii="Times New Roman" w:hAnsi="Times New Roman" w:cs="David" w:hint="cs"/>
          <w:color w:val="auto"/>
          <w:rtl/>
        </w:rPr>
        <w:t>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r w:rsidR="00A671C2">
        <w:rPr>
          <w:rStyle w:val="emailstyle17"/>
          <w:rFonts w:ascii="Times New Roman" w:hAnsi="Times New Roman" w:cs="David" w:hint="cs"/>
          <w:color w:val="auto"/>
          <w:rtl/>
        </w:rPr>
        <w:t xml:space="preserve">(5.8.12) </w:t>
      </w:r>
      <w:r w:rsidR="00083013">
        <w:rPr>
          <w:rStyle w:val="emailstyle17"/>
          <w:rFonts w:ascii="Times New Roman" w:hAnsi="Times New Roman" w:cs="David" w:hint="cs"/>
          <w:color w:val="auto"/>
          <w:rtl/>
        </w:rPr>
        <w:t>אינך מוסמך להתחייב בשם המדינה" וזאת "מאחר שתקופת שירותך בשרות הציבורי הסתיימה"</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r w:rsidR="005430D4">
        <w:rPr>
          <w:rStyle w:val="emailstyle17"/>
          <w:rFonts w:ascii="Times New Roman" w:hAnsi="Times New Roman" w:cs="David" w:hint="cs"/>
          <w:color w:val="auto"/>
          <w:rtl/>
        </w:rPr>
        <w:t xml:space="preserve">באותה פגישה </w:t>
      </w:r>
      <w:r w:rsidR="002B43BF" w:rsidRPr="00D74F54">
        <w:rPr>
          <w:rStyle w:val="emailstyle17"/>
          <w:rFonts w:ascii="Times New Roman" w:hAnsi="Times New Roman" w:cs="David" w:hint="cs"/>
          <w:color w:val="auto"/>
          <w:rtl/>
        </w:rPr>
        <w:t>כי אם יחזור למשרד</w:t>
      </w:r>
      <w:r w:rsidR="005430D4">
        <w:rPr>
          <w:rStyle w:val="emailstyle17"/>
          <w:rFonts w:ascii="Times New Roman" w:hAnsi="Times New Roman" w:cs="David" w:hint="cs"/>
          <w:color w:val="auto"/>
          <w:rtl/>
        </w:rPr>
        <w:t>ו</w:t>
      </w:r>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4116CCE4" w:rsidR="009E40B8" w:rsidRPr="00D74F54" w:rsidRDefault="009E40B8" w:rsidP="00303211">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r w:rsidR="00FB04F6">
        <w:rPr>
          <w:rFonts w:hint="cs"/>
          <w:i/>
          <w:iCs/>
          <w:sz w:val="24"/>
          <w:rtl/>
        </w:rPr>
        <w:t>דו"ח נוכחות התובע בעבודה לחודש אוגוסט 2012 ו</w:t>
      </w:r>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C0656C">
        <w:rPr>
          <w:rFonts w:hint="cs"/>
          <w:i/>
          <w:iCs/>
          <w:sz w:val="24"/>
          <w:highlight w:val="yellow"/>
          <w:u w:val="single"/>
          <w:rtl/>
        </w:rPr>
        <w:t xml:space="preserve"> 7 א' </w:t>
      </w:r>
      <w:r w:rsidR="00C0656C">
        <w:rPr>
          <w:i/>
          <w:iCs/>
          <w:sz w:val="24"/>
          <w:highlight w:val="yellow"/>
          <w:u w:val="single"/>
          <w:rtl/>
        </w:rPr>
        <w:t>–</w:t>
      </w:r>
      <w:r w:rsidR="00C0656C">
        <w:rPr>
          <w:rFonts w:hint="cs"/>
          <w:i/>
          <w:iCs/>
          <w:sz w:val="24"/>
          <w:highlight w:val="yellow"/>
          <w:u w:val="single"/>
          <w:rtl/>
        </w:rPr>
        <w:t xml:space="preserve"> 7 ג'</w:t>
      </w:r>
      <w:r w:rsidR="00C0656C" w:rsidRPr="00506C84">
        <w:rPr>
          <w:rFonts w:hint="cs"/>
          <w:i/>
          <w:iCs/>
          <w:sz w:val="24"/>
          <w:highlight w:val="yellow"/>
          <w:u w:val="single"/>
          <w:rtl/>
        </w:rPr>
        <w:t>.</w:t>
      </w:r>
    </w:p>
    <w:p w14:paraId="1CE12F33" w14:textId="22BF2FBB" w:rsidR="002B142B" w:rsidRDefault="002B142B" w:rsidP="009C3D22">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lastRenderedPageBreak/>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בעקבות פנייה נוספת ליועץ המשפטי של משרד</w:t>
      </w:r>
      <w:r w:rsidR="00FB04F6">
        <w:rPr>
          <w:rStyle w:val="emailstyle17"/>
          <w:rFonts w:ascii="Times New Roman" w:hAnsi="Times New Roman" w:cs="David" w:hint="cs"/>
          <w:color w:val="auto"/>
          <w:rtl/>
        </w:rPr>
        <w:t xml:space="preserve"> האוצר</w:t>
      </w:r>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w:t>
      </w:r>
      <w:r w:rsidR="005D4177">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המתעלמת לחלוטין מהעובדות בנסיבות העניין</w:t>
      </w:r>
      <w:r w:rsidR="005D4177">
        <w:rPr>
          <w:rStyle w:val="emailstyle17"/>
          <w:rFonts w:ascii="Times New Roman" w:hAnsi="Times New Roman" w:cs="David" w:hint="cs"/>
          <w:color w:val="auto"/>
          <w:rtl/>
        </w:rPr>
        <w:t>, 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1B96D7CD" w:rsidR="002B142B" w:rsidRDefault="002B142B" w:rsidP="00303211">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C0656C">
        <w:rPr>
          <w:rFonts w:hint="cs"/>
          <w:i/>
          <w:iCs/>
          <w:sz w:val="24"/>
          <w:highlight w:val="yellow"/>
          <w:u w:val="single"/>
          <w:rtl/>
        </w:rPr>
        <w:t xml:space="preserve">8 א' </w:t>
      </w:r>
      <w:r w:rsidR="00C0656C">
        <w:rPr>
          <w:i/>
          <w:iCs/>
          <w:sz w:val="24"/>
          <w:highlight w:val="yellow"/>
          <w:u w:val="single"/>
          <w:rtl/>
        </w:rPr>
        <w:t>–</w:t>
      </w:r>
      <w:r w:rsidR="00C0656C">
        <w:rPr>
          <w:rFonts w:hint="cs"/>
          <w:i/>
          <w:iCs/>
          <w:sz w:val="24"/>
          <w:highlight w:val="yellow"/>
          <w:u w:val="single"/>
          <w:rtl/>
        </w:rPr>
        <w:t xml:space="preserve"> 8 ב'</w:t>
      </w:r>
      <w:r w:rsidR="00C0656C" w:rsidRPr="00506C84">
        <w:rPr>
          <w:rFonts w:hint="cs"/>
          <w:i/>
          <w:iCs/>
          <w:sz w:val="24"/>
          <w:highlight w:val="yellow"/>
          <w:u w:val="single"/>
          <w:rtl/>
        </w:rPr>
        <w:t>.</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הודעה רטרואקטיבית על הגימלה ואי קיום הוראות הדין</w:t>
      </w:r>
    </w:p>
    <w:p w14:paraId="0D76C1C2" w14:textId="3D320555" w:rsidR="00091F94" w:rsidRPr="00303211" w:rsidRDefault="003E0852" w:rsidP="00091F94">
      <w:pPr>
        <w:pStyle w:val="11"/>
        <w:numPr>
          <w:ilvl w:val="0"/>
          <w:numId w:val="14"/>
        </w:numPr>
        <w:tabs>
          <w:tab w:val="clear" w:pos="1440"/>
          <w:tab w:val="num" w:pos="1657"/>
        </w:tabs>
        <w:spacing w:before="0" w:after="240" w:line="360" w:lineRule="auto"/>
        <w:ind w:left="510" w:right="0" w:hanging="425"/>
        <w:rPr>
          <w:rStyle w:val="emailstyle17"/>
          <w:rFonts w:ascii="Times New Roman" w:hAnsi="Times New Roman" w:cs="David"/>
          <w:color w:val="auto"/>
        </w:rPr>
      </w:pPr>
      <w:r w:rsidRPr="00303211">
        <w:rPr>
          <w:rStyle w:val="emailstyle17"/>
          <w:rFonts w:ascii="Times New Roman" w:hAnsi="Times New Roman" w:cs="David" w:hint="cs"/>
          <w:color w:val="auto"/>
          <w:rtl/>
        </w:rPr>
        <w:t xml:space="preserve">בהתאם להוראות חוק הגמלאות, נציב שרות המדינה חייב לידע את העובד על החלטתו להפריש </w:t>
      </w:r>
      <w:r w:rsidR="00091F94" w:rsidRPr="00303211">
        <w:rPr>
          <w:rStyle w:val="emailstyle17"/>
          <w:rFonts w:ascii="Times New Roman" w:hAnsi="Times New Roman" w:cs="David" w:hint="cs"/>
          <w:color w:val="auto"/>
          <w:rtl/>
        </w:rPr>
        <w:t xml:space="preserve">אותו </w:t>
      </w:r>
      <w:r w:rsidRPr="00303211">
        <w:rPr>
          <w:rStyle w:val="emailstyle17"/>
          <w:rFonts w:ascii="Times New Roman" w:hAnsi="Times New Roman" w:cs="David" w:hint="cs"/>
          <w:color w:val="auto"/>
          <w:rtl/>
        </w:rPr>
        <w:t xml:space="preserve">לקיצבאות </w:t>
      </w:r>
      <w:r w:rsidRPr="00303211">
        <w:rPr>
          <w:rStyle w:val="emailstyle17"/>
          <w:rFonts w:ascii="Times New Roman" w:hAnsi="Times New Roman" w:cs="David" w:hint="eastAsia"/>
          <w:b/>
          <w:bCs/>
          <w:color w:val="auto"/>
          <w:rtl/>
        </w:rPr>
        <w:t>לפחות</w:t>
      </w:r>
      <w:r w:rsidRPr="00303211">
        <w:rPr>
          <w:rStyle w:val="emailstyle17"/>
          <w:rFonts w:ascii="Times New Roman" w:hAnsi="Times New Roman" w:cs="David"/>
          <w:b/>
          <w:bCs/>
          <w:color w:val="auto"/>
          <w:rtl/>
        </w:rPr>
        <w:t xml:space="preserve"> 90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לפני</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הפרישה</w:t>
      </w:r>
      <w:r w:rsidR="00091F94" w:rsidRPr="00303211">
        <w:rPr>
          <w:rStyle w:val="emailstyle17"/>
          <w:rFonts w:ascii="Times New Roman" w:hAnsi="Times New Roman" w:cs="David" w:hint="cs"/>
          <w:color w:val="auto"/>
          <w:rtl/>
        </w:rPr>
        <w:t>.</w:t>
      </w:r>
      <w:r w:rsidRPr="00303211">
        <w:rPr>
          <w:rStyle w:val="emailstyle17"/>
          <w:rFonts w:ascii="Times New Roman" w:hAnsi="Times New Roman" w:cs="David" w:hint="cs"/>
          <w:color w:val="auto"/>
          <w:rtl/>
        </w:rPr>
        <w:t xml:space="preserve"> דהיינו, לשיטת הנתבעת</w:t>
      </w:r>
      <w:r w:rsidR="00091F94" w:rsidRPr="00303211">
        <w:rPr>
          <w:rStyle w:val="emailstyle17"/>
          <w:rFonts w:ascii="Times New Roman" w:hAnsi="Times New Roman" w:cs="David" w:hint="cs"/>
          <w:color w:val="auto"/>
          <w:rtl/>
        </w:rPr>
        <w:t xml:space="preserve"> היה עליה ליידע את התובע על הכוונה להוציאו לגימלאות </w:t>
      </w:r>
      <w:r w:rsidRPr="00303211">
        <w:rPr>
          <w:rStyle w:val="emailstyle17"/>
          <w:rFonts w:ascii="Times New Roman" w:hAnsi="Times New Roman" w:cs="David" w:hint="cs"/>
          <w:color w:val="auto"/>
          <w:rtl/>
        </w:rPr>
        <w:t>עד</w:t>
      </w:r>
      <w:r w:rsidR="00091F94" w:rsidRPr="00303211">
        <w:rPr>
          <w:rStyle w:val="emailstyle17"/>
          <w:rFonts w:ascii="Times New Roman" w:hAnsi="Times New Roman" w:cs="David" w:hint="cs"/>
          <w:color w:val="auto"/>
          <w:rtl/>
        </w:rPr>
        <w:t xml:space="preserve"> ליום</w:t>
      </w:r>
      <w:r w:rsidRPr="00303211">
        <w:rPr>
          <w:rStyle w:val="emailstyle17"/>
          <w:rFonts w:ascii="Times New Roman" w:hAnsi="Times New Roman" w:cs="David" w:hint="cs"/>
          <w:color w:val="auto"/>
          <w:rtl/>
        </w:rPr>
        <w:t xml:space="preserve"> 1.5.2012 </w:t>
      </w:r>
      <w:r w:rsidR="00B33A21" w:rsidRPr="00303211">
        <w:rPr>
          <w:rStyle w:val="emailstyle17"/>
          <w:rFonts w:ascii="Times New Roman" w:hAnsi="Times New Roman" w:cs="David" w:hint="cs"/>
          <w:color w:val="auto"/>
          <w:rtl/>
        </w:rPr>
        <w:t xml:space="preserve">לכל </w:t>
      </w:r>
      <w:r w:rsidRPr="00303211">
        <w:rPr>
          <w:rStyle w:val="emailstyle17"/>
          <w:rFonts w:ascii="Times New Roman" w:hAnsi="Times New Roman" w:cs="David" w:hint="cs"/>
          <w:color w:val="auto"/>
          <w:rtl/>
        </w:rPr>
        <w:t>המאוחר</w:t>
      </w:r>
      <w:r w:rsidR="00091F94" w:rsidRPr="00303211">
        <w:rPr>
          <w:rStyle w:val="emailstyle17"/>
          <w:rFonts w:ascii="Times New Roman" w:hAnsi="Times New Roman" w:cs="David" w:hint="cs"/>
          <w:color w:val="auto"/>
          <w:rtl/>
        </w:rPr>
        <w:t xml:space="preserve"> </w:t>
      </w:r>
      <w:r w:rsidR="002A5FA6" w:rsidRPr="00303211">
        <w:rPr>
          <w:rStyle w:val="emailstyle17"/>
          <w:rFonts w:ascii="Times New Roman" w:hAnsi="Times New Roman" w:cs="David" w:hint="cs"/>
          <w:color w:val="auto"/>
          <w:rtl/>
        </w:rPr>
        <w:t>(90 יום לפני 31.7.12</w:t>
      </w:r>
      <w:r w:rsidRPr="00303211">
        <w:rPr>
          <w:rStyle w:val="emailstyle17"/>
          <w:rFonts w:ascii="Times New Roman" w:hAnsi="Times New Roman" w:cs="David" w:hint="cs"/>
          <w:color w:val="auto"/>
          <w:rtl/>
        </w:rPr>
        <w:t xml:space="preserve">). </w:t>
      </w:r>
    </w:p>
    <w:p w14:paraId="0EE787C5" w14:textId="5800E265" w:rsidR="003E0852" w:rsidRPr="009C3D22" w:rsidRDefault="003216EE" w:rsidP="00303211">
      <w:pPr>
        <w:pStyle w:val="11"/>
        <w:spacing w:before="0" w:after="240" w:line="360" w:lineRule="auto"/>
        <w:ind w:left="510" w:firstLine="0"/>
        <w:rPr>
          <w:rStyle w:val="emailstyle17"/>
          <w:rFonts w:ascii="Times New Roman" w:hAnsi="Times New Roman" w:cs="David"/>
          <w:color w:val="auto"/>
          <w:rtl/>
        </w:rPr>
      </w:pPr>
      <w:r w:rsidRPr="00303211">
        <w:rPr>
          <w:rStyle w:val="emailstyle17"/>
          <w:rFonts w:ascii="Times New Roman" w:hAnsi="Times New Roman" w:cs="David" w:hint="cs"/>
          <w:color w:val="auto"/>
          <w:rtl/>
        </w:rPr>
        <w:t>ע</w:t>
      </w:r>
      <w:r w:rsidR="00091F94" w:rsidRPr="00303211">
        <w:rPr>
          <w:rStyle w:val="emailstyle17"/>
          <w:rFonts w:ascii="Times New Roman" w:hAnsi="Times New Roman" w:cs="David" w:hint="cs"/>
          <w:color w:val="auto"/>
          <w:rtl/>
        </w:rPr>
        <w:t>ל פי</w:t>
      </w:r>
      <w:r w:rsidRPr="00303211">
        <w:rPr>
          <w:rStyle w:val="emailstyle17"/>
          <w:rFonts w:ascii="Times New Roman" w:hAnsi="Times New Roman" w:cs="David" w:hint="cs"/>
          <w:color w:val="auto"/>
          <w:rtl/>
        </w:rPr>
        <w:t xml:space="preserve"> התקשי"ר, סמנכ"ל המשרד (ולא פקיד זוטר כלשהו) חייב לתת </w:t>
      </w:r>
      <w:r w:rsidRPr="00303211">
        <w:rPr>
          <w:rStyle w:val="emailstyle17"/>
          <w:rFonts w:ascii="Times New Roman" w:hAnsi="Times New Roman" w:cs="David" w:hint="eastAsia"/>
          <w:color w:val="auto"/>
          <w:rtl/>
        </w:rPr>
        <w:t>הודעה</w:t>
      </w:r>
      <w:r w:rsidRPr="00303211">
        <w:rPr>
          <w:rStyle w:val="emailstyle17"/>
          <w:rFonts w:ascii="Times New Roman" w:hAnsi="Times New Roman" w:cs="David"/>
          <w:color w:val="auto"/>
          <w:rtl/>
        </w:rPr>
        <w:t xml:space="preserve"> </w:t>
      </w:r>
      <w:r w:rsidR="008453A3">
        <w:rPr>
          <w:rStyle w:val="emailstyle17"/>
          <w:rFonts w:ascii="Times New Roman" w:hAnsi="Times New Roman" w:cs="David" w:hint="cs"/>
          <w:color w:val="auto"/>
          <w:rtl/>
        </w:rPr>
        <w:t>על צאתו הצפוי של העובד לגמלאות</w:t>
      </w:r>
      <w:r w:rsidR="008453A3" w:rsidRPr="00303211">
        <w:rPr>
          <w:rStyle w:val="emailstyle17"/>
          <w:rFonts w:ascii="Times New Roman" w:hAnsi="Times New Roman" w:cs="David" w:hint="cs"/>
          <w:color w:val="auto"/>
          <w:rtl/>
        </w:rPr>
        <w:t xml:space="preserve"> </w:t>
      </w:r>
      <w:r w:rsidRPr="00303211">
        <w:rPr>
          <w:rStyle w:val="emailstyle17"/>
          <w:rFonts w:ascii="Times New Roman" w:hAnsi="Times New Roman" w:cs="David" w:hint="cs"/>
          <w:color w:val="auto"/>
          <w:rtl/>
        </w:rPr>
        <w:t>שנה שלימה לפני מועד הפרישה.</w:t>
      </w:r>
      <w:r w:rsidRPr="00303211">
        <w:rPr>
          <w:rStyle w:val="emailstyle17"/>
          <w:rFonts w:ascii="Times New Roman" w:hAnsi="Times New Roman" w:cs="David" w:hint="cs"/>
          <w:b/>
          <w:bCs/>
          <w:color w:val="auto"/>
          <w:rtl/>
        </w:rPr>
        <w:t xml:space="preserve"> </w:t>
      </w:r>
      <w:r w:rsidR="003E0852" w:rsidRPr="00303211">
        <w:rPr>
          <w:rStyle w:val="emailstyle17"/>
          <w:rFonts w:ascii="Times New Roman" w:hAnsi="Times New Roman" w:cs="David" w:hint="cs"/>
          <w:b/>
          <w:bCs/>
          <w:color w:val="auto"/>
          <w:rtl/>
        </w:rPr>
        <w:t>הודעה כאמור לא נמסרה לתובע</w:t>
      </w:r>
      <w:r w:rsidR="004F4E48" w:rsidRPr="00303211">
        <w:rPr>
          <w:rStyle w:val="emailstyle17"/>
          <w:rFonts w:ascii="Times New Roman" w:hAnsi="Times New Roman" w:cs="David" w:hint="cs"/>
          <w:b/>
          <w:bCs/>
          <w:color w:val="auto"/>
          <w:rtl/>
        </w:rPr>
        <w:t xml:space="preserve"> במועד הקבוע בחוק</w:t>
      </w:r>
      <w:r w:rsidR="002A5FA6" w:rsidRPr="00303211">
        <w:rPr>
          <w:rStyle w:val="emailstyle17"/>
          <w:rFonts w:ascii="Times New Roman" w:hAnsi="Times New Roman" w:cs="David" w:hint="cs"/>
          <w:color w:val="auto"/>
          <w:rtl/>
        </w:rPr>
        <w:t xml:space="preserve"> ו</w:t>
      </w:r>
      <w:r w:rsidR="001C4413" w:rsidRPr="00303211">
        <w:rPr>
          <w:rStyle w:val="emailstyle17"/>
          <w:rFonts w:ascii="Times New Roman" w:hAnsi="Times New Roman" w:cs="David" w:hint="cs"/>
          <w:color w:val="auto"/>
          <w:rtl/>
        </w:rPr>
        <w:t>ל</w:t>
      </w:r>
      <w:r w:rsidR="002A5FA6" w:rsidRPr="00303211">
        <w:rPr>
          <w:rStyle w:val="emailstyle17"/>
          <w:rFonts w:ascii="Times New Roman" w:hAnsi="Times New Roman" w:cs="David" w:hint="cs"/>
          <w:color w:val="auto"/>
          <w:rtl/>
        </w:rPr>
        <w:t>א ב</w:t>
      </w:r>
      <w:r w:rsidR="001C4413" w:rsidRPr="00303211">
        <w:rPr>
          <w:rStyle w:val="emailstyle17"/>
          <w:rFonts w:ascii="Times New Roman" w:hAnsi="Times New Roman" w:cs="David" w:hint="cs"/>
          <w:color w:val="auto"/>
          <w:rtl/>
        </w:rPr>
        <w:t>מועד הנדרש בת</w:t>
      </w:r>
      <w:r w:rsidR="002A5FA6" w:rsidRPr="00303211">
        <w:rPr>
          <w:rStyle w:val="emailstyle17"/>
          <w:rFonts w:ascii="Times New Roman" w:hAnsi="Times New Roman" w:cs="David" w:hint="cs"/>
          <w:color w:val="auto"/>
          <w:rtl/>
        </w:rPr>
        <w:t>קנות השרות</w:t>
      </w:r>
      <w:r w:rsidR="003E0852" w:rsidRPr="00303211">
        <w:rPr>
          <w:rStyle w:val="emailstyle17"/>
          <w:rFonts w:ascii="Times New Roman" w:hAnsi="Times New Roman" w:cs="David" w:hint="cs"/>
          <w:color w:val="auto"/>
          <w:rtl/>
        </w:rPr>
        <w:t>.</w:t>
      </w:r>
    </w:p>
    <w:p w14:paraId="23E45483" w14:textId="72642DC4" w:rsidR="00606CEF" w:rsidRDefault="004F4E48" w:rsidP="005430D4">
      <w:pPr>
        <w:pStyle w:val="11"/>
        <w:spacing w:before="0" w:after="240" w:line="360" w:lineRule="auto"/>
        <w:ind w:left="51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r w:rsidR="00AD5442">
        <w:rPr>
          <w:rStyle w:val="emailstyle17"/>
          <w:rFonts w:ascii="Times New Roman" w:hAnsi="Times New Roman" w:cs="David" w:hint="cs"/>
          <w:color w:val="auto"/>
          <w:rtl/>
        </w:rPr>
        <w:t xml:space="preserve"> הנושאת תאריך 15.8.2012,</w:t>
      </w:r>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r w:rsidR="00091F94">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להורות</w:t>
      </w:r>
      <w:r w:rsidR="001C4413" w:rsidRPr="001C4413">
        <w:rPr>
          <w:rStyle w:val="emailstyle17"/>
          <w:rFonts w:ascii="Times New Roman" w:hAnsi="Times New Roman" w:cs="David" w:hint="cs"/>
          <w:b/>
          <w:bCs/>
          <w:color w:val="auto"/>
          <w:rtl/>
        </w:rPr>
        <w:t xml:space="preserve"> </w:t>
      </w:r>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r w:rsidR="005011CD" w:rsidRPr="00CB1486">
        <w:rPr>
          <w:rStyle w:val="emailstyle17"/>
          <w:rFonts w:ascii="Times New Roman" w:hAnsi="Times New Roman" w:cs="David" w:hint="cs"/>
          <w:color w:val="auto"/>
          <w:rtl/>
        </w:rPr>
        <w:t>"</w:t>
      </w:r>
      <w:r w:rsidR="00091F94">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(שכזכור אינו חל על התובע)</w:t>
      </w:r>
      <w:r w:rsidR="005011CD">
        <w:rPr>
          <w:rStyle w:val="emailstyle17"/>
          <w:rFonts w:ascii="Times New Roman" w:hAnsi="Times New Roman" w:cs="David" w:hint="cs"/>
          <w:color w:val="auto"/>
          <w:rtl/>
        </w:rPr>
        <w:t xml:space="preserve"> </w:t>
      </w:r>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r w:rsidR="005011CD" w:rsidRPr="005011CD">
        <w:rPr>
          <w:rStyle w:val="emailstyle17"/>
          <w:rFonts w:ascii="Times New Roman" w:hAnsi="Times New Roman" w:cs="David" w:hint="cs"/>
          <w:b/>
          <w:bCs/>
          <w:color w:val="auto"/>
          <w:rtl/>
        </w:rPr>
        <w:t>קצבה מטע</w:t>
      </w:r>
      <w:r w:rsidR="00AD5442">
        <w:rPr>
          <w:rStyle w:val="emailstyle17"/>
          <w:rFonts w:ascii="Times New Roman" w:hAnsi="Times New Roman" w:cs="David" w:hint="cs"/>
          <w:b/>
          <w:bCs/>
          <w:color w:val="auto"/>
          <w:rtl/>
        </w:rPr>
        <w:t>מי גיל</w:t>
      </w:r>
      <w:r w:rsidR="003E0852" w:rsidRPr="005011CD">
        <w:rPr>
          <w:rStyle w:val="emailstyle17"/>
          <w:rFonts w:ascii="Times New Roman" w:hAnsi="Times New Roman" w:cs="David" w:hint="cs"/>
          <w:b/>
          <w:bCs/>
          <w:color w:val="auto"/>
          <w:rtl/>
        </w:rPr>
        <w:t>"</w:t>
      </w:r>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r w:rsidR="005430D4">
        <w:rPr>
          <w:rStyle w:val="emailstyle17"/>
          <w:rFonts w:ascii="Times New Roman" w:hAnsi="Times New Roman" w:cs="David" w:hint="cs"/>
          <w:b/>
          <w:bCs/>
          <w:color w:val="auto"/>
          <w:rtl/>
        </w:rPr>
        <w:t>(!)</w:t>
      </w:r>
      <w:r w:rsidR="00AD5442" w:rsidRPr="009C3D22">
        <w:rPr>
          <w:rStyle w:val="emailstyle17"/>
          <w:rFonts w:ascii="Times New Roman" w:hAnsi="Times New Roman" w:cs="David" w:hint="cs"/>
          <w:color w:val="auto"/>
          <w:rtl/>
        </w:rPr>
        <w:t xml:space="preserve"> </w:t>
      </w:r>
      <w:r w:rsidR="003E0852" w:rsidRPr="005011CD">
        <w:rPr>
          <w:rStyle w:val="emailstyle17"/>
          <w:rFonts w:ascii="Times New Roman" w:hAnsi="Times New Roman" w:cs="David" w:hint="cs"/>
          <w:b/>
          <w:bCs/>
          <w:color w:val="auto"/>
          <w:rtl/>
        </w:rPr>
        <w:t>ביום 31.7.2012</w:t>
      </w:r>
      <w:r w:rsidR="00091F94">
        <w:rPr>
          <w:rStyle w:val="emailstyle17"/>
          <w:rFonts w:ascii="Times New Roman" w:hAnsi="Times New Roman" w:cs="David" w:hint="cs"/>
          <w:color w:val="auto"/>
          <w:rtl/>
        </w:rPr>
        <w:t>.</w:t>
      </w:r>
    </w:p>
    <w:p w14:paraId="6350398D" w14:textId="098AE522" w:rsidR="003E0852" w:rsidRDefault="00606CEF" w:rsidP="00291522">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יצויין עוד שהודעה במסמך זה מציינת ש</w:t>
      </w:r>
      <w:r w:rsidRPr="00AD5442">
        <w:rPr>
          <w:rStyle w:val="emailstyle17"/>
          <w:rFonts w:ascii="Times New Roman" w:hAnsi="Times New Roman" w:cs="David" w:hint="cs"/>
          <w:b/>
          <w:bCs/>
          <w:color w:val="auto"/>
          <w:rtl/>
        </w:rPr>
        <w:t>שיעור הגימל</w:t>
      </w:r>
      <w:r>
        <w:rPr>
          <w:rStyle w:val="emailstyle17"/>
          <w:rFonts w:ascii="Times New Roman" w:hAnsi="Times New Roman" w:cs="David" w:hint="cs"/>
          <w:b/>
          <w:bCs/>
          <w:color w:val="auto"/>
          <w:rtl/>
        </w:rPr>
        <w:t xml:space="preserve">ה, </w:t>
      </w:r>
      <w:r w:rsidRPr="00AD5442">
        <w:rPr>
          <w:rStyle w:val="emailstyle17"/>
          <w:rFonts w:ascii="Times New Roman" w:hAnsi="Times New Roman" w:cs="David" w:hint="cs"/>
          <w:b/>
          <w:bCs/>
          <w:color w:val="auto"/>
          <w:rtl/>
        </w:rPr>
        <w:t>יהיה</w:t>
      </w:r>
      <w:r>
        <w:rPr>
          <w:rStyle w:val="emailstyle17"/>
          <w:rFonts w:ascii="Times New Roman" w:hAnsi="Times New Roman" w:cs="David" w:hint="cs"/>
          <w:b/>
          <w:bCs/>
          <w:color w:val="auto"/>
          <w:rtl/>
        </w:rPr>
        <w:t xml:space="preserve"> </w:t>
      </w:r>
      <w:r w:rsidRPr="00AD5442">
        <w:rPr>
          <w:rStyle w:val="emailstyle17"/>
          <w:rFonts w:ascii="Times New Roman" w:hAnsi="Times New Roman" w:cs="David" w:hint="cs"/>
          <w:b/>
          <w:bCs/>
          <w:color w:val="auto"/>
          <w:rtl/>
        </w:rPr>
        <w:t>"לפי 2% קיצבה לכל שנת שרות".</w:t>
      </w:r>
    </w:p>
    <w:p w14:paraId="21786340" w14:textId="77777777" w:rsidR="008453A3" w:rsidRDefault="00091F94" w:rsidP="00606CEF">
      <w:pPr>
        <w:pStyle w:val="11"/>
        <w:tabs>
          <w:tab w:val="left" w:pos="453"/>
        </w:tabs>
        <w:spacing w:before="0" w:after="240" w:line="360" w:lineRule="auto"/>
        <w:ind w:left="510" w:hanging="425"/>
        <w:rPr>
          <w:i/>
          <w:iCs/>
          <w:sz w:val="24"/>
          <w:rtl/>
        </w:rPr>
      </w:pPr>
      <w:r>
        <w:rPr>
          <w:rStyle w:val="emailstyle17"/>
          <w:rFonts w:ascii="Times New Roman" w:hAnsi="Times New Roman" w:cs="David"/>
          <w:color w:val="auto"/>
          <w:rtl/>
        </w:rPr>
        <w:tab/>
      </w:r>
      <w:r w:rsidR="004F4E48">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r w:rsidR="00AD5442">
        <w:rPr>
          <w:rStyle w:val="emailstyle17"/>
          <w:rFonts w:ascii="Times New Roman" w:hAnsi="Times New Roman" w:cs="David" w:hint="cs"/>
          <w:color w:val="auto"/>
          <w:rtl/>
        </w:rPr>
        <w:t xml:space="preserve">שכאמור </w:t>
      </w:r>
      <w:r w:rsidR="003E0852" w:rsidRPr="00CB1486">
        <w:rPr>
          <w:rStyle w:val="emailstyle17"/>
          <w:rFonts w:ascii="Times New Roman" w:hAnsi="Times New Roman" w:cs="David" w:hint="cs"/>
          <w:color w:val="auto"/>
          <w:rtl/>
        </w:rPr>
        <w:t xml:space="preserve">נושא את התאריך 15.8.2012 </w:t>
      </w:r>
      <w:r w:rsidR="004F4E48">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004F4E48" w:rsidRPr="009C3D22">
        <w:rPr>
          <w:rStyle w:val="emailstyle17"/>
          <w:rFonts w:ascii="Times New Roman" w:hAnsi="Times New Roman" w:cs="David" w:hint="cs"/>
          <w:color w:val="auto"/>
          <w:rtl/>
        </w:rPr>
        <w:t xml:space="preserve"> מועד יום הפרישה</w:t>
      </w:r>
      <w:r w:rsidR="00156400">
        <w:rPr>
          <w:rStyle w:val="emailstyle17"/>
          <w:rFonts w:ascii="Times New Roman" w:hAnsi="Times New Roman" w:cs="David" w:hint="cs"/>
          <w:color w:val="auto"/>
          <w:rtl/>
        </w:rPr>
        <w:t xml:space="preserve"> הנטען</w:t>
      </w:r>
      <w:r w:rsidR="00606CEF">
        <w:rPr>
          <w:rStyle w:val="emailstyle17"/>
          <w:rFonts w:ascii="Times New Roman" w:hAnsi="Times New Roman" w:cs="David" w:hint="cs"/>
          <w:color w:val="auto"/>
          <w:rtl/>
        </w:rPr>
        <w:t xml:space="preserve"> </w:t>
      </w:r>
      <w:r w:rsidR="004F4E48">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004F4E48" w:rsidRPr="009C3D22">
        <w:rPr>
          <w:rStyle w:val="emailstyle17"/>
          <w:rFonts w:ascii="Times New Roman" w:hAnsi="Times New Roman" w:cs="David" w:hint="cs"/>
          <w:color w:val="auto"/>
          <w:rtl/>
        </w:rPr>
        <w:t xml:space="preserve"> רק</w:t>
      </w:r>
      <w:r w:rsidR="003216EE">
        <w:rPr>
          <w:rStyle w:val="emailstyle17"/>
          <w:rFonts w:ascii="Times New Roman" w:hAnsi="Times New Roman" w:cs="David" w:hint="cs"/>
          <w:color w:val="auto"/>
          <w:rtl/>
        </w:rPr>
        <w:t xml:space="preserve"> </w:t>
      </w:r>
      <w:r w:rsidR="004F4E48" w:rsidRPr="009C3D22">
        <w:rPr>
          <w:rStyle w:val="emailstyle17"/>
          <w:rFonts w:ascii="Times New Roman" w:hAnsi="Times New Roman" w:cs="David" w:hint="cs"/>
          <w:color w:val="auto"/>
          <w:rtl/>
        </w:rPr>
        <w:t xml:space="preserve"> ב-21.11.2012</w:t>
      </w:r>
      <w:r w:rsidR="003216EE">
        <w:rPr>
          <w:rStyle w:val="emailstyle17"/>
          <w:rFonts w:ascii="Times New Roman" w:hAnsi="Times New Roman" w:cs="David" w:hint="cs"/>
          <w:color w:val="auto"/>
          <w:rtl/>
        </w:rPr>
        <w:t>, יותר משלושה חודשים(!!!) אחרי התאריך שעל המכתב</w:t>
      </w:r>
      <w:r w:rsidR="00AD5442">
        <w:rPr>
          <w:rStyle w:val="emailstyle17"/>
          <w:rFonts w:ascii="Times New Roman" w:hAnsi="Times New Roman" w:cs="David" w:hint="cs"/>
          <w:color w:val="auto"/>
          <w:rtl/>
        </w:rPr>
        <w:t xml:space="preserve"> והוא </w:t>
      </w:r>
      <w:r w:rsidR="003E0852" w:rsidRPr="00CB1486">
        <w:rPr>
          <w:rStyle w:val="emailstyle17"/>
          <w:rFonts w:ascii="Times New Roman" w:hAnsi="Times New Roman" w:cs="David" w:hint="cs"/>
          <w:color w:val="auto"/>
          <w:rtl/>
        </w:rPr>
        <w:t>הגיע לידי התובע רק באמצע</w:t>
      </w:r>
      <w:r w:rsidR="004F4E48">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w:t>
      </w:r>
      <w:r w:rsidR="00D26EA4">
        <w:rPr>
          <w:rStyle w:val="emailstyle17"/>
          <w:rFonts w:ascii="Times New Roman" w:hAnsi="Times New Roman" w:cs="David" w:hint="cs"/>
          <w:color w:val="auto"/>
          <w:rtl/>
        </w:rPr>
        <w:t>, כחמישה חודשים לאחר הפסקת עבודתו הכפויה</w:t>
      </w:r>
      <w:r w:rsidR="003E0852" w:rsidRPr="00CB1486">
        <w:rPr>
          <w:rStyle w:val="emailstyle17"/>
          <w:rFonts w:ascii="Times New Roman" w:hAnsi="Times New Roman" w:cs="David" w:hint="cs"/>
          <w:color w:val="auto"/>
          <w:rtl/>
        </w:rPr>
        <w:t xml:space="preserve">. </w:t>
      </w:r>
    </w:p>
    <w:p w14:paraId="3EC92FD1" w14:textId="35020BFB" w:rsidR="003E0852" w:rsidRPr="00CB1486" w:rsidRDefault="008453A3"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3E0852"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003E0852" w:rsidRPr="00CB1486">
        <w:rPr>
          <w:rFonts w:hint="cs"/>
          <w:i/>
          <w:iCs/>
          <w:sz w:val="24"/>
          <w:rtl/>
        </w:rPr>
        <w:t>21.11.12 וצילום המעטפה בה נשלח המסמך עם חותמת הדואר מיום</w:t>
      </w:r>
      <w:r w:rsidR="00606CEF">
        <w:rPr>
          <w:rFonts w:hint="cs"/>
          <w:i/>
          <w:iCs/>
          <w:sz w:val="24"/>
          <w:rtl/>
        </w:rPr>
        <w:t xml:space="preserve"> </w:t>
      </w:r>
      <w:r w:rsidR="003E0852" w:rsidRPr="00CB1486">
        <w:rPr>
          <w:rFonts w:hint="cs"/>
          <w:i/>
          <w:iCs/>
          <w:sz w:val="24"/>
          <w:rtl/>
        </w:rPr>
        <w:t xml:space="preserve">12.12.12, מסומנים </w:t>
      </w:r>
      <w:r w:rsidR="003E0852" w:rsidRPr="00506C84">
        <w:rPr>
          <w:rFonts w:hint="cs"/>
          <w:i/>
          <w:iCs/>
          <w:sz w:val="24"/>
          <w:highlight w:val="yellow"/>
          <w:u w:val="single"/>
          <w:rtl/>
        </w:rPr>
        <w:t>כנספחים</w:t>
      </w:r>
      <w:r w:rsidR="004F4E48" w:rsidRPr="00506C84">
        <w:rPr>
          <w:rFonts w:hint="cs"/>
          <w:i/>
          <w:iCs/>
          <w:sz w:val="24"/>
          <w:highlight w:val="yellow"/>
          <w:u w:val="single"/>
          <w:rtl/>
        </w:rPr>
        <w:t xml:space="preserve"> </w:t>
      </w:r>
      <w:r>
        <w:rPr>
          <w:rFonts w:hint="cs"/>
          <w:i/>
          <w:iCs/>
          <w:sz w:val="24"/>
          <w:highlight w:val="yellow"/>
          <w:u w:val="single"/>
          <w:rtl/>
        </w:rPr>
        <w:t xml:space="preserve">9 א' </w:t>
      </w:r>
      <w:r>
        <w:rPr>
          <w:i/>
          <w:iCs/>
          <w:sz w:val="24"/>
          <w:highlight w:val="yellow"/>
          <w:u w:val="single"/>
          <w:rtl/>
        </w:rPr>
        <w:t>–</w:t>
      </w:r>
      <w:r>
        <w:rPr>
          <w:rFonts w:hint="cs"/>
          <w:i/>
          <w:iCs/>
          <w:sz w:val="24"/>
          <w:highlight w:val="yellow"/>
          <w:u w:val="single"/>
          <w:rtl/>
        </w:rPr>
        <w:t xml:space="preserve"> 9 ב'</w:t>
      </w:r>
      <w:r w:rsidRPr="00506C84">
        <w:rPr>
          <w:rFonts w:hint="cs"/>
          <w:i/>
          <w:iCs/>
          <w:sz w:val="24"/>
          <w:highlight w:val="yellow"/>
          <w:u w:val="single"/>
          <w:rtl/>
        </w:rPr>
        <w:t>.</w:t>
      </w:r>
    </w:p>
    <w:p w14:paraId="473C4B6D" w14:textId="336EFA28" w:rsidR="004F4E48" w:rsidRPr="00CB1486" w:rsidRDefault="003E0852" w:rsidP="00291522">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CB1486">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9C3D22">
        <w:rPr>
          <w:rStyle w:val="emailstyle17"/>
          <w:rFonts w:ascii="Times New Roman" w:hAnsi="Times New Roman" w:cs="David" w:hint="cs"/>
          <w:color w:val="auto"/>
          <w:rtl/>
        </w:rPr>
        <w:t>, וחזר על דרישותיו בעניין וזכותו להמשיך לעבוד עד תום תקופת החוזה</w:t>
      </w:r>
      <w:r w:rsidR="003216EE" w:rsidRPr="003216EE">
        <w:rPr>
          <w:rStyle w:val="emailstyle17"/>
          <w:rFonts w:ascii="Times New Roman" w:hAnsi="Times New Roman" w:cs="David" w:hint="cs"/>
          <w:color w:val="auto"/>
          <w:rtl/>
        </w:rPr>
        <w:t xml:space="preserve"> </w:t>
      </w:r>
      <w:r w:rsidR="003216EE">
        <w:rPr>
          <w:rStyle w:val="emailstyle17"/>
          <w:rFonts w:ascii="Times New Roman" w:hAnsi="Times New Roman" w:cs="David" w:hint="cs"/>
          <w:color w:val="auto"/>
          <w:rtl/>
        </w:rPr>
        <w:t>ו</w:t>
      </w:r>
      <w:r w:rsidR="005430D4">
        <w:rPr>
          <w:rStyle w:val="emailstyle17"/>
          <w:rFonts w:ascii="Times New Roman" w:hAnsi="Times New Roman" w:cs="David" w:hint="cs"/>
          <w:color w:val="auto"/>
          <w:rtl/>
        </w:rPr>
        <w:t xml:space="preserve">דרישה לשלם את </w:t>
      </w:r>
      <w:r w:rsidR="003216EE" w:rsidRPr="009C3D22">
        <w:rPr>
          <w:rStyle w:val="emailstyle17"/>
          <w:rFonts w:ascii="Times New Roman" w:hAnsi="Times New Roman" w:cs="David" w:hint="cs"/>
          <w:color w:val="auto"/>
          <w:rtl/>
        </w:rPr>
        <w:t>שכרו של התובע</w:t>
      </w:r>
      <w:r w:rsidR="00506C84">
        <w:rPr>
          <w:rStyle w:val="emailstyle17"/>
          <w:rFonts w:ascii="Times New Roman" w:hAnsi="Times New Roman" w:cs="David" w:hint="cs"/>
          <w:color w:val="auto"/>
          <w:rtl/>
        </w:rPr>
        <w:t>, אך לשווא</w:t>
      </w:r>
      <w:r w:rsidR="004F4E48" w:rsidRPr="009C3D22">
        <w:rPr>
          <w:rStyle w:val="emailstyle17"/>
          <w:rFonts w:ascii="Times New Roman" w:hAnsi="Times New Roman" w:cs="David" w:hint="cs"/>
          <w:color w:val="auto"/>
          <w:rtl/>
        </w:rPr>
        <w:t xml:space="preserve">. </w:t>
      </w:r>
    </w:p>
    <w:p w14:paraId="6F268104" w14:textId="2A926AC9" w:rsidR="003E0852" w:rsidRDefault="004F4E48" w:rsidP="00303211">
      <w:pPr>
        <w:pStyle w:val="11"/>
        <w:tabs>
          <w:tab w:val="left" w:pos="453"/>
        </w:tabs>
        <w:spacing w:before="0" w:after="240" w:line="360" w:lineRule="auto"/>
        <w:ind w:left="510" w:hanging="425"/>
        <w:rPr>
          <w:i/>
          <w:iCs/>
          <w:sz w:val="24"/>
          <w:u w:val="single"/>
          <w:rtl/>
        </w:rPr>
      </w:pPr>
      <w:r>
        <w:rPr>
          <w:rFonts w:hint="cs"/>
          <w:i/>
          <w:iCs/>
          <w:sz w:val="24"/>
          <w:rtl/>
        </w:rPr>
        <w:t>*</w:t>
      </w:r>
      <w:r>
        <w:rPr>
          <w:rFonts w:hint="cs"/>
          <w:i/>
          <w:iCs/>
          <w:sz w:val="24"/>
          <w:rtl/>
        </w:rPr>
        <w:tab/>
      </w:r>
      <w:r w:rsidR="003E0852" w:rsidRPr="00CB1486">
        <w:rPr>
          <w:i/>
          <w:iCs/>
          <w:sz w:val="24"/>
          <w:rtl/>
        </w:rPr>
        <w:t>רצ"</w:t>
      </w:r>
      <w:r w:rsidR="003E0852" w:rsidRPr="00CB1486">
        <w:rPr>
          <w:rFonts w:hint="cs"/>
          <w:i/>
          <w:iCs/>
          <w:sz w:val="24"/>
          <w:rtl/>
        </w:rPr>
        <w:t>ב מכתבו של ב"כ התובע  מיום 27.12.12,</w:t>
      </w:r>
      <w:r w:rsidR="003E0852" w:rsidRPr="00CB1486">
        <w:rPr>
          <w:i/>
          <w:iCs/>
          <w:sz w:val="24"/>
          <w:rtl/>
        </w:rPr>
        <w:t xml:space="preserve"> מסומ</w:t>
      </w:r>
      <w:r>
        <w:rPr>
          <w:rFonts w:hint="cs"/>
          <w:i/>
          <w:iCs/>
          <w:sz w:val="24"/>
          <w:rtl/>
        </w:rPr>
        <w:t>ן</w:t>
      </w:r>
      <w:r w:rsidR="003E0852" w:rsidRPr="00CB1486">
        <w:rPr>
          <w:i/>
          <w:iCs/>
          <w:sz w:val="24"/>
          <w:rtl/>
        </w:rPr>
        <w:t xml:space="preserve"> </w:t>
      </w:r>
      <w:r w:rsidR="003E0852" w:rsidRPr="00506C84">
        <w:rPr>
          <w:i/>
          <w:iCs/>
          <w:sz w:val="24"/>
          <w:highlight w:val="yellow"/>
          <w:u w:val="single"/>
          <w:rtl/>
        </w:rPr>
        <w:t xml:space="preserve">כנספח </w:t>
      </w:r>
      <w:r w:rsidR="008453A3">
        <w:rPr>
          <w:rFonts w:hint="cs"/>
          <w:i/>
          <w:iCs/>
          <w:sz w:val="24"/>
          <w:highlight w:val="yellow"/>
          <w:u w:val="single"/>
          <w:rtl/>
        </w:rPr>
        <w:t>10</w:t>
      </w:r>
      <w:r w:rsidR="008453A3" w:rsidRPr="00506C84">
        <w:rPr>
          <w:rFonts w:hint="cs"/>
          <w:i/>
          <w:iCs/>
          <w:sz w:val="24"/>
          <w:highlight w:val="yellow"/>
          <w:u w:val="single"/>
          <w:rtl/>
        </w:rPr>
        <w:t>.</w:t>
      </w:r>
    </w:p>
    <w:p w14:paraId="127B9E6A" w14:textId="77777777" w:rsidR="00091F94" w:rsidRDefault="00091F94" w:rsidP="00CB1486">
      <w:pPr>
        <w:pStyle w:val="11"/>
        <w:tabs>
          <w:tab w:val="left" w:pos="453"/>
        </w:tabs>
        <w:spacing w:before="0" w:after="240" w:line="360" w:lineRule="auto"/>
        <w:ind w:left="510" w:hanging="425"/>
        <w:rPr>
          <w:i/>
          <w:iCs/>
          <w:sz w:val="24"/>
          <w:u w:val="single"/>
          <w:rtl/>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lastRenderedPageBreak/>
        <w:t>הפגיעה הקשה בזכויות הפנסיה של התובע</w:t>
      </w:r>
    </w:p>
    <w:p w14:paraId="1EBA5C18" w14:textId="4E176940" w:rsidR="008130C8" w:rsidRPr="00303211" w:rsidRDefault="00606CEF" w:rsidP="00303211">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303211">
        <w:rPr>
          <w:rFonts w:hint="cs"/>
          <w:sz w:val="24"/>
          <w:rtl/>
        </w:rPr>
        <w:t xml:space="preserve">בעקבות הודעת הנש"מ הנ"ל על פרישת התובע רטרואקטיבית </w:t>
      </w:r>
      <w:r w:rsidR="008453A3" w:rsidRPr="00303211">
        <w:rPr>
          <w:rFonts w:hint="cs"/>
          <w:sz w:val="24"/>
          <w:rtl/>
        </w:rPr>
        <w:t xml:space="preserve">ביום </w:t>
      </w:r>
      <w:r w:rsidRPr="00303211">
        <w:rPr>
          <w:rFonts w:hint="cs"/>
          <w:sz w:val="24"/>
          <w:rtl/>
        </w:rPr>
        <w:t xml:space="preserve">31.7.2012 קיבל התובע </w:t>
      </w:r>
      <w:r w:rsidR="00B314F0" w:rsidRPr="00303211">
        <w:rPr>
          <w:rFonts w:hint="cs"/>
          <w:sz w:val="24"/>
          <w:rtl/>
        </w:rPr>
        <w:t>בסוף דצמבר 2012</w:t>
      </w:r>
      <w:r w:rsidRPr="00303211">
        <w:rPr>
          <w:rFonts w:hint="cs"/>
          <w:sz w:val="24"/>
          <w:rtl/>
        </w:rPr>
        <w:t xml:space="preserve"> </w:t>
      </w:r>
      <w:r w:rsidR="00B314F0" w:rsidRPr="00303211">
        <w:rPr>
          <w:rFonts w:hint="cs"/>
          <w:sz w:val="24"/>
          <w:rtl/>
        </w:rPr>
        <w:t>מכתב</w:t>
      </w:r>
      <w:r w:rsidRPr="00303211">
        <w:rPr>
          <w:rFonts w:hint="cs"/>
          <w:sz w:val="24"/>
          <w:rtl/>
        </w:rPr>
        <w:t xml:space="preserve"> </w:t>
      </w:r>
      <w:r w:rsidR="00B314F0" w:rsidRPr="00303211">
        <w:rPr>
          <w:rFonts w:hint="cs"/>
          <w:sz w:val="24"/>
          <w:rtl/>
        </w:rPr>
        <w:t xml:space="preserve">"אישור גימלאות" מיום 10.12.2012, בחתימת </w:t>
      </w:r>
      <w:r w:rsidRPr="00303211">
        <w:rPr>
          <w:rFonts w:hint="cs"/>
          <w:sz w:val="24"/>
          <w:rtl/>
        </w:rPr>
        <w:t>גב' חנה שוורץ, מנהלת תחום בכיר (גמלאות) במינהל הגימלאות,</w:t>
      </w:r>
      <w:r w:rsidR="00B314F0" w:rsidRPr="00303211">
        <w:rPr>
          <w:rFonts w:hint="cs"/>
          <w:sz w:val="24"/>
          <w:rtl/>
        </w:rPr>
        <w:t xml:space="preserve"> </w:t>
      </w:r>
      <w:r w:rsidR="00B314F0" w:rsidRPr="00303211">
        <w:rPr>
          <w:rStyle w:val="emailstyle17"/>
          <w:rFonts w:ascii="Times New Roman" w:hAnsi="Times New Roman" w:cs="David" w:hint="cs"/>
          <w:color w:val="auto"/>
          <w:rtl/>
        </w:rPr>
        <w:t>ו</w:t>
      </w:r>
      <w:r w:rsidR="00D26EA4" w:rsidRPr="00303211">
        <w:rPr>
          <w:rStyle w:val="emailstyle17"/>
          <w:rFonts w:ascii="Times New Roman" w:hAnsi="Times New Roman" w:cs="David" w:hint="cs"/>
          <w:color w:val="auto"/>
          <w:rtl/>
        </w:rPr>
        <w:t xml:space="preserve">בתחילת ינואר 2013 </w:t>
      </w:r>
      <w:r w:rsidR="009D504B" w:rsidRPr="00303211">
        <w:rPr>
          <w:rStyle w:val="emailstyle17"/>
          <w:rFonts w:ascii="Times New Roman" w:hAnsi="Times New Roman" w:cs="David" w:hint="cs"/>
          <w:color w:val="auto"/>
          <w:rtl/>
        </w:rPr>
        <w:t>קיבל התובע לראשונה ת</w:t>
      </w:r>
      <w:r w:rsidR="00B314F0" w:rsidRPr="00303211">
        <w:rPr>
          <w:rStyle w:val="emailstyle17"/>
          <w:rFonts w:ascii="Times New Roman" w:hAnsi="Times New Roman" w:cs="David" w:hint="cs"/>
          <w:color w:val="auto"/>
          <w:rtl/>
        </w:rPr>
        <w:t>לוש פנסיה המפרט את תשלומים ששולמו לו ב</w:t>
      </w:r>
      <w:r w:rsidR="007B1E48" w:rsidRPr="00303211">
        <w:rPr>
          <w:rStyle w:val="emailstyle17"/>
          <w:rFonts w:ascii="Times New Roman" w:hAnsi="Times New Roman" w:cs="David" w:hint="cs"/>
          <w:color w:val="auto"/>
          <w:rtl/>
        </w:rPr>
        <w:t>-</w:t>
      </w:r>
      <w:r w:rsidR="00B314F0" w:rsidRPr="00303211">
        <w:rPr>
          <w:rStyle w:val="emailstyle17"/>
          <w:rFonts w:ascii="Times New Roman" w:hAnsi="Times New Roman" w:cs="David" w:hint="cs"/>
          <w:color w:val="auto"/>
          <w:rtl/>
        </w:rPr>
        <w:t xml:space="preserve">1.1.2013, </w:t>
      </w:r>
      <w:r w:rsidR="009D504B" w:rsidRPr="00303211">
        <w:rPr>
          <w:rStyle w:val="emailstyle17"/>
          <w:rFonts w:ascii="Times New Roman" w:hAnsi="Times New Roman" w:cs="David" w:hint="cs"/>
          <w:color w:val="auto"/>
          <w:rtl/>
        </w:rPr>
        <w:t>(רטרואקטיבית מ-31.7.2012)</w:t>
      </w:r>
      <w:r w:rsidR="00B314F0" w:rsidRPr="00303211">
        <w:rPr>
          <w:rStyle w:val="emailstyle17"/>
          <w:rFonts w:ascii="Times New Roman" w:hAnsi="Times New Roman" w:cs="David" w:hint="cs"/>
          <w:color w:val="auto"/>
          <w:rtl/>
        </w:rPr>
        <w:t>.</w:t>
      </w:r>
    </w:p>
    <w:p w14:paraId="395A5D1A" w14:textId="323E01C7" w:rsidR="001D0395" w:rsidRPr="0052271B" w:rsidRDefault="0052271B"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8130C8" w:rsidRPr="0052271B">
        <w:rPr>
          <w:rFonts w:hint="cs"/>
          <w:i/>
          <w:iCs/>
          <w:rtl/>
        </w:rPr>
        <w:t xml:space="preserve"> רצ"ב מכתב אישור גימלאות מיום 10.12.12</w:t>
      </w:r>
      <w:r>
        <w:rPr>
          <w:rFonts w:hint="cs"/>
          <w:i/>
          <w:iCs/>
          <w:rtl/>
        </w:rPr>
        <w:t xml:space="preserve">, </w:t>
      </w:r>
      <w:r w:rsidRPr="00CB1486">
        <w:rPr>
          <w:i/>
          <w:iCs/>
          <w:sz w:val="24"/>
          <w:rtl/>
        </w:rPr>
        <w:t>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008453A3">
        <w:rPr>
          <w:rFonts w:hint="cs"/>
          <w:i/>
          <w:iCs/>
          <w:sz w:val="24"/>
          <w:highlight w:val="yellow"/>
          <w:u w:val="single"/>
          <w:rtl/>
        </w:rPr>
        <w:t>11</w:t>
      </w:r>
      <w:r w:rsidRPr="00506C84">
        <w:rPr>
          <w:rFonts w:hint="cs"/>
          <w:i/>
          <w:iCs/>
          <w:sz w:val="24"/>
          <w:highlight w:val="yellow"/>
          <w:u w:val="single"/>
          <w:rtl/>
        </w:rPr>
        <w:t>.</w:t>
      </w:r>
    </w:p>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2E597B">
        <w:rPr>
          <w:rStyle w:val="emailstyle17"/>
          <w:rFonts w:ascii="Times New Roman" w:hAnsi="Times New Roman" w:cs="David" w:hint="cs"/>
          <w:color w:val="auto"/>
          <w:sz w:val="24"/>
          <w:rtl/>
        </w:rPr>
        <w:t xml:space="preserve">כך </w:t>
      </w:r>
      <w:r w:rsidR="004E3ABC" w:rsidRPr="002E597B">
        <w:rPr>
          <w:rStyle w:val="emailstyle17"/>
          <w:rFonts w:ascii="Times New Roman" w:hAnsi="Times New Roman" w:cs="David" w:hint="cs"/>
          <w:color w:val="auto"/>
          <w:sz w:val="24"/>
          <w:rtl/>
        </w:rPr>
        <w:t xml:space="preserve"> התברר לתובע,</w:t>
      </w:r>
      <w:r w:rsidR="00D26EA4"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כי</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בנוסף</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w:t>
      </w:r>
      <w:r w:rsidR="00CC48AF" w:rsidRPr="0052271B">
        <w:rPr>
          <w:rStyle w:val="emailstyle17"/>
          <w:rFonts w:ascii="Times New Roman" w:hAnsi="Times New Roman" w:cs="David" w:hint="eastAsia"/>
          <w:color w:val="auto"/>
          <w:sz w:val="24"/>
          <w:rtl/>
        </w:rPr>
        <w:t>פרישתו</w:t>
      </w:r>
      <w:r w:rsidR="004E3ABC" w:rsidRPr="0052271B">
        <w:rPr>
          <w:rStyle w:val="emailstyle17"/>
          <w:rFonts w:ascii="Times New Roman" w:hAnsi="Times New Roman" w:cs="David"/>
          <w:color w:val="auto"/>
          <w:sz w:val="24"/>
          <w:rtl/>
        </w:rPr>
        <w:t xml:space="preserve"> הכפויה,</w:t>
      </w:r>
      <w:r w:rsidR="00CC48AF" w:rsidRPr="0052271B">
        <w:rPr>
          <w:rStyle w:val="emailstyle17"/>
          <w:rFonts w:ascii="Times New Roman" w:hAnsi="Times New Roman" w:cs="David"/>
          <w:color w:val="auto"/>
          <w:sz w:val="24"/>
          <w:rtl/>
        </w:rPr>
        <w:t xml:space="preserve"> </w:t>
      </w:r>
      <w:r w:rsidR="00D26EA4" w:rsidRPr="0052271B">
        <w:rPr>
          <w:rStyle w:val="emailstyle17"/>
          <w:rFonts w:ascii="Times New Roman" w:hAnsi="Times New Roman" w:cs="David" w:hint="eastAsia"/>
          <w:color w:val="auto"/>
          <w:sz w:val="24"/>
          <w:rtl/>
        </w:rPr>
        <w:t>והעיכוב</w:t>
      </w:r>
      <w:r w:rsidR="00D26EA4" w:rsidRPr="0052271B">
        <w:rPr>
          <w:rStyle w:val="emailstyle17"/>
          <w:rFonts w:ascii="Times New Roman" w:hAnsi="Times New Roman" w:cs="David"/>
          <w:color w:val="auto"/>
          <w:sz w:val="24"/>
          <w:rtl/>
        </w:rPr>
        <w:t xml:space="preserve"> הממושך בתשלום הפנסיה, </w:t>
      </w:r>
      <w:r w:rsidRPr="0052271B">
        <w:rPr>
          <w:rStyle w:val="emailstyle17"/>
          <w:rFonts w:ascii="Times New Roman" w:hAnsi="Times New Roman" w:cs="David"/>
          <w:color w:val="auto"/>
          <w:sz w:val="24"/>
          <w:rtl/>
        </w:rPr>
        <w:t xml:space="preserve"> </w:t>
      </w:r>
      <w:r w:rsidR="00435A41" w:rsidRPr="0052271B">
        <w:rPr>
          <w:rStyle w:val="emailstyle17"/>
          <w:rFonts w:ascii="Times New Roman" w:hAnsi="Times New Roman" w:cs="David" w:hint="eastAsia"/>
          <w:color w:val="auto"/>
          <w:sz w:val="24"/>
          <w:rtl/>
        </w:rPr>
        <w:t>הגימלה</w:t>
      </w:r>
      <w:r w:rsidR="00435A41"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המשולמת</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לו</w:t>
      </w:r>
      <w:r w:rsidR="00435A41" w:rsidRPr="0052271B">
        <w:rPr>
          <w:rStyle w:val="emailstyle17"/>
          <w:rFonts w:ascii="Times New Roman" w:hAnsi="Times New Roman" w:cs="David"/>
          <w:color w:val="auto"/>
          <w:sz w:val="24"/>
          <w:rtl/>
        </w:rPr>
        <w:t xml:space="preserve"> בפועל</w:t>
      </w:r>
      <w:r w:rsidR="009D504B"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נמוכה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מזאת</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המגיעה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לו</w:t>
      </w:r>
      <w:r w:rsidR="00794A53" w:rsidRPr="0052271B">
        <w:rPr>
          <w:rStyle w:val="emailstyle17"/>
          <w:rFonts w:ascii="Times New Roman" w:hAnsi="Times New Roman" w:cs="David"/>
          <w:color w:val="auto"/>
          <w:sz w:val="24"/>
          <w:rtl/>
        </w:rPr>
        <w:t xml:space="preserve"> </w:t>
      </w:r>
      <w:r w:rsidR="0069391A" w:rsidRPr="0052271B">
        <w:rPr>
          <w:rStyle w:val="emailstyle17"/>
          <w:rFonts w:ascii="Times New Roman" w:hAnsi="Times New Roman" w:cs="David" w:hint="eastAsia"/>
          <w:color w:val="auto"/>
          <w:sz w:val="24"/>
          <w:rtl/>
        </w:rPr>
        <w:t>ע</w:t>
      </w:r>
      <w:r w:rsidR="0069391A" w:rsidRPr="0052271B">
        <w:rPr>
          <w:rStyle w:val="emailstyle17"/>
          <w:rFonts w:ascii="Times New Roman" w:hAnsi="Times New Roman" w:cs="David"/>
          <w:color w:val="auto"/>
          <w:sz w:val="24"/>
          <w:rtl/>
        </w:rPr>
        <w:t>"פ החוזה</w:t>
      </w:r>
      <w:r w:rsidR="008453A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Pr="00303211"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Pr>
          <w:rStyle w:val="emailstyle17"/>
          <w:rFonts w:ascii="Times New Roman" w:hAnsi="Times New Roman" w:cs="David" w:hint="cs"/>
          <w:color w:val="auto"/>
          <w:sz w:val="24"/>
          <w:rtl/>
        </w:rPr>
        <w:t>התובע יטען כי בהתאם לחוזה העבודה והוראות הדין</w:t>
      </w:r>
      <w:r w:rsidR="00895329" w:rsidRPr="0052271B">
        <w:rPr>
          <w:rStyle w:val="emailstyle17"/>
          <w:rFonts w:ascii="Times New Roman" w:hAnsi="Times New Roman" w:cs="David"/>
          <w:color w:val="auto"/>
          <w:sz w:val="24"/>
          <w:rtl/>
        </w:rPr>
        <w:t xml:space="preserve">, </w:t>
      </w:r>
      <w:r>
        <w:rPr>
          <w:rStyle w:val="emailstyle17"/>
          <w:rFonts w:ascii="Times New Roman" w:hAnsi="Times New Roman" w:cs="David" w:hint="cs"/>
          <w:color w:val="auto"/>
          <w:sz w:val="24"/>
          <w:rtl/>
        </w:rPr>
        <w:t>הוא</w:t>
      </w:r>
      <w:r w:rsidR="00156400">
        <w:rPr>
          <w:rStyle w:val="emailstyle17"/>
          <w:rFonts w:ascii="Times New Roman" w:hAnsi="Times New Roman" w:cs="David" w:hint="cs"/>
          <w:color w:val="auto"/>
          <w:sz w:val="24"/>
          <w:rtl/>
        </w:rPr>
        <w:t xml:space="preserve"> זכאי לתשלום גמלה על פי החישוב </w:t>
      </w:r>
      <w:r w:rsidR="0052271B" w:rsidRPr="0052271B">
        <w:rPr>
          <w:rStyle w:val="emailstyle17"/>
          <w:rFonts w:ascii="Times New Roman" w:hAnsi="Times New Roman" w:cs="David" w:hint="eastAsia"/>
          <w:color w:val="auto"/>
          <w:sz w:val="24"/>
          <w:rtl/>
        </w:rPr>
        <w:t>כד</w:t>
      </w:r>
      <w:r w:rsidR="00794A53" w:rsidRPr="0052271B">
        <w:rPr>
          <w:rStyle w:val="emailstyle17"/>
          <w:rFonts w:ascii="Times New Roman" w:hAnsi="Times New Roman" w:cs="David" w:hint="eastAsia"/>
          <w:color w:val="auto"/>
          <w:sz w:val="24"/>
          <w:rtl/>
        </w:rPr>
        <w:t>לקמן</w:t>
      </w:r>
      <w:r w:rsidR="00794A53" w:rsidRPr="0052271B">
        <w:rPr>
          <w:rStyle w:val="emailstyle17"/>
          <w:rFonts w:ascii="Times New Roman" w:hAnsi="Times New Roman" w:cs="David"/>
          <w:color w:val="auto"/>
          <w:sz w:val="24"/>
          <w:rtl/>
        </w:rPr>
        <w:t>:</w:t>
      </w:r>
    </w:p>
    <w:p w14:paraId="0DB9115A" w14:textId="5A2418B5" w:rsidR="005C5500" w:rsidRPr="00303211" w:rsidRDefault="009D504B" w:rsidP="00303211">
      <w:pPr>
        <w:pStyle w:val="11"/>
        <w:spacing w:before="0" w:after="240" w:line="360" w:lineRule="auto"/>
        <w:ind w:left="980" w:hanging="450"/>
        <w:rPr>
          <w:rStyle w:val="emailstyle17"/>
          <w:rFonts w:ascii="Times New Roman" w:hAnsi="Times New Roman" w:cs="David"/>
          <w:color w:val="auto"/>
          <w:sz w:val="24"/>
          <w:rtl/>
        </w:rPr>
      </w:pPr>
      <w:r w:rsidRPr="00303211">
        <w:rPr>
          <w:rStyle w:val="emailstyle17"/>
          <w:rFonts w:ascii="Times New Roman" w:hAnsi="Times New Roman" w:cs="David" w:hint="eastAsia"/>
          <w:color w:val="auto"/>
          <w:sz w:val="24"/>
          <w:rtl/>
        </w:rPr>
        <w:t>א</w:t>
      </w:r>
      <w:r w:rsidR="0052271B">
        <w:rPr>
          <w:rStyle w:val="emailstyle17"/>
          <w:rFonts w:ascii="Times New Roman" w:hAnsi="Times New Roman" w:cs="David" w:hint="cs"/>
          <w:color w:val="auto"/>
          <w:sz w:val="24"/>
          <w:rtl/>
        </w:rPr>
        <w:t>.</w:t>
      </w:r>
      <w:r w:rsidR="0052271B">
        <w:rPr>
          <w:rStyle w:val="emailstyle17"/>
          <w:rFonts w:ascii="Times New Roman" w:hAnsi="Times New Roman" w:cs="David" w:hint="cs"/>
          <w:color w:val="auto"/>
          <w:sz w:val="24"/>
          <w:rtl/>
        </w:rPr>
        <w:tab/>
      </w:r>
      <w:r w:rsidR="00BE14DA" w:rsidRPr="00303211">
        <w:rPr>
          <w:rStyle w:val="emailstyle17"/>
          <w:rFonts w:ascii="Times New Roman" w:hAnsi="Times New Roman" w:cs="David" w:hint="eastAsia"/>
          <w:b/>
          <w:bCs/>
          <w:color w:val="auto"/>
          <w:sz w:val="24"/>
          <w:rtl/>
        </w:rPr>
        <w:t>לתקופת</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העבודה</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בחוזה</w:t>
      </w:r>
      <w:r w:rsidR="00BE14DA" w:rsidRPr="00303211">
        <w:rPr>
          <w:rStyle w:val="emailstyle17"/>
          <w:rFonts w:ascii="Times New Roman" w:hAnsi="Times New Roman" w:cs="David"/>
          <w:b/>
          <w:bCs/>
          <w:color w:val="auto"/>
          <w:sz w:val="24"/>
          <w:rtl/>
        </w:rPr>
        <w:t xml:space="preserve"> (סעיף 12ב בחוזה)</w:t>
      </w:r>
      <w:r w:rsidR="00BE14DA" w:rsidRPr="002E597B">
        <w:rPr>
          <w:rStyle w:val="emailstyle17"/>
          <w:rFonts w:ascii="Times New Roman" w:hAnsi="Times New Roman" w:cs="David" w:hint="cs"/>
          <w:color w:val="auto"/>
          <w:sz w:val="24"/>
          <w:rtl/>
        </w:rPr>
        <w:t>:</w:t>
      </w:r>
    </w:p>
    <w:p w14:paraId="49DEA72F" w14:textId="1BEDAF17" w:rsidR="008453A3" w:rsidRDefault="0052271B" w:rsidP="00303211">
      <w:pPr>
        <w:pStyle w:val="11"/>
        <w:spacing w:before="0" w:after="240" w:line="360" w:lineRule="auto"/>
        <w:ind w:left="980" w:firstLine="0"/>
        <w:rPr>
          <w:rStyle w:val="emailstyle17"/>
          <w:rFonts w:ascii="Times New Roman" w:hAnsi="Times New Roman" w:cs="David"/>
          <w:color w:val="auto"/>
          <w:sz w:val="24"/>
          <w:rtl/>
        </w:rPr>
      </w:pPr>
      <w:r>
        <w:rPr>
          <w:rStyle w:val="emailstyle17"/>
          <w:rFonts w:ascii="Times New Roman" w:hAnsi="Times New Roman" w:cs="David" w:hint="cs"/>
          <w:color w:val="auto"/>
          <w:sz w:val="24"/>
          <w:rtl/>
        </w:rPr>
        <w:t xml:space="preserve">גימלה בשיעור של </w:t>
      </w:r>
      <w:r w:rsidR="00BE14DA" w:rsidRPr="00303211">
        <w:rPr>
          <w:rStyle w:val="emailstyle17"/>
          <w:rFonts w:ascii="Times New Roman" w:hAnsi="Times New Roman" w:cs="David"/>
          <w:color w:val="auto"/>
          <w:sz w:val="24"/>
          <w:rtl/>
        </w:rPr>
        <w:t>2%</w:t>
      </w:r>
      <w:r w:rsidR="00BE14DA" w:rsidRPr="002E597B">
        <w:rPr>
          <w:rStyle w:val="emailstyle17"/>
          <w:rFonts w:ascii="Times New Roman" w:hAnsi="Times New Roman" w:cs="David" w:hint="cs"/>
          <w:color w:val="auto"/>
          <w:sz w:val="24"/>
          <w:rtl/>
        </w:rPr>
        <w:t xml:space="preserve"> מ</w:t>
      </w:r>
      <w:r w:rsidR="005C5500" w:rsidRPr="002E597B">
        <w:rPr>
          <w:rStyle w:val="emailstyle17"/>
          <w:rFonts w:ascii="Times New Roman" w:hAnsi="Times New Roman" w:cs="David" w:hint="cs"/>
          <w:color w:val="auto"/>
          <w:sz w:val="24"/>
          <w:rtl/>
        </w:rPr>
        <w:t>ה</w:t>
      </w:r>
      <w:r w:rsidR="009D504B" w:rsidRPr="002E597B">
        <w:rPr>
          <w:rStyle w:val="emailstyle17"/>
          <w:rFonts w:ascii="Times New Roman" w:hAnsi="Times New Roman" w:cs="David" w:hint="cs"/>
          <w:color w:val="auto"/>
          <w:sz w:val="24"/>
          <w:rtl/>
        </w:rPr>
        <w:t xml:space="preserve">משכורת </w:t>
      </w:r>
      <w:r w:rsidR="005C5500" w:rsidRPr="002E597B">
        <w:rPr>
          <w:rStyle w:val="emailstyle17"/>
          <w:rFonts w:ascii="Times New Roman" w:hAnsi="Times New Roman" w:cs="David" w:hint="cs"/>
          <w:color w:val="auto"/>
          <w:sz w:val="24"/>
          <w:rtl/>
        </w:rPr>
        <w:t>האחרונה ו</w:t>
      </w:r>
      <w:r w:rsidR="009D504B" w:rsidRPr="002E597B">
        <w:rPr>
          <w:rStyle w:val="emailstyle17"/>
          <w:rFonts w:ascii="Times New Roman" w:hAnsi="Times New Roman" w:cs="David" w:hint="cs"/>
          <w:color w:val="auto"/>
          <w:sz w:val="24"/>
          <w:rtl/>
        </w:rPr>
        <w:t>ה</w:t>
      </w:r>
      <w:r w:rsidR="00BE14DA" w:rsidRPr="002E597B">
        <w:rPr>
          <w:rStyle w:val="emailstyle17"/>
          <w:rFonts w:ascii="Times New Roman" w:hAnsi="Times New Roman" w:cs="David" w:hint="cs"/>
          <w:color w:val="auto"/>
          <w:sz w:val="24"/>
          <w:rtl/>
        </w:rPr>
        <w:t xml:space="preserve">מעודכנת </w:t>
      </w:r>
      <w:r w:rsidR="005C5500" w:rsidRPr="002E597B">
        <w:rPr>
          <w:rStyle w:val="emailstyle17"/>
          <w:rFonts w:ascii="Times New Roman" w:hAnsi="Times New Roman" w:cs="David" w:hint="cs"/>
          <w:color w:val="auto"/>
          <w:sz w:val="24"/>
          <w:rtl/>
        </w:rPr>
        <w:t>לפי החוזה</w:t>
      </w:r>
      <w:r w:rsidR="00BE14DA" w:rsidRPr="002E597B">
        <w:rPr>
          <w:rStyle w:val="emailstyle17"/>
          <w:rFonts w:ascii="Times New Roman" w:hAnsi="Times New Roman" w:cs="David" w:hint="cs"/>
          <w:color w:val="auto"/>
          <w:sz w:val="24"/>
          <w:rtl/>
        </w:rPr>
        <w:t xml:space="preserve">, </w:t>
      </w:r>
      <w:r w:rsidR="00794A53" w:rsidRPr="00303211">
        <w:rPr>
          <w:rStyle w:val="emailstyle17"/>
          <w:rFonts w:ascii="Times New Roman" w:hAnsi="Times New Roman" w:cs="David" w:hint="eastAsia"/>
          <w:color w:val="auto"/>
          <w:sz w:val="24"/>
          <w:rtl/>
        </w:rPr>
        <w:t>לכל</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שנה</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מ</w:t>
      </w:r>
      <w:r w:rsidR="00794A53" w:rsidRPr="00303211">
        <w:rPr>
          <w:rStyle w:val="emailstyle17"/>
          <w:rFonts w:ascii="Times New Roman" w:hAnsi="Times New Roman" w:cs="David"/>
          <w:color w:val="auto"/>
          <w:sz w:val="24"/>
          <w:rtl/>
        </w:rPr>
        <w:t>-22.</w:t>
      </w:r>
      <w:r w:rsidR="007B1E48" w:rsidRPr="00303211">
        <w:rPr>
          <w:rStyle w:val="emailstyle17"/>
          <w:rFonts w:ascii="Times New Roman" w:hAnsi="Times New Roman" w:cs="David"/>
          <w:color w:val="auto"/>
          <w:sz w:val="24"/>
          <w:rtl/>
        </w:rPr>
        <w:t>3</w:t>
      </w:r>
      <w:r w:rsidR="00794A53" w:rsidRPr="00303211">
        <w:rPr>
          <w:rStyle w:val="emailstyle17"/>
          <w:rFonts w:ascii="Times New Roman" w:hAnsi="Times New Roman" w:cs="David"/>
          <w:color w:val="auto"/>
          <w:sz w:val="24"/>
          <w:rtl/>
        </w:rPr>
        <w:t>33</w:t>
      </w:r>
      <w:r w:rsidR="00895329"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שנות</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ה</w:t>
      </w:r>
      <w:r w:rsidR="00BE14DA" w:rsidRPr="00303211">
        <w:rPr>
          <w:rStyle w:val="emailstyle17"/>
          <w:rFonts w:ascii="Times New Roman" w:hAnsi="Times New Roman" w:cs="David" w:hint="eastAsia"/>
          <w:color w:val="auto"/>
          <w:sz w:val="24"/>
          <w:rtl/>
        </w:rPr>
        <w:t>עבודה</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במסגרת</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החוזה</w:t>
      </w:r>
      <w:r w:rsidR="00BE14DA" w:rsidRPr="002E597B">
        <w:rPr>
          <w:rStyle w:val="emailstyle17"/>
          <w:rFonts w:ascii="Times New Roman" w:hAnsi="Times New Roman" w:cs="David" w:hint="cs"/>
          <w:color w:val="auto"/>
          <w:sz w:val="24"/>
          <w:rtl/>
        </w:rPr>
        <w:t xml:space="preserve"> </w:t>
      </w:r>
      <w:r w:rsidR="009D504B" w:rsidRPr="002E597B">
        <w:rPr>
          <w:rStyle w:val="emailstyle17"/>
          <w:rFonts w:ascii="Times New Roman" w:hAnsi="Times New Roman" w:cs="David" w:hint="cs"/>
          <w:color w:val="auto"/>
          <w:sz w:val="24"/>
          <w:rtl/>
        </w:rPr>
        <w:t>(1.4.1990 עד 5.8.201</w:t>
      </w:r>
      <w:r w:rsidR="00BE14DA" w:rsidRPr="002E597B">
        <w:rPr>
          <w:rStyle w:val="emailstyle17"/>
          <w:rFonts w:ascii="Times New Roman" w:hAnsi="Times New Roman" w:cs="David" w:hint="cs"/>
          <w:color w:val="auto"/>
          <w:sz w:val="24"/>
          <w:rtl/>
        </w:rPr>
        <w:t>2)</w:t>
      </w:r>
      <w:r>
        <w:rPr>
          <w:rStyle w:val="emailstyle17"/>
          <w:rFonts w:ascii="Times New Roman" w:hAnsi="Times New Roman" w:cs="David" w:hint="cs"/>
          <w:color w:val="auto"/>
          <w:sz w:val="24"/>
          <w:rtl/>
        </w:rPr>
        <w:t xml:space="preserve">. </w:t>
      </w:r>
      <w:r w:rsidR="00794A53" w:rsidRPr="002E597B">
        <w:rPr>
          <w:rStyle w:val="emailstyle17"/>
          <w:rFonts w:ascii="Times New Roman" w:hAnsi="Times New Roman" w:cs="David" w:hint="cs"/>
          <w:color w:val="auto"/>
          <w:sz w:val="24"/>
          <w:rtl/>
        </w:rPr>
        <w:t>דהיינו</w:t>
      </w:r>
      <w:r>
        <w:rPr>
          <w:rStyle w:val="emailstyle17"/>
          <w:rFonts w:ascii="Times New Roman" w:hAnsi="Times New Roman" w:cs="David" w:hint="cs"/>
          <w:color w:val="auto"/>
          <w:sz w:val="24"/>
          <w:rtl/>
        </w:rPr>
        <w:t xml:space="preserve">, </w:t>
      </w:r>
      <w:r w:rsidRPr="00303211">
        <w:rPr>
          <w:rStyle w:val="emailstyle17"/>
          <w:rFonts w:ascii="Times New Roman" w:hAnsi="Times New Roman" w:cs="David" w:hint="eastAsia"/>
          <w:b/>
          <w:bCs/>
          <w:color w:val="auto"/>
          <w:sz w:val="24"/>
          <w:rtl/>
        </w:rPr>
        <w:t>התובע</w:t>
      </w:r>
      <w:r w:rsidRPr="00303211">
        <w:rPr>
          <w:rStyle w:val="emailstyle17"/>
          <w:rFonts w:ascii="Times New Roman" w:hAnsi="Times New Roman" w:cs="David"/>
          <w:b/>
          <w:bCs/>
          <w:color w:val="auto"/>
          <w:sz w:val="24"/>
          <w:rtl/>
        </w:rPr>
        <w:t xml:space="preserve"> זכאי </w:t>
      </w:r>
      <w:r w:rsidRPr="00303211">
        <w:rPr>
          <w:rStyle w:val="emailstyle17"/>
          <w:rFonts w:ascii="Times New Roman" w:hAnsi="Times New Roman" w:cs="David" w:hint="eastAsia"/>
          <w:b/>
          <w:bCs/>
          <w:color w:val="auto"/>
          <w:sz w:val="24"/>
          <w:rtl/>
        </w:rPr>
        <w:t>לגימלה</w:t>
      </w:r>
      <w:r w:rsidRPr="00303211">
        <w:rPr>
          <w:rStyle w:val="emailstyle17"/>
          <w:rFonts w:ascii="Times New Roman" w:hAnsi="Times New Roman" w:cs="David"/>
          <w:b/>
          <w:bCs/>
          <w:color w:val="auto"/>
          <w:sz w:val="24"/>
          <w:rtl/>
        </w:rPr>
        <w:t xml:space="preserve"> עבור תקופת העבודה בחוזה בכירים בשיעור של </w:t>
      </w:r>
      <w:r w:rsidR="00794A53" w:rsidRPr="00303211">
        <w:rPr>
          <w:rStyle w:val="emailstyle17"/>
          <w:rFonts w:ascii="Times New Roman" w:hAnsi="Times New Roman" w:cs="David"/>
          <w:b/>
          <w:bCs/>
          <w:color w:val="auto"/>
          <w:sz w:val="24"/>
          <w:rtl/>
        </w:rPr>
        <w:t>44.6</w:t>
      </w:r>
      <w:r w:rsidR="007B1E48" w:rsidRPr="00303211">
        <w:rPr>
          <w:rStyle w:val="emailstyle17"/>
          <w:rFonts w:ascii="Times New Roman" w:hAnsi="Times New Roman" w:cs="David"/>
          <w:b/>
          <w:bCs/>
          <w:color w:val="auto"/>
          <w:sz w:val="24"/>
          <w:rtl/>
        </w:rPr>
        <w:t>66</w:t>
      </w:r>
      <w:r w:rsidR="005D0CE5" w:rsidRPr="00303211">
        <w:rPr>
          <w:rStyle w:val="emailstyle17"/>
          <w:rFonts w:ascii="Times New Roman" w:hAnsi="Times New Roman" w:cs="David"/>
          <w:b/>
          <w:bCs/>
          <w:color w:val="auto"/>
          <w:sz w:val="24"/>
          <w:rtl/>
        </w:rPr>
        <w:t>%</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אשר</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תחושב</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לפי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המשכורת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הקובעת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על</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החוזה</w:t>
      </w:r>
      <w:r w:rsidR="0069391A" w:rsidRPr="00303211">
        <w:rPr>
          <w:rStyle w:val="emailstyle17"/>
          <w:rFonts w:ascii="Times New Roman" w:hAnsi="Times New Roman" w:cs="David"/>
          <w:color w:val="auto"/>
          <w:sz w:val="24"/>
          <w:rtl/>
        </w:rPr>
        <w:t>.</w:t>
      </w:r>
      <w:r w:rsidR="008453A3">
        <w:rPr>
          <w:rStyle w:val="emailstyle17"/>
          <w:rFonts w:ascii="Times New Roman" w:hAnsi="Times New Roman" w:cs="David" w:hint="cs"/>
          <w:color w:val="auto"/>
          <w:sz w:val="24"/>
          <w:rtl/>
        </w:rPr>
        <w:t xml:space="preserve"> </w:t>
      </w:r>
    </w:p>
    <w:p w14:paraId="1D752BB8" w14:textId="776AB4DD" w:rsidR="00BE14DA" w:rsidRDefault="008453A3" w:rsidP="00303211">
      <w:pPr>
        <w:pStyle w:val="11"/>
        <w:spacing w:before="0" w:after="240" w:line="360" w:lineRule="auto"/>
        <w:ind w:left="980" w:firstLine="0"/>
        <w:rPr>
          <w:rStyle w:val="emailstyle17"/>
          <w:rFonts w:ascii="Times New Roman" w:hAnsi="Times New Roman" w:cs="David"/>
          <w:color w:val="auto"/>
          <w:sz w:val="24"/>
          <w:rtl/>
        </w:rPr>
      </w:pPr>
      <w:r>
        <w:rPr>
          <w:rStyle w:val="emailstyle17"/>
          <w:rFonts w:ascii="Times New Roman" w:hAnsi="Times New Roman" w:cs="David" w:hint="cs"/>
          <w:color w:val="auto"/>
          <w:sz w:val="24"/>
          <w:rtl/>
        </w:rPr>
        <w:t>ייאמר כבר עתה כי לתקופה זאת יש להוסיף את יתרת התקופה בחוזה העבודה לתקופה קצובה, שלא מומשה בשל פיטוריו של התובע במהלך התקופה הקצובה.</w:t>
      </w:r>
    </w:p>
    <w:p w14:paraId="47E9BF6C" w14:textId="0862CB0B" w:rsidR="001D0395" w:rsidRPr="00303211" w:rsidRDefault="00BE14DA" w:rsidP="00303211">
      <w:pPr>
        <w:pStyle w:val="11"/>
        <w:tabs>
          <w:tab w:val="left" w:pos="381"/>
        </w:tabs>
        <w:spacing w:before="0" w:after="240" w:line="360" w:lineRule="auto"/>
        <w:ind w:left="980" w:hanging="450"/>
        <w:rPr>
          <w:rStyle w:val="emailstyle17"/>
          <w:rFonts w:ascii="Times New Roman" w:hAnsi="Times New Roman" w:cs="David"/>
          <w:b/>
          <w:bCs/>
          <w:color w:val="auto"/>
          <w:sz w:val="24"/>
          <w:rtl/>
        </w:rPr>
      </w:pPr>
      <w:r w:rsidRPr="00303211">
        <w:rPr>
          <w:rStyle w:val="emailstyle17"/>
          <w:rFonts w:ascii="Times New Roman" w:hAnsi="Times New Roman" w:cs="David" w:hint="eastAsia"/>
          <w:color w:val="auto"/>
          <w:sz w:val="24"/>
          <w:rtl/>
        </w:rPr>
        <w:t>ב</w:t>
      </w:r>
      <w:r w:rsidR="0052271B">
        <w:rPr>
          <w:rStyle w:val="emailstyle17"/>
          <w:rFonts w:ascii="Times New Roman" w:hAnsi="Times New Roman" w:cs="David" w:hint="cs"/>
          <w:color w:val="auto"/>
          <w:sz w:val="24"/>
          <w:rtl/>
        </w:rPr>
        <w:t>.</w:t>
      </w:r>
      <w:r w:rsidRPr="002E597B">
        <w:rPr>
          <w:rStyle w:val="emailstyle17"/>
          <w:rFonts w:ascii="Times New Roman" w:hAnsi="Times New Roman" w:cs="David" w:hint="cs"/>
          <w:color w:val="auto"/>
          <w:sz w:val="24"/>
          <w:rtl/>
        </w:rPr>
        <w:t xml:space="preserve"> </w:t>
      </w:r>
      <w:r w:rsidR="00337EAF" w:rsidRPr="002E597B">
        <w:rPr>
          <w:rStyle w:val="emailstyle17"/>
          <w:rFonts w:ascii="Times New Roman" w:hAnsi="Times New Roman" w:cs="David" w:hint="cs"/>
          <w:color w:val="auto"/>
          <w:sz w:val="24"/>
          <w:rtl/>
        </w:rPr>
        <w:t xml:space="preserve"> </w:t>
      </w:r>
      <w:r w:rsidR="0052271B">
        <w:rPr>
          <w:rStyle w:val="emailstyle17"/>
          <w:rFonts w:ascii="Times New Roman" w:hAnsi="Times New Roman" w:cs="David"/>
          <w:color w:val="auto"/>
          <w:sz w:val="24"/>
          <w:rtl/>
        </w:rPr>
        <w:tab/>
      </w:r>
      <w:r w:rsidRPr="002E597B">
        <w:rPr>
          <w:rStyle w:val="emailstyle17"/>
          <w:rFonts w:ascii="Times New Roman" w:hAnsi="Times New Roman" w:cs="David" w:hint="eastAsia"/>
          <w:b/>
          <w:bCs/>
          <w:color w:val="auto"/>
          <w:sz w:val="24"/>
          <w:rtl/>
        </w:rPr>
        <w:t>לתקופת</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העבודה</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בכתב</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מינוי</w:t>
      </w:r>
      <w:r w:rsidRPr="00303211">
        <w:rPr>
          <w:rStyle w:val="emailstyle17"/>
          <w:rFonts w:ascii="Times New Roman" w:hAnsi="Times New Roman" w:cs="David"/>
          <w:b/>
          <w:bCs/>
          <w:color w:val="auto"/>
          <w:sz w:val="24"/>
          <w:rtl/>
        </w:rPr>
        <w:t xml:space="preserve"> (סעיף 12א לחוזה):</w:t>
      </w:r>
    </w:p>
    <w:p w14:paraId="2819CFF1" w14:textId="0FDA8B7B" w:rsidR="0069391A" w:rsidRDefault="0052271B" w:rsidP="002E597B">
      <w:pPr>
        <w:pStyle w:val="11"/>
        <w:tabs>
          <w:tab w:val="left" w:pos="523"/>
        </w:tabs>
        <w:spacing w:before="0" w:after="240" w:line="360" w:lineRule="auto"/>
        <w:ind w:left="980" w:hanging="450"/>
        <w:rPr>
          <w:rStyle w:val="emailstyle17"/>
          <w:rFonts w:ascii="Times New Roman" w:hAnsi="Times New Roman" w:cs="David"/>
          <w:color w:val="auto"/>
          <w:sz w:val="24"/>
          <w:rtl/>
        </w:rPr>
      </w:pPr>
      <w:r>
        <w:rPr>
          <w:rStyle w:val="emailstyle17"/>
          <w:rFonts w:ascii="Times New Roman" w:hAnsi="Times New Roman" w:cs="David"/>
          <w:color w:val="auto"/>
          <w:sz w:val="24"/>
          <w:rtl/>
        </w:rPr>
        <w:tab/>
      </w:r>
      <w:r>
        <w:rPr>
          <w:rStyle w:val="emailstyle17"/>
          <w:rFonts w:ascii="Times New Roman" w:hAnsi="Times New Roman" w:cs="David" w:hint="cs"/>
          <w:color w:val="auto"/>
          <w:sz w:val="24"/>
          <w:rtl/>
        </w:rPr>
        <w:t xml:space="preserve">גימלה בשיעור של </w:t>
      </w:r>
      <w:r w:rsidR="00BE14DA" w:rsidRPr="00303211">
        <w:rPr>
          <w:rStyle w:val="emailstyle17"/>
          <w:rFonts w:ascii="Times New Roman" w:hAnsi="Times New Roman" w:cs="David"/>
          <w:color w:val="auto"/>
          <w:sz w:val="24"/>
          <w:rtl/>
        </w:rPr>
        <w:t>2%</w:t>
      </w:r>
      <w:r w:rsidR="00BE14DA" w:rsidRPr="002E597B">
        <w:rPr>
          <w:rStyle w:val="emailstyle17"/>
          <w:rFonts w:ascii="Times New Roman" w:hAnsi="Times New Roman" w:cs="David" w:hint="cs"/>
          <w:color w:val="auto"/>
          <w:sz w:val="24"/>
          <w:rtl/>
        </w:rPr>
        <w:t xml:space="preserve"> מ</w:t>
      </w:r>
      <w:r w:rsidR="001D0395" w:rsidRPr="002E597B">
        <w:rPr>
          <w:rStyle w:val="emailstyle17"/>
          <w:rFonts w:ascii="Times New Roman" w:hAnsi="Times New Roman" w:cs="David" w:hint="cs"/>
          <w:color w:val="auto"/>
          <w:sz w:val="24"/>
          <w:rtl/>
        </w:rPr>
        <w:t>ה</w:t>
      </w:r>
      <w:r w:rsidR="00BE14DA" w:rsidRPr="002E597B">
        <w:rPr>
          <w:rStyle w:val="emailstyle17"/>
          <w:rFonts w:ascii="Times New Roman" w:hAnsi="Times New Roman" w:cs="David" w:hint="cs"/>
          <w:color w:val="auto"/>
          <w:sz w:val="24"/>
          <w:rtl/>
        </w:rPr>
        <w:t xml:space="preserve">משכורת </w:t>
      </w:r>
      <w:r w:rsidR="001D0395" w:rsidRPr="002E597B">
        <w:rPr>
          <w:rStyle w:val="emailstyle17"/>
          <w:rFonts w:ascii="Times New Roman" w:hAnsi="Times New Roman" w:cs="David" w:hint="cs"/>
          <w:color w:val="auto"/>
          <w:sz w:val="24"/>
          <w:rtl/>
        </w:rPr>
        <w:t>ב</w:t>
      </w:r>
      <w:r w:rsidR="00BE14DA" w:rsidRPr="002E597B">
        <w:rPr>
          <w:rStyle w:val="emailstyle17"/>
          <w:rFonts w:ascii="Times New Roman" w:hAnsi="Times New Roman" w:cs="David" w:hint="cs"/>
          <w:color w:val="auto"/>
          <w:sz w:val="24"/>
          <w:rtl/>
        </w:rPr>
        <w:t>דרגה הגבוהה ביותר בסולם דירוג המח"</w:t>
      </w:r>
      <w:r w:rsidR="00895329" w:rsidRPr="002E597B">
        <w:rPr>
          <w:rStyle w:val="emailstyle17"/>
          <w:rFonts w:ascii="Times New Roman" w:hAnsi="Times New Roman" w:cs="David" w:hint="cs"/>
          <w:color w:val="auto"/>
          <w:sz w:val="24"/>
          <w:rtl/>
        </w:rPr>
        <w:t>ר</w:t>
      </w:r>
      <w:r w:rsidR="001D0395" w:rsidRPr="002E597B">
        <w:rPr>
          <w:rStyle w:val="emailstyle17"/>
          <w:rFonts w:ascii="Times New Roman" w:hAnsi="Times New Roman" w:cs="David" w:hint="cs"/>
          <w:color w:val="auto"/>
          <w:sz w:val="24"/>
          <w:rtl/>
        </w:rPr>
        <w:t xml:space="preserve"> </w:t>
      </w:r>
      <w:r w:rsidR="001D0395" w:rsidRPr="00303211">
        <w:rPr>
          <w:rStyle w:val="emailstyle17"/>
          <w:rFonts w:ascii="Times New Roman" w:hAnsi="Times New Roman" w:cs="David"/>
          <w:color w:val="auto"/>
          <w:sz w:val="24"/>
          <w:rtl/>
        </w:rPr>
        <w:t>(</w:t>
      </w:r>
      <w:r w:rsidR="008453A3" w:rsidRPr="00303211">
        <w:rPr>
          <w:rStyle w:val="emailstyle17"/>
          <w:rFonts w:ascii="Times New Roman" w:hAnsi="Times New Roman" w:cs="David" w:hint="cs"/>
          <w:color w:val="auto"/>
          <w:sz w:val="24"/>
          <w:u w:val="single"/>
          <w:rtl/>
        </w:rPr>
        <w:t xml:space="preserve">דרגה </w:t>
      </w:r>
      <w:r w:rsidR="001D0395" w:rsidRPr="00303211">
        <w:rPr>
          <w:rStyle w:val="emailstyle17"/>
          <w:rFonts w:ascii="Times New Roman" w:hAnsi="Times New Roman" w:cs="David"/>
          <w:color w:val="auto"/>
          <w:sz w:val="24"/>
          <w:u w:val="single"/>
          <w:rtl/>
        </w:rPr>
        <w:t>+46</w:t>
      </w:r>
      <w:r w:rsidR="001D0395" w:rsidRPr="00303211">
        <w:rPr>
          <w:rStyle w:val="emailstyle17"/>
          <w:rFonts w:ascii="Times New Roman" w:hAnsi="Times New Roman" w:cs="David"/>
          <w:color w:val="auto"/>
          <w:sz w:val="24"/>
          <w:rtl/>
        </w:rPr>
        <w:t>)</w:t>
      </w:r>
      <w:r w:rsidR="00BE14DA" w:rsidRPr="00303211">
        <w:rPr>
          <w:rStyle w:val="emailstyle17"/>
          <w:rFonts w:ascii="Times New Roman" w:hAnsi="Times New Roman" w:cs="David"/>
          <w:color w:val="auto"/>
          <w:sz w:val="24"/>
          <w:rtl/>
        </w:rPr>
        <w:t xml:space="preserve"> </w:t>
      </w:r>
      <w:r w:rsidR="001D0395" w:rsidRPr="00303211">
        <w:rPr>
          <w:rStyle w:val="emailstyle17"/>
          <w:rFonts w:ascii="Times New Roman" w:hAnsi="Times New Roman" w:cs="David" w:hint="eastAsia"/>
          <w:color w:val="auto"/>
          <w:sz w:val="24"/>
          <w:rtl/>
        </w:rPr>
        <w:t>בשיא</w:t>
      </w:r>
      <w:r w:rsidR="001D0395" w:rsidRPr="00303211">
        <w:rPr>
          <w:rStyle w:val="emailstyle17"/>
          <w:rFonts w:ascii="Times New Roman" w:hAnsi="Times New Roman" w:cs="David"/>
          <w:color w:val="auto"/>
          <w:sz w:val="24"/>
          <w:rtl/>
        </w:rPr>
        <w:t xml:space="preserve"> </w:t>
      </w:r>
      <w:r w:rsidR="001D0395" w:rsidRPr="00303211">
        <w:rPr>
          <w:rStyle w:val="emailstyle17"/>
          <w:rFonts w:ascii="Times New Roman" w:hAnsi="Times New Roman" w:cs="David" w:hint="eastAsia"/>
          <w:color w:val="auto"/>
          <w:sz w:val="24"/>
          <w:rtl/>
        </w:rPr>
        <w:t>הותק</w:t>
      </w:r>
      <w:r w:rsidR="001D0395" w:rsidRPr="00303211">
        <w:rPr>
          <w:rStyle w:val="emailstyle17"/>
          <w:rFonts w:ascii="Times New Roman" w:hAnsi="Times New Roman" w:cs="David"/>
          <w:color w:val="auto"/>
          <w:sz w:val="24"/>
          <w:rtl/>
        </w:rPr>
        <w:t>,</w:t>
      </w:r>
      <w:r w:rsidR="001D0395" w:rsidRPr="002E597B">
        <w:rPr>
          <w:rStyle w:val="emailstyle17"/>
          <w:rFonts w:ascii="Times New Roman" w:hAnsi="Times New Roman" w:cs="David" w:hint="cs"/>
          <w:color w:val="auto"/>
          <w:sz w:val="24"/>
          <w:rtl/>
        </w:rPr>
        <w:t xml:space="preserve"> (להלן: דרגה +46)</w:t>
      </w:r>
      <w:r w:rsidR="005C5500" w:rsidRPr="002E597B">
        <w:rPr>
          <w:rStyle w:val="emailstyle17"/>
          <w:rFonts w:ascii="Times New Roman" w:hAnsi="Times New Roman" w:cs="David" w:hint="cs"/>
          <w:color w:val="auto"/>
          <w:sz w:val="24"/>
          <w:rtl/>
        </w:rPr>
        <w:t>,</w:t>
      </w:r>
      <w:r w:rsidR="005C5500"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לכל</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שנה</w:t>
      </w:r>
      <w:r w:rsidR="00794A53" w:rsidRPr="00303211">
        <w:rPr>
          <w:rStyle w:val="emailstyle17"/>
          <w:rFonts w:ascii="Times New Roman" w:hAnsi="Times New Roman" w:cs="David"/>
          <w:color w:val="auto"/>
          <w:sz w:val="24"/>
          <w:rtl/>
        </w:rPr>
        <w:t xml:space="preserve"> מ-</w:t>
      </w:r>
      <w:r w:rsidR="005D0CE5" w:rsidRPr="00303211">
        <w:rPr>
          <w:rStyle w:val="emailstyle17"/>
          <w:rFonts w:ascii="Times New Roman" w:hAnsi="Times New Roman" w:cs="David"/>
          <w:color w:val="auto"/>
          <w:sz w:val="24"/>
          <w:rtl/>
        </w:rPr>
        <w:t>20.33</w:t>
      </w:r>
      <w:r w:rsidR="0069391A"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שנות</w:t>
      </w:r>
      <w:r w:rsidR="005D0CE5"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העבודה</w:t>
      </w:r>
      <w:r w:rsidR="005D0CE5"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ב</w:t>
      </w:r>
      <w:r w:rsidR="00694BF1" w:rsidRPr="00303211">
        <w:rPr>
          <w:rStyle w:val="emailstyle17"/>
          <w:rFonts w:ascii="Times New Roman" w:hAnsi="Times New Roman" w:cs="David" w:hint="eastAsia"/>
          <w:color w:val="auto"/>
          <w:sz w:val="24"/>
          <w:rtl/>
        </w:rPr>
        <w:t>כתב</w:t>
      </w:r>
      <w:r w:rsidR="00694BF1" w:rsidRPr="00303211">
        <w:rPr>
          <w:rStyle w:val="emailstyle17"/>
          <w:rFonts w:ascii="Times New Roman" w:hAnsi="Times New Roman" w:cs="David"/>
          <w:color w:val="auto"/>
          <w:sz w:val="24"/>
          <w:rtl/>
        </w:rPr>
        <w:t xml:space="preserve"> </w:t>
      </w:r>
      <w:r w:rsidR="005D0CE5" w:rsidRPr="00303211">
        <w:rPr>
          <w:rStyle w:val="emailstyle17"/>
          <w:rFonts w:ascii="Times New Roman" w:hAnsi="Times New Roman" w:cs="David" w:hint="eastAsia"/>
          <w:color w:val="auto"/>
          <w:sz w:val="24"/>
          <w:rtl/>
        </w:rPr>
        <w:t>מינוי</w:t>
      </w:r>
      <w:r w:rsidR="00694BF1" w:rsidRPr="002E597B">
        <w:rPr>
          <w:rStyle w:val="emailstyle17"/>
          <w:rFonts w:ascii="Times New Roman" w:hAnsi="Times New Roman" w:cs="David" w:hint="cs"/>
          <w:color w:val="auto"/>
          <w:sz w:val="24"/>
          <w:rtl/>
        </w:rPr>
        <w:t xml:space="preserve"> ותקופת העבודה כארעי</w:t>
      </w:r>
      <w:r>
        <w:rPr>
          <w:rStyle w:val="emailstyle17"/>
          <w:rFonts w:ascii="Times New Roman" w:hAnsi="Times New Roman" w:cs="David" w:hint="cs"/>
          <w:color w:val="auto"/>
          <w:sz w:val="24"/>
          <w:rtl/>
        </w:rPr>
        <w:t xml:space="preserve">. </w:t>
      </w:r>
      <w:r w:rsidR="005D0CE5" w:rsidRPr="002E597B">
        <w:rPr>
          <w:rStyle w:val="emailstyle17"/>
          <w:rFonts w:ascii="Times New Roman" w:hAnsi="Times New Roman" w:cs="David" w:hint="cs"/>
          <w:color w:val="auto"/>
          <w:sz w:val="24"/>
          <w:rtl/>
        </w:rPr>
        <w:t xml:space="preserve">דהיינו: </w:t>
      </w:r>
      <w:r w:rsidRPr="00712F78">
        <w:rPr>
          <w:rStyle w:val="emailstyle17"/>
          <w:rFonts w:ascii="Times New Roman" w:hAnsi="Times New Roman" w:cs="David" w:hint="cs"/>
          <w:b/>
          <w:bCs/>
          <w:color w:val="auto"/>
          <w:sz w:val="24"/>
          <w:rtl/>
        </w:rPr>
        <w:t>התובע זכאי לגימלה עבור תקופת העבודה בחוז</w:t>
      </w:r>
      <w:r w:rsidRPr="002E597B">
        <w:rPr>
          <w:rStyle w:val="emailstyle17"/>
          <w:rFonts w:ascii="Times New Roman" w:hAnsi="Times New Roman" w:cs="David" w:hint="cs"/>
          <w:b/>
          <w:bCs/>
          <w:color w:val="auto"/>
          <w:sz w:val="24"/>
          <w:rtl/>
        </w:rPr>
        <w:t xml:space="preserve">ה בכירים בשיעור של </w:t>
      </w:r>
      <w:r w:rsidR="0069391A" w:rsidRPr="002E597B">
        <w:rPr>
          <w:rStyle w:val="emailstyle17"/>
          <w:rFonts w:ascii="Times New Roman" w:hAnsi="Times New Roman" w:cs="David"/>
          <w:b/>
          <w:bCs/>
          <w:color w:val="auto"/>
          <w:sz w:val="24"/>
          <w:rtl/>
        </w:rPr>
        <w:t>40.66%</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אשר</w:t>
      </w:r>
      <w:r w:rsidRPr="00303211">
        <w:rPr>
          <w:rStyle w:val="emailstyle17"/>
          <w:rFonts w:ascii="Times New Roman" w:hAnsi="Times New Roman" w:cs="David"/>
          <w:b/>
          <w:bCs/>
          <w:color w:val="auto"/>
          <w:sz w:val="24"/>
          <w:rtl/>
        </w:rPr>
        <w:t xml:space="preserve"> תחושב לפי השכר המגיע לעובד בדרגה 46+ בדירוג </w:t>
      </w:r>
      <w:r w:rsidRPr="00303211">
        <w:rPr>
          <w:rStyle w:val="emailstyle17"/>
          <w:rFonts w:ascii="Times New Roman" w:hAnsi="Times New Roman" w:cs="David" w:hint="eastAsia"/>
          <w:b/>
          <w:bCs/>
          <w:color w:val="auto"/>
          <w:sz w:val="24"/>
          <w:rtl/>
        </w:rPr>
        <w:t>המח</w:t>
      </w:r>
      <w:r w:rsidRPr="00303211">
        <w:rPr>
          <w:rStyle w:val="emailstyle17"/>
          <w:rFonts w:ascii="Times New Roman" w:hAnsi="Times New Roman" w:cs="David"/>
          <w:b/>
          <w:bCs/>
          <w:color w:val="auto"/>
          <w:sz w:val="24"/>
          <w:rtl/>
        </w:rPr>
        <w:t>"ר</w:t>
      </w:r>
      <w:r w:rsidR="00156400">
        <w:rPr>
          <w:rStyle w:val="emailstyle17"/>
          <w:rFonts w:ascii="Times New Roman" w:hAnsi="Times New Roman" w:cs="David" w:hint="cs"/>
          <w:color w:val="auto"/>
          <w:sz w:val="24"/>
          <w:rtl/>
        </w:rPr>
        <w:t xml:space="preserve"> </w:t>
      </w:r>
      <w:r w:rsidR="00156400">
        <w:rPr>
          <w:rStyle w:val="emailstyle17"/>
          <w:rFonts w:ascii="Times New Roman" w:hAnsi="Times New Roman" w:cs="David"/>
          <w:color w:val="auto"/>
          <w:sz w:val="24"/>
          <w:rtl/>
        </w:rPr>
        <w:t>–</w:t>
      </w:r>
      <w:r w:rsidR="00156400">
        <w:rPr>
          <w:rStyle w:val="emailstyle17"/>
          <w:rFonts w:ascii="Times New Roman" w:hAnsi="Times New Roman" w:cs="David" w:hint="cs"/>
          <w:color w:val="auto"/>
          <w:sz w:val="24"/>
          <w:rtl/>
        </w:rPr>
        <w:t xml:space="preserve"> כפי שיבואר בהמשך.</w:t>
      </w:r>
    </w:p>
    <w:p w14:paraId="35C74555" w14:textId="3B6F98BF" w:rsidR="0052271B" w:rsidRPr="002E597B" w:rsidRDefault="0052271B" w:rsidP="00303211">
      <w:pPr>
        <w:pStyle w:val="11"/>
        <w:tabs>
          <w:tab w:val="left" w:pos="523"/>
        </w:tabs>
        <w:spacing w:before="0" w:after="240" w:line="360" w:lineRule="auto"/>
        <w:ind w:left="530" w:hanging="450"/>
        <w:rPr>
          <w:rStyle w:val="emailstyle17"/>
          <w:rFonts w:ascii="Times New Roman" w:hAnsi="Times New Roman" w:cs="David"/>
          <w:color w:val="auto"/>
          <w:sz w:val="24"/>
          <w:rtl/>
        </w:rPr>
      </w:pPr>
      <w:r>
        <w:rPr>
          <w:rStyle w:val="emailstyle17"/>
          <w:rFonts w:ascii="Times New Roman" w:hAnsi="Times New Roman" w:cs="David"/>
          <w:color w:val="auto"/>
          <w:sz w:val="24"/>
          <w:rtl/>
        </w:rPr>
        <w:tab/>
      </w:r>
      <w:r>
        <w:rPr>
          <w:rStyle w:val="emailstyle17"/>
          <w:rFonts w:ascii="Times New Roman" w:hAnsi="Times New Roman" w:cs="David" w:hint="cs"/>
          <w:color w:val="auto"/>
          <w:sz w:val="24"/>
          <w:rtl/>
        </w:rPr>
        <w:t xml:space="preserve">כל אחת </w:t>
      </w:r>
      <w:r w:rsidR="002E597B">
        <w:rPr>
          <w:rStyle w:val="emailstyle17"/>
          <w:rFonts w:ascii="Times New Roman" w:hAnsi="Times New Roman" w:cs="David" w:hint="cs"/>
          <w:color w:val="auto"/>
          <w:sz w:val="24"/>
          <w:rtl/>
        </w:rPr>
        <w:t xml:space="preserve">מהגימלאות </w:t>
      </w:r>
      <w:r>
        <w:rPr>
          <w:rStyle w:val="emailstyle17"/>
          <w:rFonts w:ascii="Times New Roman" w:hAnsi="Times New Roman" w:cs="David" w:hint="cs"/>
          <w:color w:val="auto"/>
          <w:sz w:val="24"/>
          <w:rtl/>
        </w:rPr>
        <w:t>צריכה להיות משולמת לתובע בנפרד (</w:t>
      </w:r>
      <w:r w:rsidR="002E597B">
        <w:rPr>
          <w:rStyle w:val="emailstyle17"/>
          <w:rFonts w:ascii="Times New Roman" w:hAnsi="Times New Roman" w:cs="David" w:hint="cs"/>
          <w:color w:val="auto"/>
          <w:sz w:val="24"/>
          <w:rtl/>
        </w:rPr>
        <w:t>בדומה להפרדה שנעשית</w:t>
      </w:r>
      <w:r>
        <w:rPr>
          <w:rStyle w:val="emailstyle17"/>
          <w:rFonts w:ascii="Times New Roman" w:hAnsi="Times New Roman" w:cs="David" w:hint="cs"/>
          <w:color w:val="auto"/>
          <w:sz w:val="24"/>
          <w:rtl/>
        </w:rPr>
        <w:t xml:space="preserve"> גם עתה בתלוש שמקבל התובע)</w:t>
      </w:r>
      <w:r w:rsidR="002E597B">
        <w:rPr>
          <w:rStyle w:val="emailstyle17"/>
          <w:rFonts w:ascii="Times New Roman" w:hAnsi="Times New Roman" w:cs="David" w:hint="cs"/>
          <w:color w:val="auto"/>
          <w:sz w:val="24"/>
          <w:rtl/>
        </w:rPr>
        <w:t>, כאשר הן מצטרפות זו לזאת</w:t>
      </w:r>
      <w:r>
        <w:rPr>
          <w:rStyle w:val="emailstyle17"/>
          <w:rFonts w:ascii="Times New Roman" w:hAnsi="Times New Roman" w:cs="David" w:hint="cs"/>
          <w:color w:val="auto"/>
          <w:sz w:val="24"/>
          <w:rtl/>
        </w:rPr>
        <w:t>.</w:t>
      </w:r>
    </w:p>
    <w:p w14:paraId="31DC5F7F" w14:textId="13570292" w:rsidR="00895329" w:rsidRPr="0052271B" w:rsidRDefault="00435A41"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52271B">
        <w:rPr>
          <w:rStyle w:val="emailstyle17"/>
          <w:rFonts w:ascii="Times New Roman" w:hAnsi="Times New Roman" w:cs="David" w:hint="cs"/>
          <w:color w:val="auto"/>
          <w:sz w:val="24"/>
          <w:rtl/>
        </w:rPr>
        <w:t>בפועל משולמות לתובע</w:t>
      </w:r>
      <w:r w:rsidR="002E597B">
        <w:rPr>
          <w:rStyle w:val="emailstyle17"/>
          <w:rFonts w:ascii="Times New Roman" w:hAnsi="Times New Roman" w:cs="David" w:hint="cs"/>
          <w:color w:val="auto"/>
          <w:sz w:val="24"/>
          <w:rtl/>
        </w:rPr>
        <w:t xml:space="preserve"> שתי הגימלאות כאילו היה מדובר בגימלה אחת, עם תקרה של 70%. הנתבעות מבצעות מיצוע של תקופות העבודה על פי חוזה בכירים ועל פי כתב המינוי, כך ששתי הגימלאות משולמות לתובע </w:t>
      </w:r>
      <w:r w:rsidRPr="0052271B">
        <w:rPr>
          <w:rStyle w:val="emailstyle17"/>
          <w:rFonts w:ascii="Times New Roman" w:hAnsi="Times New Roman" w:cs="David" w:hint="cs"/>
          <w:color w:val="auto"/>
          <w:sz w:val="24"/>
          <w:rtl/>
        </w:rPr>
        <w:t>בשיעורים הבאים:</w:t>
      </w:r>
    </w:p>
    <w:p w14:paraId="12C1B382" w14:textId="12AFC9CF" w:rsidR="00435A41" w:rsidRPr="0052271B" w:rsidRDefault="00435A41" w:rsidP="00303211">
      <w:pPr>
        <w:pStyle w:val="11"/>
        <w:spacing w:before="0"/>
        <w:ind w:left="98" w:firstLine="424"/>
        <w:rPr>
          <w:rStyle w:val="emailstyle17"/>
          <w:rFonts w:ascii="Times New Roman" w:hAnsi="Times New Roman" w:cs="David"/>
          <w:color w:val="auto"/>
          <w:sz w:val="24"/>
          <w:rtl/>
        </w:rPr>
      </w:pPr>
      <w:r w:rsidRPr="0052271B">
        <w:rPr>
          <w:rStyle w:val="emailstyle17"/>
          <w:rFonts w:ascii="Times New Roman" w:hAnsi="Times New Roman" w:cs="David" w:hint="eastAsia"/>
          <w:b/>
          <w:bCs/>
          <w:color w:val="auto"/>
          <w:sz w:val="24"/>
          <w:rtl/>
        </w:rPr>
        <w:t>בגין</w:t>
      </w:r>
      <w:r w:rsidRPr="0052271B">
        <w:rPr>
          <w:rStyle w:val="emailstyle17"/>
          <w:rFonts w:ascii="Times New Roman" w:hAnsi="Times New Roman" w:cs="David"/>
          <w:b/>
          <w:bCs/>
          <w:color w:val="auto"/>
          <w:sz w:val="24"/>
          <w:rtl/>
        </w:rPr>
        <w:t xml:space="preserve"> תקופת העבודה בחוזה: 36.64%</w:t>
      </w:r>
      <w:r w:rsidRPr="0052271B">
        <w:rPr>
          <w:rStyle w:val="emailstyle17"/>
          <w:rFonts w:ascii="Times New Roman" w:hAnsi="Times New Roman" w:cs="David" w:hint="cs"/>
          <w:color w:val="auto"/>
          <w:sz w:val="24"/>
          <w:rtl/>
        </w:rPr>
        <w:t xml:space="preserve"> בלבד (במקום 44.66% כאמור) ממשכורת הקובעת לחוזה</w:t>
      </w:r>
      <w:r w:rsidR="007C2E4B" w:rsidRPr="0052271B">
        <w:rPr>
          <w:rStyle w:val="emailstyle17"/>
          <w:rFonts w:ascii="Times New Roman" w:hAnsi="Times New Roman" w:cs="David" w:hint="cs"/>
          <w:color w:val="auto"/>
          <w:sz w:val="24"/>
          <w:rtl/>
        </w:rPr>
        <w:t>.</w:t>
      </w:r>
    </w:p>
    <w:p w14:paraId="76FC0481" w14:textId="77777777" w:rsidR="00895329" w:rsidRPr="0052271B" w:rsidRDefault="00895329" w:rsidP="0052271B">
      <w:pPr>
        <w:pStyle w:val="11"/>
        <w:spacing w:before="0"/>
        <w:ind w:left="96" w:firstLine="284"/>
        <w:rPr>
          <w:rStyle w:val="emailstyle17"/>
          <w:rFonts w:ascii="Times New Roman" w:hAnsi="Times New Roman" w:cs="David"/>
          <w:color w:val="auto"/>
          <w:sz w:val="24"/>
          <w:rtl/>
        </w:rPr>
      </w:pPr>
    </w:p>
    <w:p w14:paraId="56FDCC4A" w14:textId="77E3FDC6" w:rsidR="00365660" w:rsidRPr="0052271B" w:rsidRDefault="00895329" w:rsidP="0052271B">
      <w:pPr>
        <w:pStyle w:val="11"/>
        <w:spacing w:before="0" w:after="240"/>
        <w:ind w:left="523" w:hanging="284"/>
        <w:rPr>
          <w:rStyle w:val="emailstyle17"/>
          <w:rFonts w:ascii="Times New Roman" w:hAnsi="Times New Roman" w:cs="David"/>
          <w:color w:val="auto"/>
          <w:sz w:val="24"/>
          <w:rtl/>
        </w:rPr>
      </w:pPr>
      <w:r w:rsidRPr="0052271B">
        <w:rPr>
          <w:rStyle w:val="emailstyle17"/>
          <w:rFonts w:ascii="Times New Roman" w:hAnsi="Times New Roman" w:cs="David" w:hint="cs"/>
          <w:color w:val="auto"/>
          <w:sz w:val="24"/>
          <w:rtl/>
        </w:rPr>
        <w:t xml:space="preserve">  </w:t>
      </w:r>
      <w:r w:rsidR="002E597B">
        <w:rPr>
          <w:rStyle w:val="emailstyle17"/>
          <w:rFonts w:ascii="Times New Roman" w:hAnsi="Times New Roman" w:cs="David"/>
          <w:color w:val="auto"/>
          <w:sz w:val="24"/>
          <w:rtl/>
        </w:rPr>
        <w:tab/>
      </w:r>
      <w:r w:rsidR="00365660" w:rsidRPr="0052271B">
        <w:rPr>
          <w:rStyle w:val="emailstyle17"/>
          <w:rFonts w:ascii="Times New Roman" w:hAnsi="Times New Roman" w:cs="David" w:hint="eastAsia"/>
          <w:b/>
          <w:bCs/>
          <w:color w:val="auto"/>
          <w:sz w:val="24"/>
          <w:rtl/>
        </w:rPr>
        <w:t>בגין</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תקופת</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כתב</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המינוי</w:t>
      </w:r>
      <w:r w:rsidR="00365660" w:rsidRPr="0052271B">
        <w:rPr>
          <w:rStyle w:val="emailstyle17"/>
          <w:rFonts w:ascii="Times New Roman" w:hAnsi="Times New Roman" w:cs="David"/>
          <w:b/>
          <w:bCs/>
          <w:color w:val="auto"/>
          <w:sz w:val="24"/>
          <w:rtl/>
        </w:rPr>
        <w:t>: 33.36%</w:t>
      </w:r>
      <w:r w:rsidR="00365660" w:rsidRPr="0052271B">
        <w:rPr>
          <w:rStyle w:val="emailstyle17"/>
          <w:rFonts w:ascii="Times New Roman" w:hAnsi="Times New Roman" w:cs="David" w:hint="cs"/>
          <w:color w:val="auto"/>
          <w:sz w:val="24"/>
          <w:rtl/>
        </w:rPr>
        <w:t xml:space="preserve"> בלבד (במקום 40.66%) ממשכורת</w:t>
      </w:r>
      <w:r w:rsidR="00694BF1" w:rsidRPr="0052271B">
        <w:rPr>
          <w:rStyle w:val="emailstyle17"/>
          <w:rFonts w:ascii="Times New Roman" w:hAnsi="Times New Roman" w:cs="David" w:hint="cs"/>
          <w:color w:val="auto"/>
          <w:sz w:val="24"/>
          <w:rtl/>
        </w:rPr>
        <w:t xml:space="preserve"> </w:t>
      </w:r>
      <w:r w:rsidR="00365660" w:rsidRPr="00303211">
        <w:rPr>
          <w:rStyle w:val="emailstyle17"/>
          <w:rFonts w:ascii="Times New Roman" w:hAnsi="Times New Roman" w:cs="David" w:hint="cs"/>
          <w:color w:val="auto"/>
          <w:sz w:val="24"/>
          <w:u w:val="single"/>
          <w:rtl/>
        </w:rPr>
        <w:t>דרגה +44</w:t>
      </w:r>
      <w:r w:rsidR="00365660" w:rsidRPr="0052271B">
        <w:rPr>
          <w:rStyle w:val="emailstyle17"/>
          <w:rFonts w:ascii="Times New Roman" w:hAnsi="Times New Roman" w:cs="David" w:hint="cs"/>
          <w:color w:val="auto"/>
          <w:sz w:val="24"/>
          <w:rtl/>
        </w:rPr>
        <w:t xml:space="preserve"> (במקום +46)</w:t>
      </w:r>
      <w:r w:rsidR="002E597B">
        <w:rPr>
          <w:rStyle w:val="emailstyle17"/>
          <w:rFonts w:ascii="Times New Roman" w:hAnsi="Times New Roman" w:cs="David" w:hint="cs"/>
          <w:color w:val="auto"/>
          <w:sz w:val="24"/>
          <w:rtl/>
        </w:rPr>
        <w:t>.</w:t>
      </w:r>
    </w:p>
    <w:p w14:paraId="434398B9" w14:textId="3CC5D87A" w:rsidR="002E597B" w:rsidRPr="0052271B" w:rsidRDefault="002E597B"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Pr="0052271B">
        <w:rPr>
          <w:rFonts w:hint="cs"/>
          <w:i/>
          <w:iCs/>
          <w:rtl/>
        </w:rPr>
        <w:t xml:space="preserve"> </w:t>
      </w:r>
      <w:r w:rsidRPr="002E597B">
        <w:rPr>
          <w:rFonts w:hint="cs"/>
          <w:i/>
          <w:iCs/>
          <w:rtl/>
        </w:rPr>
        <w:t xml:space="preserve">רצ"ב </w:t>
      </w:r>
      <w:r w:rsidRPr="00303211">
        <w:rPr>
          <w:rStyle w:val="emailstyle17"/>
          <w:rFonts w:ascii="Times New Roman" w:hAnsi="Times New Roman" w:cs="David" w:hint="eastAsia"/>
          <w:i/>
          <w:iCs/>
          <w:color w:val="auto"/>
          <w:sz w:val="24"/>
          <w:rtl/>
        </w:rPr>
        <w:t>תלוש</w:t>
      </w:r>
      <w:r w:rsidRPr="00303211">
        <w:rPr>
          <w:rStyle w:val="emailstyle17"/>
          <w:rFonts w:ascii="Times New Roman" w:hAnsi="Times New Roman" w:cs="David"/>
          <w:i/>
          <w:iCs/>
          <w:color w:val="auto"/>
          <w:sz w:val="24"/>
          <w:rtl/>
        </w:rPr>
        <w:t xml:space="preserve"> </w:t>
      </w:r>
      <w:r w:rsidRPr="00303211">
        <w:rPr>
          <w:rStyle w:val="emailstyle17"/>
          <w:rFonts w:ascii="Times New Roman" w:hAnsi="Times New Roman" w:cs="David" w:hint="eastAsia"/>
          <w:i/>
          <w:iCs/>
          <w:color w:val="auto"/>
          <w:sz w:val="24"/>
          <w:rtl/>
        </w:rPr>
        <w:t>גימלא</w:t>
      </w:r>
      <w:r w:rsidRPr="00303211">
        <w:rPr>
          <w:rStyle w:val="emailstyle17"/>
          <w:rFonts w:ascii="Times New Roman" w:hAnsi="Times New Roman" w:cs="David"/>
          <w:i/>
          <w:iCs/>
          <w:color w:val="auto"/>
          <w:sz w:val="24"/>
          <w:rtl/>
        </w:rPr>
        <w:t xml:space="preserve"> לדוגמה (של חודש מאי 2019), המפרט את שיעורי </w:t>
      </w:r>
      <w:r w:rsidRPr="00303211">
        <w:rPr>
          <w:rStyle w:val="emailstyle17"/>
          <w:rFonts w:ascii="Times New Roman" w:hAnsi="Times New Roman" w:cs="David" w:hint="eastAsia"/>
          <w:i/>
          <w:iCs/>
          <w:color w:val="auto"/>
          <w:sz w:val="24"/>
          <w:rtl/>
        </w:rPr>
        <w:t>הגימלה</w:t>
      </w:r>
      <w:r w:rsidRPr="00303211">
        <w:rPr>
          <w:rStyle w:val="emailstyle17"/>
          <w:rFonts w:ascii="Times New Roman" w:hAnsi="Times New Roman" w:cs="David"/>
          <w:i/>
          <w:iCs/>
          <w:color w:val="auto"/>
          <w:sz w:val="24"/>
          <w:rtl/>
        </w:rPr>
        <w:t xml:space="preserve"> (באחוזים) ואת סכומי </w:t>
      </w:r>
      <w:r w:rsidRPr="00303211">
        <w:rPr>
          <w:rStyle w:val="emailstyle17"/>
          <w:rFonts w:ascii="Times New Roman" w:hAnsi="Times New Roman" w:cs="David" w:hint="eastAsia"/>
          <w:i/>
          <w:iCs/>
          <w:color w:val="auto"/>
          <w:sz w:val="24"/>
          <w:rtl/>
        </w:rPr>
        <w:t>הגימלה</w:t>
      </w:r>
      <w:r w:rsidRPr="00303211">
        <w:rPr>
          <w:rStyle w:val="emailstyle17"/>
          <w:rFonts w:ascii="Times New Roman" w:hAnsi="Times New Roman" w:cs="David"/>
          <w:i/>
          <w:iCs/>
          <w:color w:val="auto"/>
          <w:sz w:val="24"/>
          <w:rtl/>
        </w:rPr>
        <w:t xml:space="preserve"> לכל אחד מתקופות העבודה (חוזה/כתב מינוי) בנפרד</w:t>
      </w:r>
      <w:r>
        <w:rPr>
          <w:rFonts w:hint="cs"/>
          <w:i/>
          <w:iCs/>
          <w:rtl/>
        </w:rPr>
        <w:t xml:space="preserve">, </w:t>
      </w:r>
      <w:r w:rsidRPr="00CB1486">
        <w:rPr>
          <w:i/>
          <w:iCs/>
          <w:sz w:val="24"/>
          <w:rtl/>
        </w:rPr>
        <w:t>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008453A3">
        <w:rPr>
          <w:rFonts w:hint="cs"/>
          <w:i/>
          <w:iCs/>
          <w:sz w:val="24"/>
          <w:highlight w:val="yellow"/>
          <w:u w:val="single"/>
          <w:rtl/>
        </w:rPr>
        <w:t>12</w:t>
      </w:r>
      <w:r w:rsidRPr="00506C84">
        <w:rPr>
          <w:rFonts w:hint="cs"/>
          <w:i/>
          <w:iCs/>
          <w:sz w:val="24"/>
          <w:highlight w:val="yellow"/>
          <w:u w:val="single"/>
          <w:rtl/>
        </w:rPr>
        <w:t>.</w:t>
      </w:r>
    </w:p>
    <w:p w14:paraId="17959E67" w14:textId="168BACAC" w:rsidR="002E597B" w:rsidRPr="00303211" w:rsidRDefault="002E597B" w:rsidP="00303211">
      <w:pPr>
        <w:pStyle w:val="11"/>
        <w:numPr>
          <w:ilvl w:val="0"/>
          <w:numId w:val="14"/>
        </w:numPr>
        <w:tabs>
          <w:tab w:val="clear" w:pos="1440"/>
          <w:tab w:val="num" w:pos="530"/>
        </w:tabs>
        <w:spacing w:before="0" w:after="240" w:line="360" w:lineRule="auto"/>
        <w:ind w:left="510" w:right="0" w:hanging="425"/>
        <w:rPr>
          <w:rStyle w:val="emailstyle17"/>
          <w:rFonts w:ascii="Times New Roman" w:hAnsi="Times New Roman" w:cs="David"/>
          <w:color w:val="auto"/>
          <w:sz w:val="24"/>
          <w:rtl/>
        </w:rPr>
      </w:pPr>
      <w:r>
        <w:rPr>
          <w:rStyle w:val="emailstyle17"/>
          <w:rFonts w:ascii="Times New Roman" w:hAnsi="Times New Roman" w:cs="David" w:hint="cs"/>
          <w:color w:val="auto"/>
          <w:sz w:val="24"/>
          <w:rtl/>
        </w:rPr>
        <w:lastRenderedPageBreak/>
        <w:t>כלומר, התובע מקבל פנסיה מופחתת שאינה תואמת את תנאי העסקתו במדינה בשל שתי סיבות</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האחת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color w:val="auto"/>
          <w:sz w:val="24"/>
          <w:rtl/>
        </w:rPr>
        <w:t xml:space="preserve">– </w:t>
      </w:r>
      <w:r w:rsidR="008453A3" w:rsidRPr="0075795D">
        <w:rPr>
          <w:rStyle w:val="emailstyle17"/>
          <w:rFonts w:ascii="Times New Roman" w:hAnsi="Times New Roman" w:cs="David"/>
          <w:color w:val="auto"/>
          <w:sz w:val="24"/>
          <w:rtl/>
        </w:rPr>
        <w:t>חישוב שגוי של המשכורת הקובעת בשל שיטת חישוב שגויה, המתעלמת מהחוזה המחייב בין הצדדים</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והשנייה</w:t>
      </w:r>
      <w:r w:rsidRPr="00303211">
        <w:rPr>
          <w:rStyle w:val="emailstyle17"/>
          <w:rFonts w:ascii="Times New Roman" w:hAnsi="Times New Roman" w:cs="David"/>
          <w:color w:val="auto"/>
          <w:sz w:val="24"/>
          <w:rtl/>
        </w:rPr>
        <w:t xml:space="preserve"> –</w:t>
      </w:r>
      <w:r w:rsidR="008453A3">
        <w:rPr>
          <w:rStyle w:val="emailstyle17"/>
          <w:rFonts w:ascii="Times New Roman" w:hAnsi="Times New Roman" w:cs="David" w:hint="cs"/>
          <w:color w:val="auto"/>
          <w:sz w:val="24"/>
          <w:rtl/>
        </w:rPr>
        <w:t xml:space="preserve"> </w:t>
      </w:r>
      <w:r w:rsidR="008453A3" w:rsidRPr="0075795D">
        <w:rPr>
          <w:rStyle w:val="emailstyle17"/>
          <w:rFonts w:ascii="Times New Roman" w:hAnsi="Times New Roman" w:cs="David"/>
          <w:color w:val="auto"/>
          <w:sz w:val="24"/>
          <w:rtl/>
        </w:rPr>
        <w:t>טעות בדרגת הפרישה לפיה מחושבת משכורתו הקובעת ביחס לתקופה שבה עבד בדירוג - דרגה</w:t>
      </w:r>
      <w:r w:rsidRPr="00303211">
        <w:rPr>
          <w:rStyle w:val="emailstyle17"/>
          <w:rFonts w:ascii="Times New Roman" w:hAnsi="Times New Roman" w:cs="David"/>
          <w:color w:val="auto"/>
          <w:sz w:val="24"/>
          <w:rtl/>
        </w:rPr>
        <w:t>.</w:t>
      </w:r>
    </w:p>
    <w:p w14:paraId="172C3CE1" w14:textId="59C5B478" w:rsidR="002E597B" w:rsidRPr="00303211" w:rsidRDefault="002E597B" w:rsidP="00303211">
      <w:pPr>
        <w:pStyle w:val="11"/>
        <w:numPr>
          <w:ilvl w:val="0"/>
          <w:numId w:val="14"/>
        </w:numPr>
        <w:spacing w:before="0" w:after="240" w:line="360" w:lineRule="auto"/>
        <w:ind w:left="510" w:right="0" w:hanging="425"/>
        <w:rPr>
          <w:rStyle w:val="emailstyle17"/>
          <w:rFonts w:cs="David"/>
          <w:color w:val="auto"/>
          <w:sz w:val="22"/>
          <w:rtl/>
        </w:rPr>
      </w:pPr>
      <w:r w:rsidRPr="00303211">
        <w:rPr>
          <w:rStyle w:val="emailstyle17"/>
          <w:rFonts w:cs="David" w:hint="eastAsia"/>
          <w:color w:val="auto"/>
          <w:sz w:val="22"/>
          <w:rtl/>
        </w:rPr>
        <w:t>כדי</w:t>
      </w:r>
      <w:r w:rsidRPr="00303211">
        <w:rPr>
          <w:rStyle w:val="emailstyle17"/>
          <w:rFonts w:cs="David"/>
          <w:color w:val="auto"/>
          <w:sz w:val="22"/>
          <w:rtl/>
        </w:rPr>
        <w:t xml:space="preserve"> לא להלאות את בית הדין הנכבד, לא נפרט  </w:t>
      </w:r>
      <w:r>
        <w:rPr>
          <w:rStyle w:val="emailstyle17"/>
          <w:rFonts w:cs="David" w:hint="cs"/>
          <w:color w:val="auto"/>
          <w:sz w:val="22"/>
          <w:rtl/>
        </w:rPr>
        <w:t xml:space="preserve">במסגרת כתב התביעה </w:t>
      </w:r>
      <w:r w:rsidRPr="00303211">
        <w:rPr>
          <w:rStyle w:val="emailstyle17"/>
          <w:rFonts w:cs="David" w:hint="eastAsia"/>
          <w:color w:val="auto"/>
          <w:sz w:val="22"/>
          <w:rtl/>
        </w:rPr>
        <w:t>את</w:t>
      </w:r>
      <w:r w:rsidRPr="00303211">
        <w:rPr>
          <w:rStyle w:val="emailstyle17"/>
          <w:rFonts w:cs="David"/>
          <w:color w:val="auto"/>
          <w:sz w:val="22"/>
          <w:rtl/>
        </w:rPr>
        <w:t xml:space="preserve"> כל הפניות הרבות של התובע לנתבעת, את ההתעלמות מפניותיו, ואת עגמת הנפש הקשה והמתמשכת שנגרמה לו מתחושת "החיזור אחר הפתחים" ומעצם הצורך המתמשך להשקיע את זמנו </w:t>
      </w:r>
      <w:r w:rsidRPr="00303211">
        <w:rPr>
          <w:rStyle w:val="emailstyle17"/>
          <w:rFonts w:cs="David" w:hint="eastAsia"/>
          <w:color w:val="auto"/>
          <w:sz w:val="22"/>
          <w:rtl/>
        </w:rPr>
        <w:t>בגימלאות</w:t>
      </w:r>
      <w:r w:rsidRPr="00303211">
        <w:rPr>
          <w:rStyle w:val="emailstyle17"/>
          <w:rFonts w:cs="David"/>
          <w:color w:val="auto"/>
          <w:sz w:val="22"/>
          <w:rtl/>
        </w:rPr>
        <w:t xml:space="preserve"> לנסות לקבל את זכויו</w:t>
      </w:r>
      <w:r w:rsidRPr="002E597B">
        <w:rPr>
          <w:rStyle w:val="emailstyle17"/>
          <w:rFonts w:cs="David" w:hint="cs"/>
          <w:color w:val="auto"/>
          <w:sz w:val="22"/>
          <w:rtl/>
        </w:rPr>
        <w:t>תיו</w:t>
      </w:r>
      <w:r>
        <w:rPr>
          <w:rStyle w:val="emailstyle17"/>
          <w:rFonts w:cs="David" w:hint="cs"/>
          <w:color w:val="auto"/>
          <w:sz w:val="22"/>
          <w:rtl/>
        </w:rPr>
        <w:t>. די אם נציין כי מדובר בעשרות פניות (לכל הפחות) מהן התעלמו הנתבעות או השיבו באיחור ולאחר עיכובים ותזכורות רבות מספור. לעת הזאת נצרף אך ורק את תשובתם האחרונה של נציב השירות ומבקר המדינה.</w:t>
      </w:r>
    </w:p>
    <w:p w14:paraId="3956AEE9" w14:textId="2CD9D377" w:rsidR="002E597B" w:rsidRPr="00303211" w:rsidRDefault="002E597B" w:rsidP="00303211">
      <w:pPr>
        <w:pStyle w:val="11"/>
        <w:tabs>
          <w:tab w:val="left" w:pos="530"/>
        </w:tabs>
        <w:spacing w:before="0" w:after="240" w:line="360" w:lineRule="auto"/>
        <w:ind w:left="530" w:right="360" w:hanging="360"/>
        <w:rPr>
          <w:i/>
          <w:iCs/>
          <w:rtl/>
        </w:rPr>
      </w:pPr>
      <w:r w:rsidRPr="00303211">
        <w:rPr>
          <w:rStyle w:val="emailstyle17"/>
          <w:rFonts w:ascii="Times New Roman" w:hAnsi="Times New Roman" w:cs="David" w:hint="cs"/>
          <w:i/>
          <w:iCs/>
          <w:color w:val="auto"/>
          <w:rtl/>
        </w:rPr>
        <w:t>*</w:t>
      </w:r>
      <w:r w:rsidR="008453A3" w:rsidRPr="00303211">
        <w:rPr>
          <w:rStyle w:val="emailstyle17"/>
          <w:rFonts w:ascii="Times New Roman" w:hAnsi="Times New Roman" w:cs="David"/>
          <w:i/>
          <w:iCs/>
          <w:color w:val="auto"/>
          <w:rtl/>
        </w:rPr>
        <w:tab/>
      </w:r>
      <w:r w:rsidRPr="00303211">
        <w:rPr>
          <w:rStyle w:val="emailstyle17"/>
          <w:rFonts w:ascii="Times New Roman" w:hAnsi="Times New Roman" w:cs="David" w:hint="cs"/>
          <w:i/>
          <w:iCs/>
          <w:color w:val="auto"/>
          <w:rtl/>
        </w:rPr>
        <w:t>רצ"ב תשובת</w:t>
      </w:r>
      <w:r w:rsidRPr="00303211" w:rsidDel="00BB4FE9">
        <w:rPr>
          <w:rStyle w:val="emailstyle17"/>
          <w:rFonts w:ascii="Times New Roman" w:hAnsi="Times New Roman" w:cs="David" w:hint="cs"/>
          <w:i/>
          <w:iCs/>
          <w:color w:val="auto"/>
          <w:rtl/>
        </w:rPr>
        <w:t>ם הסופית של נציב השירות ו</w:t>
      </w:r>
      <w:r w:rsidRPr="00303211">
        <w:rPr>
          <w:rStyle w:val="emailstyle17"/>
          <w:rFonts w:ascii="Times New Roman" w:hAnsi="Times New Roman" w:cs="David" w:hint="cs"/>
          <w:i/>
          <w:iCs/>
          <w:color w:val="auto"/>
          <w:rtl/>
        </w:rPr>
        <w:t xml:space="preserve">מבקר המדינה, </w:t>
      </w:r>
      <w:r w:rsidRPr="00303211">
        <w:rPr>
          <w:rStyle w:val="emailstyle17"/>
          <w:rFonts w:ascii="Times New Roman" w:hAnsi="Times New Roman" w:cs="David" w:hint="cs"/>
          <w:i/>
          <w:iCs/>
          <w:color w:val="auto"/>
          <w:highlight w:val="yellow"/>
          <w:rtl/>
        </w:rPr>
        <w:t xml:space="preserve">מסומנות </w:t>
      </w:r>
      <w:r w:rsidRPr="00303211">
        <w:rPr>
          <w:rStyle w:val="emailstyle17"/>
          <w:rFonts w:ascii="Times New Roman" w:hAnsi="Times New Roman" w:cs="David" w:hint="cs"/>
          <w:i/>
          <w:iCs/>
          <w:color w:val="auto"/>
          <w:highlight w:val="yellow"/>
          <w:u w:val="single"/>
          <w:rtl/>
        </w:rPr>
        <w:t xml:space="preserve">כנספחים </w:t>
      </w:r>
      <w:r w:rsidR="008453A3" w:rsidRPr="00303211">
        <w:rPr>
          <w:rFonts w:hint="cs"/>
          <w:i/>
          <w:iCs/>
          <w:highlight w:val="yellow"/>
          <w:u w:val="single"/>
          <w:rtl/>
        </w:rPr>
        <w:t>13, 14</w:t>
      </w:r>
      <w:r w:rsidRPr="00303211">
        <w:rPr>
          <w:rFonts w:hint="cs"/>
          <w:i/>
          <w:iCs/>
          <w:highlight w:val="yellow"/>
          <w:rtl/>
        </w:rPr>
        <w:t>.</w:t>
      </w:r>
      <w:r w:rsidRPr="00303211">
        <w:rPr>
          <w:rFonts w:hint="cs"/>
          <w:i/>
          <w:iCs/>
          <w:rtl/>
        </w:rPr>
        <w:t xml:space="preserve"> </w:t>
      </w:r>
    </w:p>
    <w:p w14:paraId="646BA547" w14:textId="372FDF6F" w:rsidR="004F4E48" w:rsidRPr="00506C84" w:rsidRDefault="004F4E48" w:rsidP="00506C84">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נב</w:t>
      </w:r>
      <w:r w:rsidR="00BB4FE9">
        <w:rPr>
          <w:rStyle w:val="emailstyle17"/>
          <w:rFonts w:ascii="Times New Roman" w:hAnsi="Times New Roman" w:cs="David" w:hint="cs"/>
          <w:b/>
          <w:bCs/>
          <w:color w:val="auto"/>
          <w:rtl/>
        </w:rPr>
        <w:t>צ</w:t>
      </w:r>
      <w:r w:rsidRPr="00506C84">
        <w:rPr>
          <w:rStyle w:val="emailstyle17"/>
          <w:rFonts w:ascii="Times New Roman" w:hAnsi="Times New Roman" w:cs="David" w:hint="cs"/>
          <w:b/>
          <w:bCs/>
          <w:color w:val="auto"/>
          <w:rtl/>
        </w:rPr>
        <w:t>ר מהתובע לעסוק בעניין זה בשל נסיבות אישיות, ולמרות שהתובע לא רצה להגיע לערכאות נגד 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6BC40ECA" w:rsidR="00B67C81" w:rsidRDefault="00B67C81" w:rsidP="00303211">
      <w:pPr>
        <w:pStyle w:val="2"/>
        <w:numPr>
          <w:ilvl w:val="0"/>
          <w:numId w:val="18"/>
        </w:numPr>
        <w:tabs>
          <w:tab w:val="clear" w:pos="566"/>
          <w:tab w:val="left" w:pos="521"/>
        </w:tabs>
        <w:spacing w:after="120"/>
        <w:ind w:left="521"/>
        <w:rPr>
          <w:sz w:val="28"/>
          <w:rtl/>
          <w:lang w:eastAsia="en-US"/>
        </w:rPr>
      </w:pPr>
      <w:r>
        <w:rPr>
          <w:rFonts w:hint="cs"/>
          <w:sz w:val="28"/>
          <w:rtl/>
          <w:lang w:eastAsia="en-US"/>
        </w:rPr>
        <w:t>העילות והסעדים המבוקשים בשל הפרת 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77777777" w:rsidR="00FD06A7" w:rsidRPr="00D74F54"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 xml:space="preserve">לא היתה </w:t>
      </w:r>
      <w:r>
        <w:rPr>
          <w:rStyle w:val="emailstyle17"/>
          <w:rFonts w:ascii="Times New Roman" w:hAnsi="Times New Roman" w:cs="David" w:hint="cs"/>
          <w:color w:val="auto"/>
          <w:rtl/>
        </w:rPr>
        <w:lastRenderedPageBreak/>
        <w:t xml:space="preserve">פנייה (מנומקת או בכלל) של מנכ"ל המשרד לנציב השירות, </w:t>
      </w:r>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FD06A7">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כידוע, סעיף 18 לחוק הגימלאות</w:t>
      </w:r>
      <w:r>
        <w:rPr>
          <w:rStyle w:val="emailstyle17"/>
          <w:rFonts w:ascii="Times New Roman" w:hAnsi="Times New Roman" w:cs="David" w:hint="cs"/>
          <w:color w:val="auto"/>
          <w:rtl/>
        </w:rPr>
        <w:t xml:space="preserve"> הוא שקובע את חובת נציב שרות המדינה להחליט על יציאת עובד מדינה לקיצבה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153137E7" w14:textId="66615B53" w:rsidR="00FD06A7" w:rsidRDefault="00FD06A7" w:rsidP="00721470">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היתה חובה להוציא את התובע לגימלאות.</w:t>
      </w:r>
      <w:r w:rsidR="00AA1069">
        <w:rPr>
          <w:rStyle w:val="emailstyle17"/>
          <w:rFonts w:ascii="Times New Roman" w:hAnsi="Times New Roman" w:cs="David" w:hint="cs"/>
          <w:color w:val="auto"/>
          <w:rtl/>
        </w:rPr>
        <w:t xml:space="preserve"> בהתאם, ומאחר </w:t>
      </w:r>
      <w:r>
        <w:rPr>
          <w:rStyle w:val="emailstyle17"/>
          <w:rFonts w:ascii="Times New Roman" w:hAnsi="Times New Roman" w:cs="David" w:hint="cs"/>
          <w:color w:val="auto"/>
          <w:rtl/>
        </w:rPr>
        <w:t xml:space="preserve">שהחוזה </w:t>
      </w:r>
      <w:r w:rsidR="00AA1069">
        <w:rPr>
          <w:rStyle w:val="emailstyle17"/>
          <w:rFonts w:ascii="Times New Roman" w:hAnsi="Times New Roman" w:cs="David" w:hint="cs"/>
          <w:color w:val="auto"/>
          <w:rtl/>
        </w:rPr>
        <w:t xml:space="preserve">של התובע </w:t>
      </w:r>
      <w:r>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sidR="00AA1069">
        <w:rPr>
          <w:rStyle w:val="emailstyle17"/>
          <w:rFonts w:ascii="Times New Roman" w:hAnsi="Times New Roman" w:cs="David" w:hint="cs"/>
          <w:color w:val="auto"/>
          <w:rtl/>
        </w:rPr>
        <w:t>שלתובע היתה זכות לעבוד עד תום תקופת החוזה</w:t>
      </w:r>
      <w:r>
        <w:rPr>
          <w:rStyle w:val="emailstyle17"/>
          <w:rFonts w:ascii="Times New Roman" w:hAnsi="Times New Roman" w:cs="David" w:hint="cs"/>
          <w:color w:val="auto"/>
          <w:rtl/>
        </w:rPr>
        <w:t>.</w:t>
      </w:r>
    </w:p>
    <w:p w14:paraId="1C3A64D3" w14:textId="77777777" w:rsidR="00FD06A7" w:rsidRPr="00726756"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מאחר שחוק הגימלאות אינו חל על התובע, ממילא מועדי הערעור על החלטת הממונה אינם חלים עליו</w:t>
      </w:r>
      <w:r>
        <w:rPr>
          <w:rStyle w:val="emailstyle17"/>
          <w:rFonts w:ascii="Times New Roman" w:hAnsi="Times New Roman" w:cs="David" w:hint="cs"/>
          <w:color w:val="auto"/>
          <w:rtl/>
        </w:rPr>
        <w:t>.</w:t>
      </w:r>
    </w:p>
    <w:p w14:paraId="3B55DDF8" w14:textId="77777777" w:rsidR="00FD06A7" w:rsidRPr="00FD06A7" w:rsidRDefault="00FD06A7" w:rsidP="00337F2F">
      <w:pPr>
        <w:rPr>
          <w:lang w:eastAsia="en-US"/>
        </w:rPr>
      </w:pPr>
    </w:p>
    <w:p w14:paraId="5EEE1C7E" w14:textId="71709608" w:rsidR="006E7D6C" w:rsidRDefault="00FD06A7" w:rsidP="00D74F5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w:t>
      </w:r>
      <w:r w:rsidR="00CD659C" w:rsidRPr="00EB06C7">
        <w:rPr>
          <w:rFonts w:hint="cs"/>
          <w:szCs w:val="24"/>
          <w:rtl/>
          <w:lang w:eastAsia="en-US"/>
        </w:rPr>
        <w:t>שלמת שכר על פי חוזה</w:t>
      </w:r>
    </w:p>
    <w:p w14:paraId="6FC7EF1A" w14:textId="1A797E35" w:rsidR="00353EF1" w:rsidRDefault="00353EF1" w:rsidP="0053298C">
      <w:pPr>
        <w:pStyle w:val="11"/>
        <w:numPr>
          <w:ilvl w:val="0"/>
          <w:numId w:val="14"/>
        </w:numPr>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r w:rsidR="00CD659C" w:rsidRPr="00D74F54">
        <w:rPr>
          <w:rStyle w:val="emailstyle17"/>
          <w:rFonts w:cs="David" w:hint="cs"/>
          <w:color w:val="auto"/>
          <w:sz w:val="22"/>
          <w:rtl/>
        </w:rPr>
        <w:t>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 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 </w:t>
      </w:r>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1D48312D" w:rsidR="009E4D90" w:rsidRDefault="00AA1069" w:rsidP="00AA1069">
      <w:pPr>
        <w:pStyle w:val="11"/>
        <w:numPr>
          <w:ilvl w:val="1"/>
          <w:numId w:val="14"/>
        </w:numPr>
        <w:tabs>
          <w:tab w:val="clear" w:pos="792"/>
        </w:tabs>
        <w:spacing w:before="0" w:after="240" w:line="360" w:lineRule="auto"/>
        <w:ind w:left="1088" w:right="0" w:hanging="567"/>
        <w:rPr>
          <w:rStyle w:val="emailstyle17"/>
          <w:rFonts w:cs="David"/>
          <w:color w:val="auto"/>
          <w:sz w:val="22"/>
        </w:rPr>
      </w:pPr>
      <w:r>
        <w:rPr>
          <w:rStyle w:val="emailstyle17"/>
          <w:rFonts w:cs="David" w:hint="cs"/>
          <w:color w:val="auto"/>
          <w:sz w:val="22"/>
          <w:u w:val="single"/>
          <w:rtl/>
        </w:rPr>
        <w:t xml:space="preserve">הפרשי שכר עד תום תקופת </w:t>
      </w:r>
      <w:r w:rsidRPr="00AA1069">
        <w:rPr>
          <w:rStyle w:val="emailstyle17"/>
          <w:rFonts w:cs="David" w:hint="eastAsia"/>
          <w:color w:val="auto"/>
          <w:sz w:val="22"/>
          <w:u w:val="single"/>
          <w:rtl/>
        </w:rPr>
        <w:t>החוזה</w:t>
      </w:r>
      <w:r>
        <w:rPr>
          <w:rStyle w:val="emailstyle17"/>
          <w:rFonts w:cs="David" w:hint="cs"/>
          <w:color w:val="auto"/>
          <w:sz w:val="22"/>
          <w:rtl/>
        </w:rPr>
        <w:t xml:space="preserve"> - </w:t>
      </w:r>
      <w:r w:rsidR="00CD659C" w:rsidRPr="00AA1069">
        <w:rPr>
          <w:rStyle w:val="emailstyle17"/>
          <w:rFonts w:cs="David" w:hint="eastAsia"/>
          <w:color w:val="auto"/>
          <w:sz w:val="22"/>
          <w:rtl/>
        </w:rPr>
        <w:t>שכר</w:t>
      </w:r>
      <w:r w:rsidR="00CD659C" w:rsidRPr="00D74F54">
        <w:rPr>
          <w:rStyle w:val="emailstyle17"/>
          <w:rFonts w:cs="David" w:hint="cs"/>
          <w:color w:val="auto"/>
          <w:sz w:val="22"/>
          <w:rtl/>
        </w:rPr>
        <w:t xml:space="preserve"> הבסיס </w:t>
      </w:r>
      <w:r w:rsidR="00353EF1" w:rsidRPr="00D74F54">
        <w:rPr>
          <w:rStyle w:val="emailstyle17"/>
          <w:rFonts w:cs="David" w:hint="cs"/>
          <w:color w:val="auto"/>
          <w:sz w:val="22"/>
          <w:rtl/>
        </w:rPr>
        <w:t>של התובע, ללא תוספות המותנות בעבודה,</w:t>
      </w:r>
      <w:r w:rsidR="00CD659C" w:rsidRPr="00D74F54">
        <w:rPr>
          <w:rStyle w:val="emailstyle17"/>
          <w:rFonts w:cs="David" w:hint="cs"/>
          <w:color w:val="auto"/>
          <w:sz w:val="22"/>
          <w:rtl/>
        </w:rPr>
        <w:t xml:space="preserve"> </w:t>
      </w:r>
      <w:r w:rsidR="006E7D6C" w:rsidRPr="00D74F54">
        <w:rPr>
          <w:rStyle w:val="emailstyle17"/>
          <w:rFonts w:cs="David" w:hint="cs"/>
          <w:color w:val="auto"/>
          <w:sz w:val="22"/>
          <w:rtl/>
        </w:rPr>
        <w:t xml:space="preserve">עומד על </w:t>
      </w:r>
      <w:r w:rsidR="00CD659C" w:rsidRPr="00D74F54">
        <w:rPr>
          <w:rStyle w:val="emailstyle17"/>
          <w:rFonts w:cs="David" w:hint="cs"/>
          <w:color w:val="auto"/>
          <w:sz w:val="22"/>
          <w:rtl/>
        </w:rPr>
        <w:t xml:space="preserve">סך של </w:t>
      </w:r>
      <w:r w:rsidR="00353EF1" w:rsidRPr="00D74F54">
        <w:rPr>
          <w:rStyle w:val="emailstyle17"/>
          <w:rFonts w:cs="David" w:hint="cs"/>
          <w:b/>
          <w:bCs/>
          <w:color w:val="auto"/>
          <w:sz w:val="22"/>
          <w:rtl/>
        </w:rPr>
        <w:t>35,</w:t>
      </w:r>
      <w:r w:rsidR="009E4D90" w:rsidRPr="00D74F54">
        <w:rPr>
          <w:rStyle w:val="emailstyle17"/>
          <w:rFonts w:cs="David" w:hint="cs"/>
          <w:b/>
          <w:bCs/>
          <w:color w:val="auto"/>
          <w:sz w:val="22"/>
          <w:rtl/>
        </w:rPr>
        <w:t>467</w:t>
      </w:r>
      <w:r w:rsidR="00CD659C" w:rsidRPr="00D74F54">
        <w:rPr>
          <w:rStyle w:val="emailstyle17"/>
          <w:rFonts w:cs="David" w:hint="cs"/>
          <w:b/>
          <w:bCs/>
          <w:color w:val="auto"/>
          <w:sz w:val="22"/>
          <w:rtl/>
        </w:rPr>
        <w:t xml:space="preserve"> ₪</w:t>
      </w:r>
      <w:r w:rsidR="00675E15" w:rsidRPr="00D74F54">
        <w:rPr>
          <w:rStyle w:val="emailstyle17"/>
          <w:rFonts w:cs="David" w:hint="cs"/>
          <w:b/>
          <w:bCs/>
          <w:color w:val="auto"/>
          <w:sz w:val="22"/>
          <w:rtl/>
        </w:rPr>
        <w:t xml:space="preserve"> </w:t>
      </w:r>
      <w:r w:rsidR="00675E15" w:rsidRPr="00D74F54">
        <w:rPr>
          <w:rStyle w:val="emailstyle17"/>
          <w:rFonts w:cs="David" w:hint="cs"/>
          <w:color w:val="auto"/>
          <w:sz w:val="22"/>
          <w:rtl/>
        </w:rPr>
        <w:t>מורכב משכר יסוד משולב, משת.רגי.נטו., קבועות נטו</w:t>
      </w:r>
      <w:r w:rsidR="0053298C" w:rsidRPr="0053298C">
        <w:rPr>
          <w:rStyle w:val="emailstyle17"/>
          <w:rFonts w:cs="David" w:hint="cs"/>
          <w:color w:val="auto"/>
          <w:sz w:val="22"/>
          <w:rtl/>
        </w:rPr>
        <w:t xml:space="preserve"> </w:t>
      </w:r>
      <w:r w:rsidR="0053298C">
        <w:rPr>
          <w:rStyle w:val="emailstyle17"/>
          <w:rFonts w:cs="David" w:hint="cs"/>
          <w:color w:val="auto"/>
          <w:sz w:val="22"/>
          <w:rtl/>
        </w:rPr>
        <w:t>וקבועות</w:t>
      </w:r>
      <w:r w:rsidR="0053298C" w:rsidRPr="0053298C">
        <w:rPr>
          <w:rStyle w:val="emailstyle17"/>
          <w:rFonts w:cs="David" w:hint="cs"/>
          <w:color w:val="auto"/>
          <w:sz w:val="22"/>
          <w:rtl/>
        </w:rPr>
        <w:t xml:space="preserve"> </w:t>
      </w:r>
      <w:r w:rsidR="0053298C">
        <w:rPr>
          <w:rStyle w:val="emailstyle17"/>
          <w:rFonts w:cs="David" w:hint="cs"/>
          <w:color w:val="auto"/>
          <w:sz w:val="22"/>
          <w:rtl/>
        </w:rPr>
        <w:t>ברוטו</w:t>
      </w:r>
      <w:r w:rsidR="00675E15" w:rsidRPr="00D74F54">
        <w:rPr>
          <w:rStyle w:val="emailstyle17"/>
          <w:rFonts w:cs="David" w:hint="cs"/>
          <w:color w:val="auto"/>
          <w:sz w:val="22"/>
          <w:rtl/>
        </w:rPr>
        <w:t>, גילום מס הכ, נטו ב"ל מג')</w:t>
      </w:r>
      <w:r w:rsidR="00CD659C" w:rsidRPr="00D74F54">
        <w:rPr>
          <w:rStyle w:val="emailstyle17"/>
          <w:rFonts w:cs="David" w:hint="cs"/>
          <w:b/>
          <w:bCs/>
          <w:color w:val="auto"/>
          <w:sz w:val="22"/>
          <w:rtl/>
        </w:rPr>
        <w:t>.</w:t>
      </w:r>
      <w:r w:rsidR="009E4D90" w:rsidRPr="00D74F54">
        <w:rPr>
          <w:rStyle w:val="emailstyle17"/>
          <w:rFonts w:cs="David" w:hint="cs"/>
          <w:color w:val="auto"/>
          <w:sz w:val="22"/>
          <w:rtl/>
        </w:rPr>
        <w:t xml:space="preserve"> </w:t>
      </w:r>
      <w:r w:rsidR="00E30409">
        <w:rPr>
          <w:rStyle w:val="emailstyle17"/>
          <w:rFonts w:cs="David" w:hint="cs"/>
          <w:color w:val="auto"/>
          <w:sz w:val="22"/>
          <w:rtl/>
        </w:rPr>
        <w:t xml:space="preserve">עבור 20 חודשים זכאי התובע לסך </w:t>
      </w:r>
      <w:r w:rsidR="00E30409" w:rsidRPr="00B35087">
        <w:rPr>
          <w:rStyle w:val="emailstyle17"/>
          <w:rFonts w:cs="David" w:hint="cs"/>
          <w:b/>
          <w:bCs/>
          <w:color w:val="auto"/>
          <w:sz w:val="22"/>
          <w:rtl/>
        </w:rPr>
        <w:t>709,340 ₪</w:t>
      </w:r>
      <w:r w:rsidR="00E30409">
        <w:rPr>
          <w:rStyle w:val="emailstyle17"/>
          <w:rFonts w:cs="David" w:hint="cs"/>
          <w:color w:val="auto"/>
          <w:sz w:val="22"/>
          <w:rtl/>
        </w:rPr>
        <w:t>.</w:t>
      </w:r>
    </w:p>
    <w:p w14:paraId="3E437DAF" w14:textId="6355F553" w:rsidR="009E4D90" w:rsidRPr="00D74F54" w:rsidRDefault="009E4D90" w:rsidP="00303211">
      <w:pPr>
        <w:pStyle w:val="11"/>
        <w:spacing w:before="0" w:after="240" w:line="360" w:lineRule="auto"/>
        <w:ind w:left="1088" w:hanging="567"/>
        <w:rPr>
          <w:i/>
          <w:iCs/>
          <w:sz w:val="24"/>
          <w:rtl/>
        </w:rPr>
      </w:pPr>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sidR="00417465">
        <w:rPr>
          <w:rFonts w:hint="cs"/>
          <w:i/>
          <w:iCs/>
          <w:sz w:val="24"/>
          <w:highlight w:val="yellow"/>
          <w:u w:val="single"/>
          <w:rtl/>
        </w:rPr>
        <w:t>15</w:t>
      </w:r>
      <w:r w:rsidR="00417465" w:rsidRPr="00337F2F">
        <w:rPr>
          <w:i/>
          <w:iCs/>
          <w:sz w:val="24"/>
          <w:highlight w:val="yellow"/>
          <w:rtl/>
        </w:rPr>
        <w:t>.</w:t>
      </w:r>
    </w:p>
    <w:p w14:paraId="7C1C3415" w14:textId="77777777" w:rsidR="00AA1069" w:rsidRDefault="00AA1069" w:rsidP="00337F2F">
      <w:pPr>
        <w:pStyle w:val="11"/>
        <w:tabs>
          <w:tab w:val="left" w:pos="1088"/>
        </w:tabs>
        <w:spacing w:before="0" w:after="240" w:line="360" w:lineRule="auto"/>
        <w:ind w:left="1088" w:firstLine="0"/>
        <w:rPr>
          <w:rStyle w:val="emailstyle17"/>
          <w:rFonts w:cs="David"/>
          <w:color w:val="auto"/>
          <w:sz w:val="22"/>
        </w:rPr>
      </w:pPr>
      <w:r w:rsidRPr="00B35087">
        <w:rPr>
          <w:rStyle w:val="emailstyle17"/>
          <w:rFonts w:cs="David" w:hint="cs"/>
          <w:color w:val="auto"/>
          <w:sz w:val="22"/>
          <w:rtl/>
        </w:rPr>
        <w:t xml:space="preserve">מאחר שהתובע יהיה זכאי לגימלה, ועל מנת למנוע טענה בדבר כפל תשלומים, יש לנכות מסכום זה את הגימלה </w:t>
      </w:r>
      <w:r>
        <w:rPr>
          <w:rStyle w:val="emailstyle17"/>
          <w:rFonts w:cs="David" w:hint="cs"/>
          <w:color w:val="auto"/>
          <w:sz w:val="22"/>
          <w:rtl/>
        </w:rPr>
        <w:t>שקיבל</w:t>
      </w:r>
      <w:r w:rsidRPr="00B35087">
        <w:rPr>
          <w:rStyle w:val="emailstyle17"/>
          <w:rFonts w:cs="David" w:hint="cs"/>
          <w:color w:val="auto"/>
          <w:sz w:val="22"/>
          <w:rtl/>
        </w:rPr>
        <w:t xml:space="preserve"> התובע</w:t>
      </w:r>
      <w:r>
        <w:rPr>
          <w:rStyle w:val="emailstyle17"/>
          <w:rFonts w:cs="David" w:hint="cs"/>
          <w:color w:val="auto"/>
          <w:sz w:val="22"/>
          <w:rtl/>
        </w:rPr>
        <w:t xml:space="preserve"> בתקופה זאת</w:t>
      </w:r>
      <w:r w:rsidRPr="00B35087">
        <w:rPr>
          <w:rStyle w:val="emailstyle17"/>
          <w:rFonts w:cs="David" w:hint="cs"/>
          <w:color w:val="auto"/>
          <w:sz w:val="22"/>
          <w:rtl/>
        </w:rPr>
        <w:t>, העומדת על סך של _____ ₪.</w:t>
      </w:r>
      <w:r>
        <w:rPr>
          <w:rStyle w:val="emailstyle17"/>
          <w:rFonts w:cs="David" w:hint="cs"/>
          <w:color w:val="auto"/>
          <w:sz w:val="22"/>
          <w:rtl/>
        </w:rPr>
        <w:t xml:space="preserve"> </w:t>
      </w:r>
      <w:r w:rsidRPr="00303211">
        <w:rPr>
          <w:rStyle w:val="emailstyle17"/>
          <w:rFonts w:cs="David" w:hint="cs"/>
          <w:color w:val="auto"/>
          <w:sz w:val="22"/>
          <w:highlight w:val="green"/>
          <w:rtl/>
        </w:rPr>
        <w:t>אני צריך לדעת כמה לקזז</w:t>
      </w:r>
    </w:p>
    <w:p w14:paraId="6585E383" w14:textId="45456DD3" w:rsidR="00AA1069" w:rsidRPr="00337F2F" w:rsidRDefault="00AA1069" w:rsidP="00AA1069">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tl/>
        </w:rPr>
      </w:pPr>
      <w:r>
        <w:rPr>
          <w:rStyle w:val="emailstyle17"/>
          <w:rFonts w:cs="David" w:hint="cs"/>
          <w:color w:val="auto"/>
          <w:sz w:val="22"/>
          <w:u w:val="single"/>
          <w:rtl/>
        </w:rPr>
        <w:t>הפרשי גימלה (בשל הגדלת תקופת העבודה לפי חוזה בכירים)</w:t>
      </w:r>
      <w:r w:rsidRPr="00337F2F">
        <w:rPr>
          <w:rStyle w:val="emailstyle17"/>
          <w:rFonts w:cs="David"/>
          <w:color w:val="auto"/>
          <w:sz w:val="22"/>
          <w:rtl/>
        </w:rPr>
        <w:t xml:space="preserve"> – </w:t>
      </w:r>
    </w:p>
    <w:p w14:paraId="3FC57067" w14:textId="30649D96" w:rsidR="00EC132D" w:rsidRPr="00303211" w:rsidRDefault="00EC132D" w:rsidP="00721470">
      <w:pPr>
        <w:pStyle w:val="11"/>
        <w:tabs>
          <w:tab w:val="left" w:pos="1088"/>
        </w:tabs>
        <w:spacing w:before="0" w:after="240" w:line="360" w:lineRule="auto"/>
        <w:ind w:left="1088" w:firstLine="0"/>
        <w:rPr>
          <w:rStyle w:val="emailstyle17"/>
          <w:rFonts w:cs="David"/>
          <w:color w:val="auto"/>
          <w:sz w:val="22"/>
        </w:rPr>
      </w:pPr>
      <w:r w:rsidRPr="00303211">
        <w:rPr>
          <w:rStyle w:val="emailstyle17"/>
          <w:rFonts w:cs="David" w:hint="cs"/>
          <w:color w:val="auto"/>
          <w:sz w:val="22"/>
          <w:rtl/>
        </w:rPr>
        <w:t xml:space="preserve">הגדלת התקופה הקובעת לפנסיה תקציבית בשיעור של </w:t>
      </w:r>
      <w:r w:rsidRPr="00303211">
        <w:rPr>
          <w:rStyle w:val="emailstyle17"/>
          <w:rFonts w:cs="David"/>
          <w:color w:val="auto"/>
          <w:sz w:val="22"/>
          <w:rtl/>
        </w:rPr>
        <w:t>3.33%,</w:t>
      </w:r>
      <w:r w:rsidRPr="00303211">
        <w:rPr>
          <w:rStyle w:val="emailstyle17"/>
          <w:rFonts w:cs="David" w:hint="cs"/>
          <w:color w:val="auto"/>
          <w:sz w:val="22"/>
          <w:rtl/>
        </w:rPr>
        <w:t xml:space="preserve"> ובסך הכל </w:t>
      </w:r>
      <w:r w:rsidRPr="00303211">
        <w:rPr>
          <w:rStyle w:val="emailstyle17"/>
          <w:rFonts w:cs="David"/>
          <w:color w:val="auto"/>
          <w:sz w:val="22"/>
          <w:rtl/>
        </w:rPr>
        <w:t>–</w:t>
      </w:r>
      <w:r w:rsidRPr="00303211">
        <w:rPr>
          <w:rStyle w:val="emailstyle17"/>
          <w:rFonts w:cs="David" w:hint="cs"/>
          <w:color w:val="auto"/>
          <w:sz w:val="22"/>
          <w:rtl/>
        </w:rPr>
        <w:t xml:space="preserve"> </w:t>
      </w:r>
      <w:r w:rsidRPr="00303211">
        <w:rPr>
          <w:rStyle w:val="emailstyle17"/>
          <w:rFonts w:cs="David" w:hint="cs"/>
          <w:b/>
          <w:bCs/>
          <w:color w:val="auto"/>
          <w:sz w:val="22"/>
          <w:rtl/>
        </w:rPr>
        <w:t xml:space="preserve">תוספת לפנסיה בשיעור חודשי של 1,181 ₪. </w:t>
      </w:r>
      <w:r w:rsidRPr="00303211">
        <w:rPr>
          <w:rStyle w:val="emailstyle17"/>
          <w:rFonts w:cs="David" w:hint="cs"/>
          <w:color w:val="auto"/>
          <w:sz w:val="22"/>
          <w:rtl/>
        </w:rPr>
        <w:t xml:space="preserve">לצרכי כימות כספי: בהתחשב בגילו של התובע ונתוני הלשכה </w:t>
      </w:r>
      <w:r w:rsidRPr="00303211">
        <w:rPr>
          <w:rStyle w:val="emailstyle17"/>
          <w:rFonts w:cs="David" w:hint="cs"/>
          <w:color w:val="auto"/>
          <w:sz w:val="22"/>
          <w:rtl/>
        </w:rPr>
        <w:lastRenderedPageBreak/>
        <w:t xml:space="preserve">המרכזית לסטטיסטיקה התובע צפוי לחיות (סטטיסטית!) </w:t>
      </w:r>
      <w:r w:rsidR="00880231" w:rsidRPr="00303211">
        <w:rPr>
          <w:rStyle w:val="emailstyle17"/>
          <w:rFonts w:cs="David" w:hint="cs"/>
          <w:color w:val="auto"/>
          <w:sz w:val="22"/>
          <w:rtl/>
        </w:rPr>
        <w:t xml:space="preserve">עוד 203 חודשים לאחר גיל 67, ובסך הכל </w:t>
      </w:r>
      <w:r w:rsidR="00880231" w:rsidRPr="00303211">
        <w:rPr>
          <w:rStyle w:val="emailstyle17"/>
          <w:rFonts w:cs="David"/>
          <w:color w:val="auto"/>
          <w:sz w:val="22"/>
          <w:rtl/>
        </w:rPr>
        <w:t>–</w:t>
      </w:r>
      <w:r w:rsidR="00880231" w:rsidRPr="00303211">
        <w:rPr>
          <w:rStyle w:val="emailstyle17"/>
          <w:rFonts w:cs="David" w:hint="cs"/>
          <w:color w:val="auto"/>
          <w:sz w:val="22"/>
          <w:rtl/>
        </w:rPr>
        <w:t xml:space="preserve"> </w:t>
      </w:r>
      <w:r w:rsidR="00880231" w:rsidRPr="00303211">
        <w:rPr>
          <w:rStyle w:val="emailstyle17"/>
          <w:rFonts w:cs="David" w:hint="cs"/>
          <w:b/>
          <w:bCs/>
          <w:color w:val="auto"/>
          <w:sz w:val="22"/>
          <w:rtl/>
        </w:rPr>
        <w:t xml:space="preserve">239,753 ₪. </w:t>
      </w:r>
    </w:p>
    <w:p w14:paraId="1475F4C4" w14:textId="0C801B89" w:rsidR="00EC132D" w:rsidRPr="00303211" w:rsidRDefault="00EC132D" w:rsidP="00CB1486">
      <w:pPr>
        <w:pStyle w:val="11"/>
        <w:tabs>
          <w:tab w:val="left" w:pos="1088"/>
        </w:tabs>
        <w:spacing w:before="0" w:after="240" w:line="360" w:lineRule="auto"/>
        <w:ind w:left="1088" w:firstLine="0"/>
        <w:rPr>
          <w:rStyle w:val="emailstyle17"/>
          <w:rFonts w:cs="David"/>
          <w:color w:val="auto"/>
          <w:sz w:val="22"/>
          <w:rtl/>
        </w:rPr>
      </w:pPr>
      <w:r w:rsidRPr="00303211">
        <w:rPr>
          <w:rStyle w:val="emailstyle17"/>
          <w:rFonts w:cs="David" w:hint="eastAsia"/>
          <w:b/>
          <w:bCs/>
          <w:color w:val="auto"/>
          <w:sz w:val="22"/>
          <w:rtl/>
        </w:rPr>
        <w:t>ולחילופין</w:t>
      </w:r>
      <w:r w:rsidR="00AA1069" w:rsidRPr="00303211">
        <w:rPr>
          <w:rStyle w:val="emailstyle17"/>
          <w:rFonts w:cs="David" w:hint="cs"/>
          <w:b/>
          <w:bCs/>
          <w:color w:val="auto"/>
          <w:sz w:val="22"/>
          <w:rtl/>
        </w:rPr>
        <w:t xml:space="preserve"> </w:t>
      </w:r>
      <w:r w:rsidRPr="00303211">
        <w:rPr>
          <w:rStyle w:val="emailstyle17"/>
          <w:rFonts w:cs="David" w:hint="cs"/>
          <w:color w:val="auto"/>
          <w:sz w:val="22"/>
          <w:rtl/>
        </w:rPr>
        <w:t xml:space="preserve">- </w:t>
      </w:r>
    </w:p>
    <w:p w14:paraId="0C3BB269" w14:textId="43A46608" w:rsidR="00EC132D" w:rsidRPr="00303211" w:rsidRDefault="00880231" w:rsidP="00CB1486">
      <w:pPr>
        <w:pStyle w:val="11"/>
        <w:tabs>
          <w:tab w:val="left" w:pos="1088"/>
        </w:tabs>
        <w:spacing w:before="0" w:after="240" w:line="360" w:lineRule="auto"/>
        <w:ind w:left="1088" w:firstLine="0"/>
        <w:rPr>
          <w:rStyle w:val="emailstyle17"/>
          <w:rFonts w:cs="David"/>
          <w:color w:val="auto"/>
          <w:sz w:val="22"/>
        </w:rPr>
      </w:pPr>
      <w:r w:rsidRPr="00303211">
        <w:rPr>
          <w:rStyle w:val="emailstyle17"/>
          <w:rFonts w:cs="David" w:hint="cs"/>
          <w:color w:val="auto"/>
          <w:sz w:val="22"/>
          <w:rtl/>
        </w:rPr>
        <w:t xml:space="preserve">פיצויים על שרות עודף של </w:t>
      </w:r>
      <w:r w:rsidRPr="00303211">
        <w:rPr>
          <w:rStyle w:val="emailstyle17"/>
          <w:rFonts w:cs="David"/>
          <w:color w:val="auto"/>
          <w:sz w:val="22"/>
          <w:rtl/>
        </w:rPr>
        <w:t>20</w:t>
      </w:r>
      <w:r w:rsidRPr="00303211">
        <w:rPr>
          <w:rStyle w:val="emailstyle17"/>
          <w:rFonts w:cs="David" w:hint="cs"/>
          <w:color w:val="auto"/>
          <w:sz w:val="22"/>
          <w:rtl/>
        </w:rPr>
        <w:t xml:space="preserve"> חודשים בסך של 59,111 ₪, וכן </w:t>
      </w:r>
      <w:r w:rsidR="00EC132D" w:rsidRPr="00303211">
        <w:rPr>
          <w:rStyle w:val="emailstyle17"/>
          <w:rFonts w:cs="David" w:hint="cs"/>
          <w:color w:val="auto"/>
          <w:sz w:val="22"/>
          <w:rtl/>
        </w:rPr>
        <w:t>הפרשות לקופת גמל עבור שכר הבסיס (בהנחה שהתובע לא ימשיך לצבור זכויות פנסיה תקציבית, בשיעור של 6%, ובסך של 42,564 ₪.</w:t>
      </w:r>
      <w:r w:rsidR="00156400" w:rsidRPr="00303211">
        <w:rPr>
          <w:rStyle w:val="emailstyle17"/>
          <w:rFonts w:cs="David" w:hint="cs"/>
          <w:color w:val="auto"/>
          <w:sz w:val="22"/>
          <w:rtl/>
        </w:rPr>
        <w:t xml:space="preserve"> </w:t>
      </w:r>
      <w:r w:rsidR="00156400" w:rsidRPr="00303211">
        <w:rPr>
          <w:rStyle w:val="emailstyle17"/>
          <w:rFonts w:cs="David" w:hint="eastAsia"/>
          <w:color w:val="auto"/>
          <w:sz w:val="22"/>
          <w:rtl/>
        </w:rPr>
        <w:t>למה</w:t>
      </w:r>
      <w:r w:rsidR="00156400" w:rsidRPr="00303211">
        <w:rPr>
          <w:rStyle w:val="emailstyle17"/>
          <w:rFonts w:cs="David"/>
          <w:color w:val="auto"/>
          <w:sz w:val="22"/>
          <w:rtl/>
        </w:rPr>
        <w:t xml:space="preserve"> 20?</w:t>
      </w:r>
      <w:r w:rsidR="00156400" w:rsidRPr="00303211">
        <w:rPr>
          <w:rStyle w:val="emailstyle17"/>
          <w:rFonts w:cs="David" w:hint="cs"/>
          <w:color w:val="auto"/>
          <w:sz w:val="22"/>
          <w:rtl/>
        </w:rPr>
        <w:t xml:space="preserve"> </w:t>
      </w:r>
    </w:p>
    <w:p w14:paraId="69382A41" w14:textId="749F380B" w:rsidR="00880231" w:rsidRPr="00303211" w:rsidRDefault="00AA1069" w:rsidP="0030321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03211">
        <w:rPr>
          <w:rStyle w:val="emailstyle17"/>
          <w:rFonts w:cs="David" w:hint="cs"/>
          <w:color w:val="auto"/>
          <w:sz w:val="22"/>
          <w:u w:val="single"/>
          <w:rtl/>
        </w:rPr>
        <w:t xml:space="preserve">הפרשות לקרן </w:t>
      </w:r>
      <w:r w:rsidR="00156400" w:rsidRPr="00303211">
        <w:rPr>
          <w:rStyle w:val="emailstyle17"/>
          <w:rFonts w:cs="David" w:hint="cs"/>
          <w:color w:val="auto"/>
          <w:sz w:val="22"/>
          <w:u w:val="single"/>
          <w:rtl/>
        </w:rPr>
        <w:t>השתלמות</w:t>
      </w:r>
      <w:r w:rsidR="00156400" w:rsidRPr="00303211">
        <w:rPr>
          <w:rStyle w:val="emailstyle17"/>
          <w:rFonts w:cs="David"/>
          <w:color w:val="auto"/>
          <w:sz w:val="22"/>
          <w:rtl/>
        </w:rPr>
        <w:t xml:space="preserve"> </w:t>
      </w:r>
      <w:r w:rsidRPr="00303211">
        <w:rPr>
          <w:rStyle w:val="emailstyle17"/>
          <w:rFonts w:cs="David"/>
          <w:color w:val="auto"/>
          <w:sz w:val="22"/>
          <w:rtl/>
        </w:rPr>
        <w:t xml:space="preserve">- </w:t>
      </w:r>
      <w:r w:rsidR="00880231" w:rsidRPr="00303211">
        <w:rPr>
          <w:rStyle w:val="emailstyle17"/>
          <w:rFonts w:cs="David" w:hint="cs"/>
          <w:color w:val="auto"/>
          <w:sz w:val="22"/>
          <w:rtl/>
        </w:rPr>
        <w:t>התובע זכאי להפרשות לקרן ההשתלמות בשיעור של 7.5% בסך של 53,200 ₪</w:t>
      </w:r>
      <w:r w:rsidR="00880231" w:rsidRPr="00303211" w:rsidDel="00EC132D">
        <w:rPr>
          <w:rStyle w:val="emailstyle17"/>
          <w:rFonts w:cs="David" w:hint="cs"/>
          <w:color w:val="auto"/>
          <w:sz w:val="22"/>
          <w:rtl/>
        </w:rPr>
        <w:t>.</w:t>
      </w:r>
      <w:r w:rsidR="00880231" w:rsidRPr="00303211">
        <w:rPr>
          <w:rStyle w:val="emailstyle17"/>
          <w:rFonts w:cs="David" w:hint="cs"/>
          <w:color w:val="auto"/>
          <w:sz w:val="22"/>
          <w:rtl/>
        </w:rPr>
        <w:t xml:space="preserve"> </w:t>
      </w:r>
    </w:p>
    <w:p w14:paraId="2AB9DDBA" w14:textId="1EFE565D" w:rsidR="00880231" w:rsidRPr="0030321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03211">
        <w:rPr>
          <w:rStyle w:val="emailstyle17"/>
          <w:rFonts w:cs="David" w:hint="eastAsia"/>
          <w:color w:val="auto"/>
          <w:sz w:val="22"/>
          <w:u w:val="single"/>
          <w:rtl/>
        </w:rPr>
        <w:t>דמי</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כלכלה</w:t>
      </w:r>
      <w:r w:rsidRPr="00303211">
        <w:rPr>
          <w:rStyle w:val="emailstyle17"/>
          <w:rFonts w:cs="David" w:hint="cs"/>
          <w:color w:val="auto"/>
          <w:sz w:val="22"/>
          <w:rtl/>
        </w:rPr>
        <w:t xml:space="preserve"> (שלא נדרשות קבלות בגינ</w:t>
      </w:r>
      <w:r w:rsidR="00AA1069" w:rsidRPr="00303211">
        <w:rPr>
          <w:rStyle w:val="emailstyle17"/>
          <w:rFonts w:cs="David" w:hint="cs"/>
          <w:color w:val="auto"/>
          <w:sz w:val="22"/>
          <w:rtl/>
        </w:rPr>
        <w:t>ם</w:t>
      </w:r>
      <w:r w:rsidRPr="00303211">
        <w:rPr>
          <w:rStyle w:val="emailstyle17"/>
          <w:rFonts w:cs="David" w:hint="cs"/>
          <w:color w:val="auto"/>
          <w:sz w:val="22"/>
          <w:rtl/>
        </w:rPr>
        <w:t xml:space="preserve">) </w:t>
      </w:r>
      <w:r w:rsidRPr="00303211">
        <w:rPr>
          <w:rStyle w:val="emailstyle17"/>
          <w:rFonts w:cs="David"/>
          <w:color w:val="auto"/>
          <w:sz w:val="22"/>
          <w:rtl/>
        </w:rPr>
        <w:t>–</w:t>
      </w:r>
      <w:r w:rsidRPr="00303211">
        <w:rPr>
          <w:rStyle w:val="emailstyle17"/>
          <w:rFonts w:cs="David" w:hint="cs"/>
          <w:color w:val="auto"/>
          <w:sz w:val="22"/>
          <w:rtl/>
        </w:rPr>
        <w:t xml:space="preserve"> בסך של 772 ₪ לחודש, ובסך הכל </w:t>
      </w:r>
      <w:r w:rsidRPr="00303211">
        <w:rPr>
          <w:rStyle w:val="emailstyle17"/>
          <w:rFonts w:cs="David"/>
          <w:color w:val="auto"/>
          <w:sz w:val="22"/>
          <w:rtl/>
        </w:rPr>
        <w:t>–</w:t>
      </w:r>
      <w:r w:rsidRPr="00303211">
        <w:rPr>
          <w:rStyle w:val="emailstyle17"/>
          <w:rFonts w:cs="David" w:hint="cs"/>
          <w:color w:val="auto"/>
          <w:sz w:val="22"/>
          <w:rtl/>
        </w:rPr>
        <w:t xml:space="preserve"> 15,440 ₪.</w:t>
      </w:r>
    </w:p>
    <w:p w14:paraId="377BE171" w14:textId="77777777" w:rsidR="00880231" w:rsidRPr="0030321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303211">
        <w:rPr>
          <w:rStyle w:val="emailstyle17"/>
          <w:rFonts w:cs="David" w:hint="eastAsia"/>
          <w:color w:val="auto"/>
          <w:sz w:val="22"/>
          <w:u w:val="single"/>
          <w:rtl/>
        </w:rPr>
        <w:t>אחזקת</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רכב</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רמה</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ד</w:t>
      </w:r>
      <w:r w:rsidRPr="00303211">
        <w:rPr>
          <w:rStyle w:val="emailstyle17"/>
          <w:rFonts w:cs="David"/>
          <w:color w:val="auto"/>
          <w:sz w:val="22"/>
          <w:u w:val="single"/>
          <w:rtl/>
        </w:rPr>
        <w:t>'</w:t>
      </w:r>
      <w:r w:rsidRPr="00303211">
        <w:rPr>
          <w:rStyle w:val="emailstyle17"/>
          <w:rFonts w:cs="David" w:hint="cs"/>
          <w:color w:val="auto"/>
          <w:sz w:val="22"/>
          <w:rtl/>
        </w:rPr>
        <w:t xml:space="preserve"> (הוצאות קבועות ללא דווח וללא הצגת קבלות) </w:t>
      </w:r>
      <w:r w:rsidRPr="00303211">
        <w:rPr>
          <w:rStyle w:val="emailstyle17"/>
          <w:rFonts w:cs="David"/>
          <w:color w:val="auto"/>
          <w:sz w:val="22"/>
          <w:rtl/>
        </w:rPr>
        <w:t>–</w:t>
      </w:r>
      <w:r w:rsidRPr="00303211">
        <w:rPr>
          <w:rStyle w:val="emailstyle17"/>
          <w:rFonts w:cs="David" w:hint="cs"/>
          <w:color w:val="auto"/>
          <w:sz w:val="22"/>
          <w:rtl/>
        </w:rPr>
        <w:t xml:space="preserve"> 1,352 ₪ לחודש, ובסך הכל </w:t>
      </w:r>
      <w:r w:rsidRPr="00303211">
        <w:rPr>
          <w:rStyle w:val="emailstyle17"/>
          <w:rFonts w:cs="David"/>
          <w:color w:val="auto"/>
          <w:sz w:val="22"/>
          <w:rtl/>
        </w:rPr>
        <w:t>–</w:t>
      </w:r>
      <w:r w:rsidRPr="00303211">
        <w:rPr>
          <w:rStyle w:val="emailstyle17"/>
          <w:rFonts w:cs="David" w:hint="cs"/>
          <w:color w:val="auto"/>
          <w:sz w:val="22"/>
          <w:rtl/>
        </w:rPr>
        <w:t xml:space="preserve"> 27,040 ₪.</w:t>
      </w:r>
    </w:p>
    <w:p w14:paraId="268480B9" w14:textId="70EDCE3B" w:rsidR="00880231" w:rsidRPr="0030321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highlight w:val="yellow"/>
        </w:rPr>
      </w:pPr>
      <w:r w:rsidRPr="00303211">
        <w:rPr>
          <w:rStyle w:val="emailstyle17"/>
          <w:rFonts w:cs="David" w:hint="eastAsia"/>
          <w:color w:val="auto"/>
          <w:sz w:val="22"/>
          <w:u w:val="single"/>
          <w:rtl/>
        </w:rPr>
        <w:t>קצובת</w:t>
      </w:r>
      <w:r w:rsidRPr="00303211">
        <w:rPr>
          <w:rStyle w:val="emailstyle17"/>
          <w:rFonts w:cs="David"/>
          <w:color w:val="auto"/>
          <w:sz w:val="22"/>
          <w:u w:val="single"/>
          <w:rtl/>
        </w:rPr>
        <w:t xml:space="preserve"> </w:t>
      </w:r>
      <w:r w:rsidRPr="00303211">
        <w:rPr>
          <w:rStyle w:val="emailstyle17"/>
          <w:rFonts w:cs="David" w:hint="eastAsia"/>
          <w:color w:val="auto"/>
          <w:sz w:val="22"/>
          <w:u w:val="single"/>
          <w:rtl/>
        </w:rPr>
        <w:t>הבראה</w:t>
      </w:r>
      <w:r w:rsidRPr="00303211">
        <w:rPr>
          <w:rStyle w:val="emailstyle17"/>
          <w:rFonts w:cs="David" w:hint="cs"/>
          <w:color w:val="auto"/>
          <w:sz w:val="22"/>
          <w:rtl/>
        </w:rPr>
        <w:t xml:space="preserve"> </w:t>
      </w:r>
      <w:r w:rsidRPr="00303211">
        <w:rPr>
          <w:rStyle w:val="emailstyle17"/>
          <w:rFonts w:cs="David"/>
          <w:color w:val="auto"/>
          <w:sz w:val="22"/>
          <w:rtl/>
        </w:rPr>
        <w:t>–</w:t>
      </w:r>
      <w:r w:rsidRPr="00303211">
        <w:rPr>
          <w:rStyle w:val="emailstyle17"/>
          <w:rFonts w:cs="David" w:hint="cs"/>
          <w:color w:val="auto"/>
          <w:sz w:val="22"/>
          <w:rtl/>
        </w:rPr>
        <w:t xml:space="preserve"> בשיעור של 4,620 ₪ לשנה, ובסך הכל </w:t>
      </w:r>
      <w:r w:rsidRPr="00303211">
        <w:rPr>
          <w:rStyle w:val="emailstyle17"/>
          <w:rFonts w:cs="David"/>
          <w:color w:val="auto"/>
          <w:sz w:val="22"/>
          <w:rtl/>
        </w:rPr>
        <w:t>–</w:t>
      </w:r>
      <w:r w:rsidRPr="00303211">
        <w:rPr>
          <w:rStyle w:val="emailstyle17"/>
          <w:rFonts w:cs="David" w:hint="cs"/>
          <w:color w:val="auto"/>
          <w:sz w:val="22"/>
          <w:rtl/>
        </w:rPr>
        <w:t xml:space="preserve"> 7,700 ₪.</w:t>
      </w:r>
      <w:r w:rsidR="00156400">
        <w:rPr>
          <w:rStyle w:val="emailstyle17"/>
          <w:rFonts w:cs="David" w:hint="cs"/>
          <w:color w:val="auto"/>
          <w:sz w:val="22"/>
          <w:rtl/>
        </w:rPr>
        <w:t xml:space="preserve"> </w:t>
      </w:r>
      <w:r w:rsidR="00156400" w:rsidRPr="00303211">
        <w:rPr>
          <w:rStyle w:val="emailstyle17"/>
          <w:rFonts w:cs="David" w:hint="eastAsia"/>
          <w:color w:val="auto"/>
          <w:sz w:val="22"/>
          <w:highlight w:val="green"/>
          <w:rtl/>
        </w:rPr>
        <w:t>צריך</w:t>
      </w:r>
      <w:r w:rsidR="00156400" w:rsidRPr="00303211">
        <w:rPr>
          <w:rStyle w:val="emailstyle17"/>
          <w:rFonts w:cs="David"/>
          <w:color w:val="auto"/>
          <w:sz w:val="22"/>
          <w:highlight w:val="green"/>
          <w:rtl/>
        </w:rPr>
        <w:t xml:space="preserve"> לנכות את ההב</w:t>
      </w:r>
      <w:r w:rsidR="00417465" w:rsidRPr="00303211">
        <w:rPr>
          <w:rStyle w:val="emailstyle17"/>
          <w:rFonts w:cs="David" w:hint="cs"/>
          <w:color w:val="auto"/>
          <w:sz w:val="22"/>
          <w:highlight w:val="green"/>
          <w:rtl/>
        </w:rPr>
        <w:t>ר</w:t>
      </w:r>
      <w:r w:rsidR="00156400" w:rsidRPr="00303211">
        <w:rPr>
          <w:rStyle w:val="emailstyle17"/>
          <w:rFonts w:cs="David"/>
          <w:color w:val="auto"/>
          <w:sz w:val="22"/>
          <w:highlight w:val="green"/>
          <w:rtl/>
        </w:rPr>
        <w:t xml:space="preserve">אה שקיבל (70%) </w:t>
      </w:r>
    </w:p>
    <w:p w14:paraId="52293A6F" w14:textId="1AC14CAA" w:rsidR="00B67C81" w:rsidRPr="00AA1069" w:rsidRDefault="00646E5E" w:rsidP="00337F2F">
      <w:pPr>
        <w:pStyle w:val="11"/>
        <w:tabs>
          <w:tab w:val="left" w:pos="566"/>
        </w:tabs>
        <w:spacing w:before="0" w:after="240" w:line="360" w:lineRule="auto"/>
        <w:ind w:left="206" w:right="360" w:firstLine="0"/>
        <w:rPr>
          <w:rStyle w:val="emailstyle17"/>
          <w:rFonts w:cs="David"/>
          <w:b/>
          <w:bCs/>
          <w:color w:val="auto"/>
          <w:sz w:val="22"/>
          <w:rtl/>
        </w:rPr>
      </w:pPr>
      <w:r w:rsidRPr="00AA1069">
        <w:rPr>
          <w:rStyle w:val="emailstyle17"/>
          <w:rFonts w:cs="David" w:hint="eastAsia"/>
          <w:b/>
          <w:bCs/>
          <w:color w:val="auto"/>
          <w:sz w:val="22"/>
          <w:rtl/>
        </w:rPr>
        <w:t>למצער</w:t>
      </w:r>
      <w:r w:rsidRPr="00AA1069">
        <w:rPr>
          <w:rStyle w:val="emailstyle17"/>
          <w:rFonts w:cs="David"/>
          <w:b/>
          <w:bCs/>
          <w:color w:val="auto"/>
          <w:sz w:val="22"/>
          <w:rtl/>
        </w:rPr>
        <w:t xml:space="preserve"> – </w:t>
      </w:r>
    </w:p>
    <w:p w14:paraId="099438B5" w14:textId="1B360266" w:rsidR="00646E5E" w:rsidRDefault="00646E5E" w:rsidP="00646E5E">
      <w:pPr>
        <w:pStyle w:val="11"/>
        <w:numPr>
          <w:ilvl w:val="0"/>
          <w:numId w:val="14"/>
        </w:numPr>
        <w:tabs>
          <w:tab w:val="left" w:pos="566"/>
        </w:tabs>
        <w:spacing w:before="0" w:after="240" w:line="360" w:lineRule="auto"/>
        <w:ind w:left="566" w:right="0"/>
        <w:rPr>
          <w:rFonts w:ascii="Arial" w:hAnsi="Arial"/>
          <w:sz w:val="22"/>
        </w:rPr>
      </w:pPr>
      <w:r>
        <w:rPr>
          <w:rFonts w:ascii="Arial" w:hAnsi="Arial" w:hint="cs"/>
          <w:sz w:val="22"/>
          <w:rtl/>
        </w:rPr>
        <w:t xml:space="preserve">ככל שלא תתקבל טענתו בעניין </w:t>
      </w:r>
      <w:r w:rsidR="00156400">
        <w:rPr>
          <w:rFonts w:ascii="Arial" w:hAnsi="Arial" w:hint="cs"/>
          <w:sz w:val="22"/>
          <w:rtl/>
        </w:rPr>
        <w:t>ה</w:t>
      </w:r>
      <w:r w:rsidR="006F0929">
        <w:rPr>
          <w:rFonts w:ascii="Arial" w:hAnsi="Arial" w:hint="cs"/>
          <w:sz w:val="22"/>
          <w:rtl/>
        </w:rPr>
        <w:t>תקופה הקצובה של החוזה, ובהתחשב בחובה להודיע לתובע לפחות שלושה חודשים מראש על הפרשתו לגימלאות, זכאי התובע להשלמת שכר כאמור לפחות לתקופת ההודעה המוקדמת כאמור (שלושה חודשים).</w:t>
      </w:r>
    </w:p>
    <w:p w14:paraId="3CAB407A" w14:textId="77777777" w:rsidR="006F0929" w:rsidRPr="006F0929" w:rsidRDefault="006F0929" w:rsidP="00337F2F">
      <w:pPr>
        <w:pStyle w:val="11"/>
        <w:tabs>
          <w:tab w:val="left" w:pos="566"/>
        </w:tabs>
        <w:spacing w:before="0" w:line="360" w:lineRule="auto"/>
        <w:ind w:left="566" w:right="360" w:firstLine="0"/>
        <w:rPr>
          <w:rFonts w:ascii="Arial" w:hAnsi="Arial"/>
          <w:sz w:val="22"/>
        </w:rPr>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77777777" w:rsidR="006E7D6C" w:rsidRPr="00337F2F" w:rsidRDefault="006E7D6C" w:rsidP="00726756">
      <w:pPr>
        <w:pStyle w:val="11"/>
        <w:numPr>
          <w:ilvl w:val="0"/>
          <w:numId w:val="14"/>
        </w:numPr>
        <w:tabs>
          <w:tab w:val="left" w:pos="566"/>
        </w:tabs>
        <w:spacing w:before="0" w:after="240" w:line="360" w:lineRule="auto"/>
        <w:ind w:left="566" w:right="0"/>
        <w:rPr>
          <w:rFonts w:ascii="Arial" w:hAnsi="Arial"/>
          <w:sz w:val="22"/>
          <w:rtl/>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ובעיקר 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7777777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5252F7" w:rsidRPr="009C3D22">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2ECB8018" w14:textId="77777777" w:rsidR="00D14404" w:rsidRPr="008B15BC" w:rsidRDefault="00D14404" w:rsidP="00CB1486">
      <w:pPr>
        <w:pStyle w:val="11"/>
        <w:numPr>
          <w:ilvl w:val="0"/>
          <w:numId w:val="14"/>
        </w:numPr>
        <w:tabs>
          <w:tab w:val="left" w:pos="566"/>
        </w:tabs>
        <w:spacing w:before="0" w:after="240" w:line="360" w:lineRule="auto"/>
        <w:ind w:left="566" w:right="0"/>
      </w:pPr>
      <w:r>
        <w:rPr>
          <w:rFonts w:hint="cs"/>
          <w:rtl/>
        </w:rPr>
        <w:lastRenderedPageBreak/>
        <w:t xml:space="preserve"> על רקע זה, קשה לתאר את ההרגשה הטראומטית של סילוק מהעבודה</w:t>
      </w:r>
      <w:r w:rsidR="005252F7">
        <w:rPr>
          <w:rFonts w:hint="cs"/>
          <w:rtl/>
        </w:rPr>
        <w:t xml:space="preserve"> כ</w:t>
      </w:r>
      <w:r>
        <w:rPr>
          <w:rFonts w:hint="cs"/>
          <w:rtl/>
        </w:rPr>
        <w:t>מ</w:t>
      </w:r>
      <w:r w:rsidR="005252F7">
        <w:rPr>
          <w:rFonts w:hint="cs"/>
          <w:rtl/>
        </w:rPr>
        <w:t>סי</w:t>
      </w:r>
      <w:r>
        <w:rPr>
          <w:rFonts w:hint="cs"/>
          <w:rtl/>
        </w:rPr>
        <w:t>ג גבול, ואיומים על תביעה פלילית כאמצעי לחץ להשתקת התובע. כל אלה, והלילות הארוכים של חוסר שינה גרמו לתובע עגמת נפש גדולה וממושכת שהשליכו גם על חייו הפרטיים.</w:t>
      </w:r>
      <w:r w:rsidRPr="008B15BC">
        <w:rPr>
          <w:rFonts w:hint="cs"/>
          <w:rtl/>
        </w:rPr>
        <w:t xml:space="preserve"> </w:t>
      </w:r>
    </w:p>
    <w:p w14:paraId="4FFDF362" w14:textId="01F93A6E" w:rsidR="006E7D6C" w:rsidRPr="00303211" w:rsidRDefault="009E4D90" w:rsidP="002E597B">
      <w:pPr>
        <w:numPr>
          <w:ilvl w:val="0"/>
          <w:numId w:val="14"/>
        </w:numPr>
        <w:tabs>
          <w:tab w:val="left" w:pos="566"/>
          <w:tab w:val="left" w:pos="651"/>
        </w:tabs>
        <w:spacing w:after="480" w:line="360" w:lineRule="auto"/>
        <w:ind w:left="566" w:right="0"/>
        <w:jc w:val="both"/>
        <w:rPr>
          <w:rFonts w:cs="David"/>
        </w:rPr>
      </w:pPr>
      <w:r w:rsidRPr="00303211">
        <w:rPr>
          <w:rFonts w:cs="David" w:hint="cs"/>
          <w:rtl/>
        </w:rPr>
        <w:t>בנסיבות אלה זכאי</w:t>
      </w:r>
      <w:r w:rsidR="006E7D6C" w:rsidRPr="00303211">
        <w:rPr>
          <w:rFonts w:cs="David" w:hint="cs"/>
          <w:rtl/>
        </w:rPr>
        <w:t xml:space="preserve"> </w:t>
      </w:r>
      <w:r w:rsidR="001907C8" w:rsidRPr="00303211">
        <w:rPr>
          <w:rFonts w:cs="David" w:hint="cs"/>
          <w:rtl/>
        </w:rPr>
        <w:t>התובע</w:t>
      </w:r>
      <w:r w:rsidR="006E7D6C" w:rsidRPr="00303211">
        <w:rPr>
          <w:rFonts w:cs="David" w:hint="cs"/>
          <w:rtl/>
        </w:rPr>
        <w:t xml:space="preserve"> לפיצוי משמעותי על עגמת הנפש ועל </w:t>
      </w:r>
      <w:r w:rsidR="00485DE7" w:rsidRPr="00303211">
        <w:rPr>
          <w:rFonts w:cs="David" w:hint="cs"/>
          <w:rtl/>
        </w:rPr>
        <w:t>הפיטורים בניגוד לדין</w:t>
      </w:r>
      <w:r w:rsidR="006E7D6C" w:rsidRPr="00303211">
        <w:rPr>
          <w:rFonts w:cs="David" w:hint="cs"/>
          <w:rtl/>
        </w:rPr>
        <w:t xml:space="preserve">. </w:t>
      </w:r>
      <w:r w:rsidRPr="00303211">
        <w:rPr>
          <w:rFonts w:cs="David" w:hint="cs"/>
          <w:rtl/>
        </w:rPr>
        <w:t>והוא יעמיד תביעתו על</w:t>
      </w:r>
      <w:r w:rsidR="006E7D6C" w:rsidRPr="00303211">
        <w:rPr>
          <w:rFonts w:cs="David" w:hint="cs"/>
          <w:rtl/>
        </w:rPr>
        <w:t xml:space="preserve"> סך של </w:t>
      </w:r>
      <w:r w:rsidR="006E7D6C" w:rsidRPr="00303211">
        <w:rPr>
          <w:rFonts w:cs="David"/>
          <w:rtl/>
        </w:rPr>
        <w:t xml:space="preserve">100,000 </w:t>
      </w:r>
      <w:r w:rsidR="006E7D6C" w:rsidRPr="00303211">
        <w:rPr>
          <w:rFonts w:cs="David" w:hint="eastAsia"/>
          <w:rtl/>
        </w:rPr>
        <w:t>₪</w:t>
      </w:r>
      <w:r w:rsidRPr="00303211">
        <w:rPr>
          <w:rFonts w:cs="David"/>
          <w:rtl/>
        </w:rPr>
        <w:t xml:space="preserve"> בלבד (פחות משלוש משכורות)</w:t>
      </w:r>
      <w:r w:rsidR="006E7D6C" w:rsidRPr="00303211">
        <w:rPr>
          <w:rFonts w:cs="David"/>
          <w:rtl/>
        </w:rPr>
        <w:t>.</w:t>
      </w:r>
    </w:p>
    <w:p w14:paraId="3EDD92B6" w14:textId="77777777" w:rsidR="00B67C81" w:rsidRDefault="00B67C81" w:rsidP="00303211">
      <w:pPr>
        <w:pStyle w:val="2"/>
        <w:numPr>
          <w:ilvl w:val="0"/>
          <w:numId w:val="18"/>
        </w:numPr>
        <w:tabs>
          <w:tab w:val="clear" w:pos="566"/>
          <w:tab w:val="left" w:pos="521"/>
        </w:tabs>
        <w:spacing w:after="12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64C9B207" w:rsidR="00721470" w:rsidRPr="00337F2F" w:rsidRDefault="00721470"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מאחר שחוק הגימלאות אינו חל על התובע, ממילא מועדי הערעור על החלטת הממונה אינם חלים עליו</w:t>
      </w:r>
      <w:r w:rsidRPr="00337F2F">
        <w:rPr>
          <w:rStyle w:val="emailstyle17"/>
          <w:rFonts w:ascii="Times New Roman" w:hAnsi="Times New Roman" w:cs="David" w:hint="cs"/>
          <w:color w:val="auto"/>
          <w:rtl/>
        </w:rPr>
        <w:t>.</w:t>
      </w:r>
    </w:p>
    <w:p w14:paraId="38C3AA2F" w14:textId="77777777" w:rsidR="000A76F3" w:rsidRPr="00936790"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77777777"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להעסיק את העובד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 לאחר ש</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והסכים</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להיות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מועסק</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פי</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הוראות</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החוזה</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3ED7AE09" w14:textId="77777777" w:rsidR="000A76F3" w:rsidRDefault="000A76F3" w:rsidP="000A76F3">
      <w:pPr>
        <w:pStyle w:val="11"/>
        <w:numPr>
          <w:ilvl w:val="1"/>
          <w:numId w:val="14"/>
        </w:numPr>
        <w:tabs>
          <w:tab w:val="clear" w:pos="792"/>
        </w:tabs>
        <w:spacing w:before="0" w:after="240" w:line="360" w:lineRule="auto"/>
        <w:ind w:left="1160" w:right="0" w:hanging="540"/>
        <w:rPr>
          <w:rStyle w:val="emailstyle17"/>
          <w:rFonts w:ascii="Times New Roman" w:hAnsi="Times New Roman" w:cs="David"/>
          <w:color w:val="auto"/>
        </w:rPr>
      </w:pPr>
      <w:r w:rsidRPr="00ED08CB">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ED08CB">
        <w:rPr>
          <w:rStyle w:val="emailstyle17"/>
          <w:rFonts w:ascii="Times New Roman" w:hAnsi="Times New Roman" w:cs="David" w:hint="eastAsia"/>
          <w:color w:val="auto"/>
          <w:rtl/>
        </w:rPr>
        <w:t>התובע</w:t>
      </w:r>
      <w:r w:rsidRPr="00ED08CB">
        <w:rPr>
          <w:rStyle w:val="emailstyle17"/>
          <w:rFonts w:ascii="Times New Roman" w:hAnsi="Times New Roman" w:cs="David"/>
          <w:color w:val="auto"/>
          <w:rtl/>
        </w:rPr>
        <w:t xml:space="preserve"> לא ויתר על זכויות אחרות המגיעות ושיגיעו לעובדי המדינה.</w:t>
      </w:r>
    </w:p>
    <w:p w14:paraId="733C776B" w14:textId="77777777" w:rsidR="000A76F3" w:rsidRDefault="000A76F3" w:rsidP="000A76F3">
      <w:pPr>
        <w:pStyle w:val="11"/>
        <w:spacing w:before="0" w:after="240" w:line="360" w:lineRule="auto"/>
        <w:ind w:left="1160" w:firstLine="0"/>
        <w:rPr>
          <w:rStyle w:val="emailstyle17"/>
          <w:rFonts w:ascii="Times New Roman" w:hAnsi="Times New Roman" w:cs="David"/>
          <w:color w:val="auto"/>
          <w:rtl/>
        </w:rPr>
      </w:pPr>
      <w:r>
        <w:rPr>
          <w:rStyle w:val="emailstyle17"/>
          <w:rFonts w:ascii="Times New Roman" w:hAnsi="Times New Roman" w:cs="David" w:hint="cs"/>
          <w:color w:val="auto"/>
          <w:rtl/>
        </w:rPr>
        <w:t>ראו</w:t>
      </w:r>
      <w:r w:rsidRPr="00CB1486">
        <w:rPr>
          <w:rStyle w:val="emailstyle17"/>
          <w:rFonts w:ascii="Times New Roman" w:hAnsi="Times New Roman" w:cs="David" w:hint="cs"/>
          <w:color w:val="auto"/>
          <w:rtl/>
        </w:rPr>
        <w:t xml:space="preserve"> סעיף 12(ה) </w:t>
      </w:r>
      <w:r>
        <w:rPr>
          <w:rStyle w:val="emailstyle17"/>
          <w:rFonts w:ascii="Times New Roman" w:hAnsi="Times New Roman" w:cs="David" w:hint="cs"/>
          <w:color w:val="auto"/>
          <w:rtl/>
        </w:rPr>
        <w:t xml:space="preserve">להסכם </w:t>
      </w:r>
      <w:r w:rsidRPr="00CB1486">
        <w:rPr>
          <w:rStyle w:val="emailstyle17"/>
          <w:rFonts w:ascii="Times New Roman" w:hAnsi="Times New Roman" w:cs="David" w:hint="cs"/>
          <w:color w:val="auto"/>
          <w:rtl/>
        </w:rPr>
        <w:t>המציין במפורש "</w:t>
      </w:r>
      <w:r w:rsidRPr="00CB1486">
        <w:rPr>
          <w:rStyle w:val="emailstyle17"/>
          <w:rFonts w:ascii="Times New Roman" w:hAnsi="Times New Roman" w:cs="David" w:hint="cs"/>
          <w:i/>
          <w:iCs/>
          <w:color w:val="auto"/>
          <w:rtl/>
        </w:rPr>
        <w:t>למען הסר ספק</w:t>
      </w:r>
      <w:r w:rsidRPr="00CB1486">
        <w:rPr>
          <w:rStyle w:val="emailstyle17"/>
          <w:rFonts w:ascii="Times New Roman" w:hAnsi="Times New Roman" w:cs="David" w:hint="cs"/>
          <w:color w:val="auto"/>
          <w:rtl/>
        </w:rPr>
        <w:t xml:space="preserve">", כי </w:t>
      </w:r>
      <w:r w:rsidRPr="00497575">
        <w:rPr>
          <w:rStyle w:val="emailstyle17"/>
          <w:rFonts w:ascii="Times New Roman" w:hAnsi="Times New Roman" w:cs="David" w:hint="cs"/>
          <w:b/>
          <w:bCs/>
          <w:color w:val="auto"/>
          <w:rtl/>
        </w:rPr>
        <w:t>על אף שחוק הגימלאות לא חל (סעיף 11 בחוזה) התובע יהיה זכאי ל"</w:t>
      </w:r>
      <w:r w:rsidRPr="00497575">
        <w:rPr>
          <w:rStyle w:val="emailstyle17"/>
          <w:rFonts w:ascii="Times New Roman" w:hAnsi="Times New Roman" w:cs="David" w:hint="cs"/>
          <w:b/>
          <w:bCs/>
          <w:i/>
          <w:iCs/>
          <w:color w:val="auto"/>
          <w:rtl/>
        </w:rPr>
        <w:t xml:space="preserve">כל </w:t>
      </w:r>
      <w:r w:rsidRPr="00936790">
        <w:rPr>
          <w:rStyle w:val="emailstyle17"/>
          <w:rFonts w:ascii="Times New Roman" w:hAnsi="Times New Roman" w:cs="David" w:hint="cs"/>
          <w:b/>
          <w:bCs/>
          <w:i/>
          <w:iCs/>
          <w:color w:val="auto"/>
          <w:u w:val="single"/>
          <w:rtl/>
        </w:rPr>
        <w:t>הזכויות</w:t>
      </w:r>
      <w:r w:rsidRPr="00497575">
        <w:rPr>
          <w:rStyle w:val="emailstyle17"/>
          <w:rFonts w:ascii="Times New Roman" w:hAnsi="Times New Roman" w:cs="David" w:hint="cs"/>
          <w:b/>
          <w:bCs/>
          <w:i/>
          <w:iCs/>
          <w:color w:val="auto"/>
          <w:rtl/>
        </w:rPr>
        <w:t xml:space="preserve"> על פי חוק הגימלאות</w:t>
      </w:r>
      <w:r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w:t>
      </w:r>
      <w:r w:rsidRPr="00CB1486">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51533C57" w:rsidR="000A76F3" w:rsidRPr="00337F2F" w:rsidRDefault="000A76F3" w:rsidP="00337F2F">
      <w:pPr>
        <w:pStyle w:val="11"/>
        <w:numPr>
          <w:ilvl w:val="1"/>
          <w:numId w:val="14"/>
        </w:numPr>
        <w:tabs>
          <w:tab w:val="clear" w:pos="792"/>
        </w:tabs>
        <w:spacing w:before="0" w:after="240" w:line="360" w:lineRule="auto"/>
        <w:ind w:left="1160" w:right="0" w:hanging="540"/>
        <w:rPr>
          <w:rStyle w:val="emailstyle17"/>
          <w:rFonts w:ascii="Times New Roman" w:hAnsi="Times New Roman" w:cs="David"/>
          <w:b/>
          <w:bCs/>
          <w:color w:val="auto"/>
          <w:rtl/>
        </w:rPr>
      </w:pPr>
      <w:r w:rsidRPr="00337F2F">
        <w:rPr>
          <w:rStyle w:val="emailstyle17"/>
          <w:rFonts w:ascii="Times New Roman" w:hAnsi="Times New Roman" w:cs="David" w:hint="cs"/>
          <w:color w:val="auto"/>
          <w:rtl/>
        </w:rPr>
        <w:t xml:space="preserve">בהתאם לכך, </w:t>
      </w:r>
      <w:r>
        <w:rPr>
          <w:rStyle w:val="emailstyle17"/>
          <w:rFonts w:ascii="Times New Roman" w:hAnsi="Times New Roman" w:cs="David" w:hint="cs"/>
          <w:b/>
          <w:bCs/>
          <w:color w:val="auto"/>
          <w:rtl/>
        </w:rPr>
        <w:t xml:space="preserve">פירוש החוזה והוראותיו צריך להיעשות על רק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הגימלאות ולכל הטבה שניתנה, גם לאחר תחילת עבודתו בחוזה בכירים.</w:t>
      </w:r>
    </w:p>
    <w:p w14:paraId="548D4D58" w14:textId="74EA661E" w:rsidR="00ED08CB" w:rsidRDefault="00D8537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שיטת חישוב הפנסיות המגיעות לתובע</w:t>
      </w:r>
    </w:p>
    <w:p w14:paraId="1A47823B" w14:textId="70EF8BCF" w:rsidR="00AA1069" w:rsidRPr="00337F2F" w:rsidRDefault="00653911"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להלן נפרט את שיעורי הפנסיות להן זכאי התובע. נקדים ונציין כי התובע זכאי לפנסיה נפרדת ומלאה עבור כל תקופת העסקה (לפי כתב מינוי ולפי חוזה בכירים) בנפרד.</w:t>
      </w:r>
    </w:p>
    <w:p w14:paraId="0B063AA8" w14:textId="75CD4330" w:rsidR="00C1588C" w:rsidRPr="00C1588C"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tl/>
        </w:rPr>
      </w:pPr>
      <w:r w:rsidRPr="00C1588C">
        <w:rPr>
          <w:rStyle w:val="emailstyle17"/>
          <w:rFonts w:cs="David" w:hint="eastAsia"/>
          <w:b/>
          <w:bCs/>
          <w:color w:val="auto"/>
          <w:sz w:val="22"/>
          <w:u w:val="single"/>
          <w:rtl/>
        </w:rPr>
        <w:lastRenderedPageBreak/>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0DDBD9CD" w14:textId="792A0DBB" w:rsidR="00DF090D" w:rsidRDefault="00C1588C" w:rsidP="00337F2F">
      <w:pPr>
        <w:pStyle w:val="11"/>
        <w:tabs>
          <w:tab w:val="left" w:pos="566"/>
        </w:tabs>
        <w:spacing w:before="0" w:after="240" w:line="360" w:lineRule="auto"/>
        <w:ind w:left="170" w:firstLine="0"/>
        <w:rPr>
          <w:rStyle w:val="emailstyle17"/>
          <w:rFonts w:cs="David"/>
          <w:color w:val="auto"/>
          <w:sz w:val="22"/>
          <w:rtl/>
        </w:rPr>
      </w:pPr>
      <w:r>
        <w:rPr>
          <w:rStyle w:val="emailstyle17"/>
          <w:rFonts w:cs="David" w:hint="cs"/>
          <w:color w:val="auto"/>
          <w:sz w:val="22"/>
          <w:rtl/>
        </w:rPr>
        <w:t>כפי שנפרט להלן, הוראות החוזה קובעות כי שתי התקופות</w:t>
      </w:r>
      <w:r w:rsidR="00A33BBF">
        <w:rPr>
          <w:rStyle w:val="emailstyle17"/>
          <w:rFonts w:cs="David" w:hint="cs"/>
          <w:color w:val="auto"/>
          <w:sz w:val="22"/>
          <w:rtl/>
        </w:rPr>
        <w:t xml:space="preserve"> שעבד התובע בשירות המדינה (לפי כתב מינוי ובחוזה בכירים) הן תקופות נפרדות לצורך חישוב הפנסיות </w:t>
      </w:r>
      <w:r>
        <w:rPr>
          <w:rStyle w:val="emailstyle17"/>
          <w:rFonts w:cs="David" w:hint="cs"/>
          <w:color w:val="auto"/>
          <w:sz w:val="22"/>
          <w:rtl/>
        </w:rPr>
        <w:t xml:space="preserve"> </w:t>
      </w:r>
      <w:r w:rsidRPr="00337F2F">
        <w:rPr>
          <w:rStyle w:val="emailstyle17"/>
          <w:rFonts w:cs="David" w:hint="eastAsia"/>
          <w:b/>
          <w:bCs/>
          <w:color w:val="auto"/>
          <w:sz w:val="22"/>
          <w:rtl/>
        </w:rPr>
        <w:t>מצטרפות</w:t>
      </w:r>
      <w:r>
        <w:rPr>
          <w:rStyle w:val="emailstyle17"/>
          <w:rFonts w:cs="David" w:hint="cs"/>
          <w:color w:val="auto"/>
          <w:sz w:val="22"/>
          <w:rtl/>
        </w:rPr>
        <w:t xml:space="preserve"> האחת לרעותה:</w:t>
      </w:r>
    </w:p>
    <w:p w14:paraId="2D8798A6" w14:textId="7499D783" w:rsidR="00DF090D"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(להלן </w:t>
      </w:r>
      <w:r w:rsidR="00C1588C" w:rsidRPr="007C51AF">
        <w:rPr>
          <w:rStyle w:val="emailstyle17"/>
          <w:rFonts w:cs="David"/>
          <w:b/>
          <w:bCs/>
          <w:i/>
          <w:iCs/>
          <w:color w:val="auto"/>
          <w:sz w:val="22"/>
          <w:rtl/>
        </w:rPr>
        <w:t>–</w:t>
      </w:r>
      <w:r w:rsidR="00C1588C" w:rsidRPr="007C51AF">
        <w:rPr>
          <w:rStyle w:val="emailstyle17"/>
          <w:rFonts w:cs="David" w:hint="cs"/>
          <w:b/>
          <w:bCs/>
          <w:i/>
          <w:iCs/>
          <w:color w:val="auto"/>
          <w:sz w:val="22"/>
          <w:rtl/>
        </w:rPr>
        <w:t xml:space="preserve"> תקופת השירות הכוללת) לעניין הזכות לגימלאות ..</w:t>
      </w:r>
      <w:r w:rsidR="00C1588C">
        <w:rPr>
          <w:rStyle w:val="emailstyle17"/>
          <w:rFonts w:cs="David" w:hint="cs"/>
          <w:color w:val="auto"/>
          <w:sz w:val="22"/>
          <w:rtl/>
        </w:rPr>
        <w:t>", בכפוף לתנאים שקבע חוזה הבכירים.</w:t>
      </w:r>
    </w:p>
    <w:p w14:paraId="336737D7" w14:textId="3F721622" w:rsidR="00ED08CB"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בהתאם, </w:t>
      </w:r>
      <w:r w:rsidR="00DF090D">
        <w:rPr>
          <w:rStyle w:val="emailstyle17"/>
          <w:rFonts w:cs="David" w:hint="cs"/>
          <w:color w:val="auto"/>
          <w:sz w:val="22"/>
          <w:rtl/>
        </w:rPr>
        <w:t xml:space="preserve">ועל פי לשון החוזה, </w:t>
      </w:r>
      <w:r>
        <w:rPr>
          <w:rStyle w:val="emailstyle17"/>
          <w:rFonts w:cs="David" w:hint="cs"/>
          <w:color w:val="auto"/>
          <w:sz w:val="22"/>
          <w:rtl/>
        </w:rPr>
        <w:t xml:space="preserve">זכאי התובע לפנסיה תקציבית בגין תקופת השירות בחוזה הבכירים </w:t>
      </w:r>
      <w:r w:rsidRPr="00337F2F">
        <w:rPr>
          <w:rStyle w:val="emailstyle17"/>
          <w:rFonts w:cs="David" w:hint="eastAsia"/>
          <w:b/>
          <w:bCs/>
          <w:color w:val="auto"/>
          <w:sz w:val="22"/>
          <w:u w:val="single"/>
          <w:rtl/>
        </w:rPr>
        <w:t>בנוסף</w:t>
      </w:r>
      <w:r>
        <w:rPr>
          <w:rStyle w:val="emailstyle17"/>
          <w:rFonts w:cs="David" w:hint="cs"/>
          <w:b/>
          <w:bCs/>
          <w:color w:val="auto"/>
          <w:sz w:val="22"/>
          <w:rtl/>
        </w:rPr>
        <w:t xml:space="preserve"> </w:t>
      </w:r>
      <w:r>
        <w:rPr>
          <w:rStyle w:val="emailstyle17"/>
          <w:rFonts w:cs="David" w:hint="cs"/>
          <w:color w:val="auto"/>
          <w:sz w:val="22"/>
          <w:rtl/>
        </w:rPr>
        <w:t xml:space="preserve">לפנסיה התקציבית לה הוא זכאי בגין תקופת השירות לפי כתב מינוי (דירוג </w:t>
      </w:r>
      <w:r>
        <w:rPr>
          <w:rStyle w:val="emailstyle17"/>
          <w:rFonts w:cs="David"/>
          <w:color w:val="auto"/>
          <w:sz w:val="22"/>
          <w:rtl/>
        </w:rPr>
        <w:t>–</w:t>
      </w:r>
      <w:r>
        <w:rPr>
          <w:rStyle w:val="emailstyle17"/>
          <w:rFonts w:cs="David" w:hint="cs"/>
          <w:color w:val="auto"/>
          <w:sz w:val="22"/>
          <w:rtl/>
        </w:rPr>
        <w:t xml:space="preserve"> דרגה)</w:t>
      </w:r>
      <w:r w:rsidR="00DF1723">
        <w:rPr>
          <w:rStyle w:val="emailstyle17"/>
          <w:rFonts w:cs="David" w:hint="cs"/>
          <w:color w:val="auto"/>
          <w:sz w:val="22"/>
          <w:rtl/>
        </w:rPr>
        <w:t xml:space="preserve">, </w:t>
      </w:r>
      <w:r w:rsidR="00DF1723">
        <w:rPr>
          <w:rStyle w:val="emailstyle17"/>
          <w:rFonts w:cs="David" w:hint="cs"/>
          <w:b/>
          <w:bCs/>
          <w:color w:val="auto"/>
          <w:sz w:val="22"/>
          <w:rtl/>
        </w:rPr>
        <w:t>ובנפרד ממנה</w:t>
      </w:r>
      <w:r>
        <w:rPr>
          <w:rStyle w:val="emailstyle17"/>
          <w:rFonts w:cs="David" w:hint="cs"/>
          <w:color w:val="auto"/>
          <w:sz w:val="22"/>
          <w:rtl/>
        </w:rPr>
        <w:t>.</w:t>
      </w:r>
    </w:p>
    <w:p w14:paraId="0067BB5A" w14:textId="0D1415AB" w:rsidR="00DF090D" w:rsidRPr="00C1588C" w:rsidRDefault="008D785F"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12א.1. </w:t>
      </w:r>
      <w:r w:rsidRPr="00337F2F">
        <w:rPr>
          <w:rStyle w:val="emailstyle17"/>
          <w:rFonts w:cs="David" w:hint="eastAsia"/>
          <w:color w:val="auto"/>
          <w:sz w:val="22"/>
          <w:rtl/>
        </w:rPr>
        <w:t>לחוזה</w:t>
      </w:r>
      <w:r w:rsidRPr="00337F2F">
        <w:rPr>
          <w:rStyle w:val="emailstyle17"/>
          <w:rFonts w:cs="David"/>
          <w:color w:val="auto"/>
          <w:sz w:val="22"/>
          <w:rtl/>
        </w:rPr>
        <w:t xml:space="preserve"> </w:t>
      </w:r>
      <w:r w:rsidRPr="00337F2F">
        <w:rPr>
          <w:rStyle w:val="emailstyle17"/>
          <w:rFonts w:cs="David" w:hint="eastAsia"/>
          <w:color w:val="auto"/>
          <w:sz w:val="22"/>
          <w:rtl/>
        </w:rPr>
        <w:t>הבכירים</w:t>
      </w:r>
      <w:r w:rsidRPr="00337F2F">
        <w:rPr>
          <w:rStyle w:val="emailstyle17"/>
          <w:rFonts w:cs="David"/>
          <w:color w:val="auto"/>
          <w:sz w:val="22"/>
          <w:rtl/>
        </w:rPr>
        <w:t xml:space="preserve"> </w:t>
      </w:r>
      <w:r w:rsidR="00C1588C" w:rsidRPr="00337F2F">
        <w:rPr>
          <w:rStyle w:val="emailstyle17"/>
          <w:rFonts w:cs="David" w:hint="eastAsia"/>
          <w:color w:val="auto"/>
          <w:sz w:val="22"/>
          <w:rtl/>
        </w:rPr>
        <w:t>מוסי</w:t>
      </w:r>
      <w:r w:rsidR="00C1588C" w:rsidRPr="00C1588C">
        <w:rPr>
          <w:rStyle w:val="emailstyle17"/>
          <w:rFonts w:cs="David" w:hint="eastAsia"/>
          <w:color w:val="auto"/>
          <w:sz w:val="22"/>
          <w:rtl/>
        </w:rPr>
        <w:t>ף</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וקובע</w:t>
      </w:r>
      <w:r w:rsidR="00C1588C" w:rsidRPr="00C1588C">
        <w:rPr>
          <w:rStyle w:val="emailstyle17"/>
          <w:rFonts w:cs="David"/>
          <w:color w:val="auto"/>
          <w:sz w:val="22"/>
          <w:rtl/>
        </w:rPr>
        <w:t xml:space="preserve"> </w:t>
      </w:r>
      <w:r w:rsidR="00C1588C" w:rsidRPr="00C1588C">
        <w:rPr>
          <w:rStyle w:val="emailstyle17"/>
          <w:rFonts w:cs="David" w:hint="eastAsia"/>
          <w:color w:val="auto"/>
          <w:sz w:val="22"/>
          <w:rtl/>
        </w:rPr>
        <w:t>כדלקמן</w:t>
      </w:r>
      <w:r w:rsidR="00C1588C" w:rsidRPr="00C1588C">
        <w:rPr>
          <w:rStyle w:val="emailstyle17"/>
          <w:rFonts w:cs="David"/>
          <w:color w:val="auto"/>
          <w:sz w:val="22"/>
          <w:rtl/>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0118C472" w:rsidR="008D785F" w:rsidRDefault="008D785F" w:rsidP="00337F2F">
      <w:pPr>
        <w:pStyle w:val="11"/>
        <w:spacing w:before="0" w:after="240" w:line="360" w:lineRule="auto"/>
        <w:ind w:left="1250" w:firstLine="0"/>
        <w:rPr>
          <w:rStyle w:val="emailstyle17"/>
          <w:rFonts w:cs="David"/>
          <w:color w:val="auto"/>
          <w:sz w:val="22"/>
        </w:rPr>
      </w:pPr>
      <w:r>
        <w:rPr>
          <w:rStyle w:val="emailstyle17"/>
          <w:rFonts w:cs="David" w:hint="cs"/>
          <w:color w:val="auto"/>
          <w:sz w:val="22"/>
          <w:rtl/>
        </w:rPr>
        <w:t xml:space="preserve">כלומר, על פי לשון החוזה, </w:t>
      </w:r>
      <w:r w:rsidRPr="000524FA">
        <w:rPr>
          <w:rFonts w:hint="cs"/>
          <w:rtl/>
        </w:rPr>
        <w:t>עבור כל שנת עבודה של התובע</w:t>
      </w:r>
      <w:r>
        <w:rPr>
          <w:rStyle w:val="emailstyle17"/>
          <w:rFonts w:cs="David" w:hint="cs"/>
          <w:color w:val="auto"/>
          <w:sz w:val="22"/>
          <w:rtl/>
        </w:rPr>
        <w:t xml:space="preserve"> לפי כתב מינוי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p>
    <w:p w14:paraId="4CF2C727" w14:textId="2EE60FF2" w:rsidR="00ED08CB" w:rsidRPr="00337F2F" w:rsidRDefault="00ED08CB"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סעיף</w:t>
      </w:r>
      <w:r w:rsidRPr="00337F2F">
        <w:rPr>
          <w:rStyle w:val="emailstyle17"/>
          <w:rFonts w:cs="David"/>
          <w:color w:val="auto"/>
          <w:sz w:val="22"/>
          <w:rtl/>
        </w:rPr>
        <w:t xml:space="preserve"> 12.ב. לחוזה הבכירים קובע כדלקמן:</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5AEF0351" w14:textId="600234B9" w:rsidR="00ED08CB" w:rsidRDefault="00ED08CB" w:rsidP="00BB1ACC">
      <w:pPr>
        <w:pStyle w:val="11"/>
        <w:spacing w:before="0" w:after="240" w:line="360" w:lineRule="auto"/>
        <w:ind w:left="1250" w:firstLine="0"/>
      </w:pPr>
      <w:r w:rsidRPr="000524FA">
        <w:rPr>
          <w:rFonts w:hint="cs"/>
          <w:rtl/>
        </w:rPr>
        <w:t>כלומר, עבור כל שנת עבודה של התובע בחוזה בכירים (</w:t>
      </w:r>
      <w:r w:rsidR="008D785F">
        <w:rPr>
          <w:rFonts w:hint="cs"/>
          <w:rtl/>
        </w:rPr>
        <w:t xml:space="preserve">בחוזה - </w:t>
      </w:r>
      <w:r w:rsidRPr="000524FA">
        <w:rPr>
          <w:rFonts w:hint="cs"/>
          <w:rtl/>
        </w:rPr>
        <w:t>"</w:t>
      </w:r>
      <w:r w:rsidRPr="000524FA">
        <w:rPr>
          <w:rFonts w:hint="cs"/>
          <w:b/>
          <w:bCs/>
          <w:rtl/>
        </w:rPr>
        <w:t>תקופת עבודתו בחוזה מיוחד זה</w:t>
      </w:r>
      <w:r w:rsidRPr="000524FA">
        <w:rPr>
          <w:rFonts w:hint="cs"/>
          <w:rtl/>
        </w:rPr>
        <w:t>")</w:t>
      </w:r>
      <w:r>
        <w:rPr>
          <w:rFonts w:hint="cs"/>
          <w:rtl/>
        </w:rPr>
        <w:t xml:space="preserve"> </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 לעיל</w:t>
      </w:r>
      <w:r w:rsidRPr="000524FA">
        <w:rPr>
          <w:rFonts w:hint="cs"/>
          <w:rtl/>
        </w:rPr>
        <w:t xml:space="preserve">"). </w:t>
      </w:r>
    </w:p>
    <w:p w14:paraId="47D8283F" w14:textId="5A40FA3A" w:rsidR="00ED08CB" w:rsidRPr="00337F2F" w:rsidRDefault="00C1588C" w:rsidP="00337F2F">
      <w:pPr>
        <w:pStyle w:val="11"/>
        <w:numPr>
          <w:ilvl w:val="1"/>
          <w:numId w:val="14"/>
        </w:numPr>
        <w:tabs>
          <w:tab w:val="clear" w:pos="792"/>
          <w:tab w:val="left" w:pos="1250"/>
        </w:tabs>
        <w:spacing w:before="0" w:after="240" w:line="360" w:lineRule="auto"/>
        <w:ind w:left="1250" w:right="0" w:hanging="720"/>
        <w:rPr>
          <w:rFonts w:ascii="Arial" w:hAnsi="Arial"/>
          <w:sz w:val="22"/>
          <w:u w:val="single"/>
          <w:rtl/>
        </w:rPr>
      </w:pPr>
      <w:r>
        <w:rPr>
          <w:rFonts w:hint="cs"/>
          <w:rtl/>
        </w:rPr>
        <w:t xml:space="preserve">התובע יטען כי </w:t>
      </w:r>
      <w:r w:rsidRPr="000524FA">
        <w:rPr>
          <w:rFonts w:hint="cs"/>
          <w:rtl/>
        </w:rPr>
        <w:t>כל פרשנות אחרת</w:t>
      </w:r>
      <w:r>
        <w:rPr>
          <w:rFonts w:hint="cs"/>
          <w:rtl/>
        </w:rPr>
        <w:t>, מלבד הפרשנות לפיה יש לצרף את שתי התקופות,</w:t>
      </w:r>
      <w:r w:rsidRPr="000524FA">
        <w:rPr>
          <w:rFonts w:hint="cs"/>
          <w:rtl/>
        </w:rPr>
        <w:t xml:space="preserve"> היא פרשנות מאולצת, החוטאת ללשונו המפורשת של חוזה הבכירים.</w:t>
      </w:r>
    </w:p>
    <w:p w14:paraId="34953AE7" w14:textId="3EDBB45C" w:rsidR="00C1588C" w:rsidRDefault="00C1588C" w:rsidP="00337F2F">
      <w:pPr>
        <w:pStyle w:val="11"/>
        <w:numPr>
          <w:ilvl w:val="0"/>
          <w:numId w:val="14"/>
        </w:numPr>
        <w:tabs>
          <w:tab w:val="left" w:pos="566"/>
        </w:tabs>
        <w:spacing w:before="0" w:after="240" w:line="360" w:lineRule="auto"/>
        <w:ind w:left="566" w:right="0"/>
        <w:rPr>
          <w:rStyle w:val="emailstyle17"/>
          <w:rFonts w:cs="David"/>
          <w:color w:val="auto"/>
          <w:sz w:val="22"/>
          <w:u w:val="single"/>
        </w:rPr>
      </w:pPr>
      <w:r>
        <w:rPr>
          <w:rStyle w:val="emailstyle17"/>
          <w:rFonts w:cs="David" w:hint="cs"/>
          <w:color w:val="auto"/>
          <w:sz w:val="22"/>
          <w:u w:val="single"/>
          <w:rtl/>
        </w:rPr>
        <w:t xml:space="preserve">החלוקה בתלוש הגימלה שמנפיקה הנתבעת לתובע </w:t>
      </w:r>
      <w:r w:rsidR="00643E6B">
        <w:rPr>
          <w:rStyle w:val="emailstyle17"/>
          <w:rFonts w:cs="David"/>
          <w:color w:val="auto"/>
          <w:sz w:val="22"/>
          <w:u w:val="single"/>
          <w:rtl/>
        </w:rPr>
        <w:t>–</w:t>
      </w:r>
      <w:r>
        <w:rPr>
          <w:rStyle w:val="emailstyle17"/>
          <w:rFonts w:cs="David" w:hint="cs"/>
          <w:color w:val="auto"/>
          <w:sz w:val="22"/>
          <w:u w:val="single"/>
          <w:rtl/>
        </w:rPr>
        <w:t xml:space="preserve"> </w:t>
      </w:r>
    </w:p>
    <w:p w14:paraId="33947F7E" w14:textId="05935228" w:rsidR="00C1588C" w:rsidRPr="00337F2F" w:rsidRDefault="00C1588C"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t>מבלי</w:t>
      </w:r>
      <w:r w:rsidRPr="00337F2F">
        <w:rPr>
          <w:rStyle w:val="emailstyle17"/>
          <w:rFonts w:cs="David"/>
          <w:color w:val="auto"/>
          <w:sz w:val="22"/>
          <w:rtl/>
        </w:rPr>
        <w:t xml:space="preserve"> לגרוע מהטענה כי לשונו המפורשת של חוזה הבכירים קובעת כי יש לצרף את שתי התקופות, </w:t>
      </w:r>
      <w:r w:rsidRPr="00337F2F">
        <w:rPr>
          <w:rStyle w:val="emailstyle17"/>
          <w:rFonts w:cs="David" w:hint="eastAsia"/>
          <w:color w:val="auto"/>
          <w:sz w:val="22"/>
          <w:rtl/>
        </w:rPr>
        <w:t>הרי</w:t>
      </w:r>
      <w:r w:rsidRPr="00337F2F">
        <w:rPr>
          <w:rStyle w:val="emailstyle17"/>
          <w:rFonts w:cs="David"/>
          <w:color w:val="auto"/>
          <w:sz w:val="22"/>
          <w:rtl/>
        </w:rPr>
        <w:t xml:space="preserve"> </w:t>
      </w:r>
      <w:r w:rsidRPr="00337F2F">
        <w:rPr>
          <w:rStyle w:val="emailstyle17"/>
          <w:rFonts w:cs="David" w:hint="eastAsia"/>
          <w:color w:val="auto"/>
          <w:sz w:val="22"/>
          <w:rtl/>
        </w:rPr>
        <w:t>שהנתבעת</w:t>
      </w:r>
      <w:r w:rsidRPr="00337F2F">
        <w:rPr>
          <w:rStyle w:val="emailstyle17"/>
          <w:rFonts w:cs="David"/>
          <w:color w:val="auto"/>
          <w:sz w:val="22"/>
          <w:rtl/>
        </w:rPr>
        <w:t xml:space="preserve"> </w:t>
      </w:r>
      <w:r w:rsidRPr="00337F2F">
        <w:rPr>
          <w:rStyle w:val="emailstyle17"/>
          <w:rFonts w:cs="David" w:hint="eastAsia"/>
          <w:color w:val="auto"/>
          <w:sz w:val="22"/>
          <w:rtl/>
        </w:rPr>
        <w:t>עצמה</w:t>
      </w:r>
      <w:r w:rsidRPr="00337F2F">
        <w:rPr>
          <w:rStyle w:val="emailstyle17"/>
          <w:rFonts w:cs="David"/>
          <w:color w:val="auto"/>
          <w:sz w:val="22"/>
          <w:rtl/>
        </w:rPr>
        <w:t xml:space="preserve"> </w:t>
      </w:r>
      <w:r w:rsidRPr="00337F2F">
        <w:rPr>
          <w:rStyle w:val="emailstyle17"/>
          <w:rFonts w:cs="David" w:hint="eastAsia"/>
          <w:color w:val="auto"/>
          <w:sz w:val="22"/>
          <w:rtl/>
        </w:rPr>
        <w:t>מתייחסת</w:t>
      </w:r>
      <w:r w:rsidRPr="00337F2F">
        <w:rPr>
          <w:rStyle w:val="emailstyle17"/>
          <w:rFonts w:cs="David"/>
          <w:color w:val="auto"/>
          <w:sz w:val="22"/>
          <w:rtl/>
        </w:rPr>
        <w:t xml:space="preserve"> </w:t>
      </w:r>
      <w:r w:rsidRPr="00337F2F">
        <w:rPr>
          <w:rStyle w:val="emailstyle17"/>
          <w:rFonts w:cs="David" w:hint="eastAsia"/>
          <w:color w:val="auto"/>
          <w:sz w:val="22"/>
          <w:rtl/>
        </w:rPr>
        <w:t>לשתי</w:t>
      </w:r>
      <w:r w:rsidRPr="00337F2F">
        <w:rPr>
          <w:rStyle w:val="emailstyle17"/>
          <w:rFonts w:cs="David"/>
          <w:color w:val="auto"/>
          <w:sz w:val="22"/>
          <w:rtl/>
        </w:rPr>
        <w:t xml:space="preserve"> </w:t>
      </w:r>
      <w:r w:rsidRPr="00337F2F">
        <w:rPr>
          <w:rStyle w:val="emailstyle17"/>
          <w:rFonts w:cs="David" w:hint="eastAsia"/>
          <w:color w:val="auto"/>
          <w:sz w:val="22"/>
          <w:rtl/>
        </w:rPr>
        <w:t>התקופות</w:t>
      </w:r>
      <w:r w:rsidRPr="00337F2F">
        <w:rPr>
          <w:rStyle w:val="emailstyle17"/>
          <w:rFonts w:cs="David"/>
          <w:color w:val="auto"/>
          <w:sz w:val="22"/>
          <w:rtl/>
        </w:rPr>
        <w:t xml:space="preserve"> </w:t>
      </w:r>
      <w:r w:rsidRPr="00337F2F">
        <w:rPr>
          <w:rStyle w:val="emailstyle17"/>
          <w:rFonts w:cs="David" w:hint="eastAsia"/>
          <w:color w:val="auto"/>
          <w:sz w:val="22"/>
          <w:rtl/>
        </w:rPr>
        <w:t>בנפרד</w:t>
      </w:r>
      <w:r w:rsidRPr="00337F2F">
        <w:rPr>
          <w:rStyle w:val="emailstyle17"/>
          <w:rFonts w:cs="David"/>
          <w:color w:val="auto"/>
          <w:sz w:val="22"/>
          <w:rtl/>
        </w:rPr>
        <w:t>.</w:t>
      </w:r>
    </w:p>
    <w:p w14:paraId="015A7050" w14:textId="73B7B42F" w:rsidR="00C1588C" w:rsidRDefault="00C1588C"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rtl/>
        </w:rPr>
        <w:lastRenderedPageBreak/>
        <w:t>כך</w:t>
      </w:r>
      <w:r w:rsidRPr="00337F2F">
        <w:rPr>
          <w:rStyle w:val="emailstyle17"/>
          <w:rFonts w:cs="David"/>
          <w:color w:val="auto"/>
          <w:sz w:val="22"/>
          <w:rtl/>
        </w:rPr>
        <w:t xml:space="preserve">, בתלוש </w:t>
      </w:r>
      <w:r w:rsidRPr="00337F2F">
        <w:rPr>
          <w:rStyle w:val="emailstyle17"/>
          <w:rFonts w:cs="David" w:hint="eastAsia"/>
          <w:color w:val="auto"/>
          <w:sz w:val="22"/>
          <w:rtl/>
        </w:rPr>
        <w:t>הגימלה</w:t>
      </w:r>
      <w:r w:rsidRPr="00337F2F">
        <w:rPr>
          <w:rStyle w:val="emailstyle17"/>
          <w:rFonts w:cs="David"/>
          <w:color w:val="auto"/>
          <w:sz w:val="22"/>
          <w:rtl/>
        </w:rPr>
        <w:t xml:space="preserve"> שמנפיקה הנתבעת לתובע, מפורטת הפנסיה בגין כל תקופה בשורה נפרדת. חלוקה זאת הגיונית לא רק בשל לשונו המפורשת של חוזה הבכירים, אלא גם מאחר </w:t>
      </w:r>
      <w:r>
        <w:rPr>
          <w:rStyle w:val="emailstyle17"/>
          <w:rFonts w:cs="David" w:hint="cs"/>
          <w:color w:val="auto"/>
          <w:sz w:val="22"/>
          <w:rtl/>
        </w:rPr>
        <w:t>שכל פנסיה משולמת לפי תקנה תקציבית שונה.</w:t>
      </w:r>
    </w:p>
    <w:p w14:paraId="20CF58C4" w14:textId="3879E262" w:rsidR="00BA4273" w:rsidRPr="00337F2F" w:rsidRDefault="00B1653D" w:rsidP="00337F2F">
      <w:pPr>
        <w:pStyle w:val="11"/>
        <w:tabs>
          <w:tab w:val="left" w:pos="1250"/>
        </w:tabs>
        <w:spacing w:before="0" w:after="240" w:line="360" w:lineRule="auto"/>
        <w:ind w:left="1250" w:right="360" w:firstLine="0"/>
        <w:rPr>
          <w:rStyle w:val="emailstyle17"/>
          <w:rFonts w:cs="David"/>
          <w:color w:val="auto"/>
          <w:sz w:val="22"/>
        </w:rPr>
      </w:pPr>
      <w:r>
        <w:rPr>
          <w:rStyle w:val="emailstyle17"/>
          <w:rFonts w:cs="David" w:hint="cs"/>
          <w:color w:val="auto"/>
          <w:sz w:val="22"/>
          <w:rtl/>
        </w:rPr>
        <w:t xml:space="preserve">עם זאת, ובניגוד ללשון החוזה, ביצעה הנתבעת מיצוע של תקופות העסקתו של התובע על פי שני ההסכמים, והעמידה את גמלתו על סך כולל של 70%, ולא בצירוף שתי התקופות. </w:t>
      </w:r>
    </w:p>
    <w:p w14:paraId="45EE2017" w14:textId="429A6E6A" w:rsidR="00AA1069" w:rsidRDefault="00AA1069" w:rsidP="00721470">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תיקון דרגתו של התובע (ביחס לתקופת עבודה לפי כתב מינוי)</w:t>
      </w:r>
    </w:p>
    <w:p w14:paraId="17A5AF7F" w14:textId="36EE9847" w:rsidR="000A76F3" w:rsidRPr="00936790" w:rsidRDefault="000A76F3" w:rsidP="00337F2F">
      <w:pPr>
        <w:pStyle w:val="11"/>
        <w:spacing w:before="0" w:after="240" w:line="360" w:lineRule="auto"/>
        <w:ind w:hanging="5"/>
        <w:rPr>
          <w:rStyle w:val="emailstyle17"/>
          <w:rFonts w:cs="David"/>
          <w:color w:val="auto"/>
          <w:sz w:val="22"/>
          <w:rtl/>
        </w:rPr>
      </w:pPr>
      <w:r>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ולמצ</w:t>
      </w:r>
      <w:r w:rsidR="00B1653D">
        <w:rPr>
          <w:rStyle w:val="emailstyle17"/>
          <w:rFonts w:cs="David" w:hint="cs"/>
          <w:color w:val="auto"/>
          <w:sz w:val="22"/>
          <w:rtl/>
        </w:rPr>
        <w:t>ע</w:t>
      </w:r>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3273C0FF" w:rsidR="00AA1069" w:rsidRDefault="00AA1069" w:rsidP="00337F2F">
      <w:pPr>
        <w:pStyle w:val="11"/>
        <w:tabs>
          <w:tab w:val="left" w:pos="620"/>
        </w:tabs>
        <w:spacing w:before="0" w:after="240" w:line="360" w:lineRule="auto"/>
        <w:ind w:left="620" w:firstLine="0"/>
        <w:rPr>
          <w:b/>
          <w:bCs/>
          <w:rtl/>
        </w:rPr>
      </w:pPr>
      <w:r>
        <w:rPr>
          <w:rFonts w:hint="cs"/>
          <w:rtl/>
        </w:rPr>
        <w:t>כלומר, לפי חוזה הבכירים עליו חתם התובע, עדכון המשכורת יכול להיעשות באחת מהחלופ</w:t>
      </w:r>
      <w:r w:rsidR="00BA4273">
        <w:rPr>
          <w:rFonts w:hint="cs"/>
          <w:rtl/>
        </w:rPr>
        <w:t>ות, לפי הגבוהה מביניהן</w:t>
      </w:r>
      <w:r>
        <w:rPr>
          <w:rFonts w:hint="cs"/>
          <w:rtl/>
        </w:rPr>
        <w:t xml:space="preserve">. </w:t>
      </w:r>
    </w:p>
    <w:p w14:paraId="33415339" w14:textId="77777777" w:rsidR="00BA4273" w:rsidRDefault="00BA4273" w:rsidP="00337F2F">
      <w:pPr>
        <w:pStyle w:val="11"/>
        <w:numPr>
          <w:ilvl w:val="0"/>
          <w:numId w:val="14"/>
        </w:numPr>
        <w:tabs>
          <w:tab w:val="left" w:pos="566"/>
        </w:tabs>
        <w:spacing w:before="0" w:after="240" w:line="360" w:lineRule="auto"/>
        <w:ind w:left="566" w:right="0" w:hanging="425"/>
        <w:rPr>
          <w:rtl/>
        </w:rPr>
      </w:pPr>
      <w:r>
        <w:rPr>
          <w:rFonts w:hint="cs"/>
          <w:rtl/>
        </w:rPr>
        <w:t xml:space="preserve">התובע יטען כי במועד בו חתם על החוזה היה נהוג סולם דרגות המח"ר, כאשר שתי הדרגות הגבוהות בסולם המח"ר היו 12 </w:t>
      </w:r>
      <w:r>
        <w:rPr>
          <w:rtl/>
        </w:rPr>
        <w:t>–</w:t>
      </w:r>
      <w:r>
        <w:rPr>
          <w:rFonts w:hint="cs"/>
          <w:rtl/>
        </w:rPr>
        <w:t xml:space="preserve"> 13, </w:t>
      </w:r>
      <w:r w:rsidRPr="00337F2F">
        <w:rPr>
          <w:rFonts w:hint="cs"/>
          <w:b/>
          <w:bCs/>
          <w:rtl/>
        </w:rPr>
        <w:t xml:space="preserve">והדרגות שהחליפו אותן בסולם החדש של העובדים האקדמאיים בשירות המדינה, הן דרגות 45 </w:t>
      </w:r>
      <w:r w:rsidRPr="00337F2F">
        <w:rPr>
          <w:b/>
          <w:bCs/>
          <w:rtl/>
        </w:rPr>
        <w:t>–</w:t>
      </w:r>
      <w:r w:rsidRPr="00337F2F">
        <w:rPr>
          <w:rFonts w:hint="cs"/>
          <w:b/>
          <w:bCs/>
          <w:rtl/>
        </w:rPr>
        <w:t xml:space="preserve"> 46.</w:t>
      </w:r>
      <w:r>
        <w:rPr>
          <w:rFonts w:hint="cs"/>
          <w:rtl/>
        </w:rPr>
        <w:t xml:space="preserve"> סולם הדרגות השתנה בשנת 1994 (ארבע שנים לאחר שהתובע חתם על חוזה בכירים)</w:t>
      </w:r>
    </w:p>
    <w:p w14:paraId="6C228B18" w14:textId="4B14A123" w:rsidR="00BA4273" w:rsidRDefault="00BA4273" w:rsidP="00337F2F">
      <w:pPr>
        <w:pStyle w:val="11"/>
        <w:tabs>
          <w:tab w:val="left" w:pos="566"/>
        </w:tabs>
        <w:spacing w:before="0" w:after="240" w:line="360" w:lineRule="auto"/>
        <w:ind w:left="566" w:firstLine="0"/>
        <w:rPr>
          <w:rtl/>
        </w:rPr>
      </w:pPr>
      <w:r>
        <w:rPr>
          <w:rFonts w:hint="cs"/>
          <w:rtl/>
        </w:rPr>
        <w:t xml:space="preserve">כפי שניתן לראות בחוזה העבודה, הדרגה בה שהה התובע היתה דרגה 12, המקבילה לדרגה 45 כיום. לו היה נשאר התובע בסולם הדרגות, הוא היה מועבר לדרגה 45 בדירוג העובדים האקדמיים, וקרוב לוודאי </w:t>
      </w:r>
      <w:r>
        <w:rPr>
          <w:rtl/>
        </w:rPr>
        <w:t>–</w:t>
      </w:r>
      <w:r>
        <w:rPr>
          <w:rFonts w:hint="cs"/>
          <w:rtl/>
        </w:rPr>
        <w:t xml:space="preserve"> היה מתקדם לדרגה 13 ומועבר לדרגה 46.</w:t>
      </w:r>
    </w:p>
    <w:p w14:paraId="043F0C50" w14:textId="12E3B479" w:rsidR="00BA4273" w:rsidRDefault="00BA4273" w:rsidP="00337F2F">
      <w:pPr>
        <w:pStyle w:val="11"/>
        <w:numPr>
          <w:ilvl w:val="0"/>
          <w:numId w:val="14"/>
        </w:numPr>
        <w:tabs>
          <w:tab w:val="left" w:pos="566"/>
        </w:tabs>
        <w:spacing w:before="0" w:after="240" w:line="360" w:lineRule="auto"/>
        <w:ind w:left="566" w:right="0" w:hanging="425"/>
      </w:pPr>
      <w:r>
        <w:rPr>
          <w:rFonts w:hint="cs"/>
          <w:rtl/>
        </w:rPr>
        <w:t xml:space="preserve">דברים אלה עולים בקנה אחד עם עמדת הנציבות, אותה הציג </w:t>
      </w:r>
      <w:r w:rsidRPr="00AF3B10">
        <w:t xml:space="preserve"> </w:t>
      </w:r>
      <w:r w:rsidRPr="00AF3B10">
        <w:rPr>
          <w:rtl/>
        </w:rPr>
        <w:t>המשנה</w:t>
      </w:r>
      <w:r w:rsidRPr="00AF3B10">
        <w:t xml:space="preserve"> </w:t>
      </w:r>
      <w:r w:rsidRPr="00AF3B10">
        <w:rPr>
          <w:rtl/>
        </w:rPr>
        <w:t>לנציב</w:t>
      </w:r>
      <w:r w:rsidRPr="00AF3B10">
        <w:t xml:space="preserve"> </w:t>
      </w:r>
      <w:r w:rsidRPr="00AF3B10">
        <w:rPr>
          <w:rtl/>
        </w:rPr>
        <w:t>מר</w:t>
      </w:r>
      <w:r w:rsidRPr="00AF3B10">
        <w:t xml:space="preserve"> </w:t>
      </w:r>
      <w:r w:rsidRPr="00AF3B10">
        <w:rPr>
          <w:rtl/>
        </w:rPr>
        <w:t>פרלשטיין</w:t>
      </w:r>
      <w:r>
        <w:rPr>
          <w:rFonts w:hint="cs"/>
          <w:rtl/>
        </w:rPr>
        <w:t xml:space="preserve">, במכתב שיצא </w:t>
      </w:r>
      <w:r w:rsidRPr="00AF3B10">
        <w:rPr>
          <w:rtl/>
        </w:rPr>
        <w:t>לסגל</w:t>
      </w:r>
      <w:r w:rsidRPr="00AF3B10">
        <w:t xml:space="preserve"> </w:t>
      </w:r>
      <w:r w:rsidRPr="00AF3B10">
        <w:rPr>
          <w:rtl/>
        </w:rPr>
        <w:t>הבכיר</w:t>
      </w:r>
      <w:r w:rsidRPr="00AF3B10">
        <w:t xml:space="preserve"> </w:t>
      </w:r>
      <w:r>
        <w:rPr>
          <w:rFonts w:hint="cs"/>
          <w:rtl/>
        </w:rPr>
        <w:t xml:space="preserve">ביום 1.5.1995. וכך הוא כתב, בין היתר: </w:t>
      </w:r>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77777777" w:rsidR="00BA4273" w:rsidRDefault="00BA4273" w:rsidP="00337F2F">
      <w:pPr>
        <w:pStyle w:val="11"/>
        <w:tabs>
          <w:tab w:val="left" w:pos="566"/>
        </w:tabs>
        <w:spacing w:before="0" w:after="240" w:line="360" w:lineRule="auto"/>
        <w:ind w:left="566" w:firstLine="0"/>
        <w:rPr>
          <w:rtl/>
        </w:rPr>
      </w:pPr>
      <w:r>
        <w:rPr>
          <w:rFonts w:hint="cs"/>
          <w:rtl/>
        </w:rPr>
        <w:t xml:space="preserve">המכתב יצא למעלה משנה לאחר החלפת סולם הדרגות, ומלמד כי החשבים הבכירים (התפקיד שמילא התובע) היו אמורים להיות באחת משתי הדרגות הגבוהות. קרי </w:t>
      </w:r>
      <w:r>
        <w:rPr>
          <w:rtl/>
        </w:rPr>
        <w:t>–</w:t>
      </w:r>
      <w:r>
        <w:rPr>
          <w:rFonts w:hint="cs"/>
          <w:rtl/>
        </w:rPr>
        <w:t xml:space="preserve"> 45, 46.</w:t>
      </w:r>
    </w:p>
    <w:p w14:paraId="5CDB946B" w14:textId="1D30ABE4" w:rsidR="00BA4273" w:rsidRPr="00337F2F" w:rsidRDefault="00BA4273" w:rsidP="00303211">
      <w:pPr>
        <w:tabs>
          <w:tab w:val="left" w:pos="530"/>
        </w:tabs>
        <w:rPr>
          <w:rFonts w:ascii="David" w:hAnsi="David" w:cs="David"/>
          <w:i/>
          <w:iCs/>
          <w:u w:val="single"/>
          <w:rtl/>
        </w:rPr>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מסומן </w:t>
      </w:r>
      <w:r w:rsidRPr="00337F2F">
        <w:rPr>
          <w:rFonts w:ascii="David" w:hAnsi="David" w:cs="David"/>
          <w:i/>
          <w:iCs/>
          <w:highlight w:val="yellow"/>
          <w:u w:val="single"/>
          <w:rtl/>
        </w:rPr>
        <w:t xml:space="preserve">כנספח </w:t>
      </w:r>
      <w:r w:rsidR="00417465">
        <w:rPr>
          <w:rFonts w:ascii="David" w:hAnsi="David" w:cs="David" w:hint="cs"/>
          <w:i/>
          <w:iCs/>
          <w:u w:val="single"/>
          <w:rtl/>
        </w:rPr>
        <w:t>16.</w:t>
      </w:r>
    </w:p>
    <w:p w14:paraId="7D46605C" w14:textId="77777777" w:rsidR="00BA4273" w:rsidRDefault="00BA4273" w:rsidP="00337F2F">
      <w:pPr>
        <w:rPr>
          <w:i/>
          <w:iCs/>
          <w:u w:val="single"/>
          <w:rtl/>
        </w:rPr>
      </w:pPr>
    </w:p>
    <w:p w14:paraId="0FEBA2A9" w14:textId="77777777" w:rsidR="00BA4273" w:rsidRDefault="00BA4273" w:rsidP="00337F2F">
      <w:pPr>
        <w:rPr>
          <w:i/>
          <w:iCs/>
          <w:u w:val="single"/>
          <w:rtl/>
        </w:rPr>
      </w:pPr>
    </w:p>
    <w:p w14:paraId="5DCBDCF9" w14:textId="782CE023" w:rsidR="00BA4273" w:rsidRPr="00337F2F" w:rsidRDefault="00BA4273" w:rsidP="00337F2F">
      <w:pPr>
        <w:pStyle w:val="11"/>
        <w:numPr>
          <w:ilvl w:val="0"/>
          <w:numId w:val="14"/>
        </w:numPr>
        <w:tabs>
          <w:tab w:val="left" w:pos="566"/>
        </w:tabs>
        <w:spacing w:before="0" w:after="240" w:line="360" w:lineRule="auto"/>
        <w:ind w:left="566" w:right="0" w:hanging="425"/>
        <w:rPr>
          <w:rtl/>
        </w:rPr>
      </w:pPr>
      <w:r w:rsidRPr="00337F2F">
        <w:rPr>
          <w:rFonts w:hint="cs"/>
          <w:rtl/>
        </w:rPr>
        <w:t xml:space="preserve">למצער, התובע יטען כי הוא זכאי לדרגת פרישה בהתאם לחוק הגימלאות והכללים החלים על עובדים הפורשים משירות המדינה. על פי </w:t>
      </w:r>
      <w:r w:rsidRPr="00337F2F">
        <w:t xml:space="preserve"> </w:t>
      </w:r>
      <w:r w:rsidRPr="00337F2F">
        <w:rPr>
          <w:rFonts w:hint="cs"/>
          <w:rtl/>
        </w:rPr>
        <w:t xml:space="preserve">הכללים כאמור, </w:t>
      </w:r>
      <w:r w:rsidRPr="00337F2F">
        <w:t xml:space="preserve"> </w:t>
      </w:r>
      <w:r w:rsidRPr="00337F2F">
        <w:rPr>
          <w:rtl/>
        </w:rPr>
        <w:t>לאחר</w:t>
      </w:r>
      <w:r w:rsidRPr="00337F2F">
        <w:t xml:space="preserve"> </w:t>
      </w:r>
      <w:r w:rsidRPr="00337F2F">
        <w:rPr>
          <w:rtl/>
        </w:rPr>
        <w:t>כ</w:t>
      </w:r>
      <w:r w:rsidRPr="00337F2F">
        <w:t xml:space="preserve"> 44- </w:t>
      </w:r>
      <w:r w:rsidRPr="00337F2F">
        <w:rPr>
          <w:rtl/>
        </w:rPr>
        <w:t>שנ</w:t>
      </w:r>
      <w:r w:rsidRPr="00337F2F">
        <w:rPr>
          <w:rFonts w:hint="cs"/>
          <w:rtl/>
        </w:rPr>
        <w:t>ות שירות במדינה, בתוספת 3 שנות וותק צבאי, ובהתחשב בקיצורי הפז"מ מכוח התואר השני שיש לתובע, הוא זכאי, לכל הפחות, לדרגת פרישה אחת. כפי שנפרט להלן, דרגה זאת כבר אושרה לתובע בשנת 2005</w:t>
      </w:r>
    </w:p>
    <w:p w14:paraId="3B003CA6" w14:textId="77777777" w:rsidR="00BA4273" w:rsidRDefault="00BA4273" w:rsidP="00337F2F">
      <w:pPr>
        <w:rPr>
          <w:rStyle w:val="emailstyle17"/>
          <w:rFonts w:ascii="Times New Roman" w:hAnsi="Times New Roman" w:cs="David"/>
          <w:color w:val="auto"/>
          <w:rtl/>
        </w:rPr>
      </w:pPr>
    </w:p>
    <w:p w14:paraId="639C9E3E" w14:textId="5BF42AE6" w:rsidR="00232423" w:rsidRPr="004E3ABC" w:rsidRDefault="00232423" w:rsidP="00337F2F">
      <w:pPr>
        <w:pStyle w:val="11"/>
        <w:numPr>
          <w:ilvl w:val="0"/>
          <w:numId w:val="14"/>
        </w:numPr>
        <w:tabs>
          <w:tab w:val="left" w:pos="566"/>
        </w:tabs>
        <w:spacing w:before="0" w:after="240" w:line="360" w:lineRule="auto"/>
        <w:ind w:left="566"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2D6241C2" w14:textId="15B6B8A3" w:rsidR="00232423" w:rsidRDefault="00232423" w:rsidP="00303211">
      <w:pPr>
        <w:pStyle w:val="11"/>
        <w:numPr>
          <w:ilvl w:val="1"/>
          <w:numId w:val="14"/>
        </w:numPr>
        <w:tabs>
          <w:tab w:val="clear" w:pos="792"/>
          <w:tab w:val="left" w:pos="1160"/>
        </w:tabs>
        <w:spacing w:before="0" w:after="240" w:line="360" w:lineRule="auto"/>
        <w:ind w:left="1160" w:right="0" w:hanging="540"/>
      </w:pPr>
      <w:r>
        <w:rPr>
          <w:rFonts w:hint="cs"/>
          <w:rtl/>
        </w:rPr>
        <w:t>ביום 24.1.2005, לאחר דין ודברים, קיבל התובע את מכתבו של מר יעקב ברגר, המשנה לנציב שירות המדינה באותה עת, על העסקתו של התובע כחשב מוסדות דת, במעמד של "</w:t>
      </w:r>
      <w:r w:rsidRPr="001F1871">
        <w:rPr>
          <w:rFonts w:hint="cs"/>
          <w:b/>
          <w:bCs/>
          <w:rtl/>
        </w:rPr>
        <w:t>חשב בכיר, לרבות שכר ותשלומים נלווים, דרגה נוכחית קידום וגימלאות</w:t>
      </w:r>
      <w:r>
        <w:rPr>
          <w:rFonts w:hint="cs"/>
          <w:rtl/>
        </w:rPr>
        <w:t xml:space="preserve">". לעניין דרגה </w:t>
      </w:r>
      <w:r w:rsidRPr="00303211">
        <w:rPr>
          <w:rFonts w:hint="eastAsia"/>
          <w:highlight w:val="yellow"/>
          <w:rtl/>
        </w:rPr>
        <w:t>אישית</w:t>
      </w:r>
      <w:r>
        <w:rPr>
          <w:rFonts w:hint="cs"/>
          <w:rtl/>
        </w:rPr>
        <w:t>, כותב מר ברגר את הדברים המפורשים להלן:</w:t>
      </w:r>
    </w:p>
    <w:p w14:paraId="2D816CEB" w14:textId="6E25C3B1" w:rsidR="00232423" w:rsidRDefault="00232423" w:rsidP="00232423">
      <w:pPr>
        <w:pStyle w:val="11"/>
        <w:spacing w:before="0" w:line="360" w:lineRule="auto"/>
        <w:ind w:left="1610" w:right="450" w:firstLine="0"/>
        <w:rPr>
          <w:rStyle w:val="emailstyle17"/>
          <w:rFonts w:ascii="Times New Roman" w:hAnsi="Times New Roman" w:cs="David"/>
          <w:i/>
          <w:iCs/>
          <w:color w:val="auto"/>
          <w:rtl/>
        </w:rPr>
      </w:pPr>
      <w:r w:rsidRPr="00601232">
        <w:rPr>
          <w:rStyle w:val="emailstyle17"/>
          <w:rFonts w:ascii="Times New Roman" w:hAnsi="Times New Roman" w:cs="David" w:hint="cs"/>
          <w:i/>
          <w:iCs/>
          <w:noProof/>
          <w:color w:val="auto"/>
          <w:lang w:eastAsia="en-US"/>
        </w:rPr>
        <w:drawing>
          <wp:inline distT="0" distB="0" distL="0" distR="0" wp14:anchorId="36C136DB" wp14:editId="59A01A82">
            <wp:extent cx="4410075" cy="91440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p>
    <w:p w14:paraId="593C4B1C" w14:textId="77777777" w:rsidR="00232423" w:rsidRDefault="00232423" w:rsidP="00232423">
      <w:pPr>
        <w:pStyle w:val="11"/>
        <w:spacing w:before="0" w:after="240" w:line="360" w:lineRule="auto"/>
        <w:ind w:left="11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791A65E8" w14:textId="3619BFCF" w:rsidR="00232423" w:rsidRDefault="00232423" w:rsidP="00303211">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00417465">
        <w:rPr>
          <w:rStyle w:val="emailstyle17"/>
          <w:rFonts w:ascii="Times New Roman" w:hAnsi="Times New Roman" w:cs="David" w:hint="cs"/>
          <w:i/>
          <w:iCs/>
          <w:color w:val="auto"/>
          <w:u w:val="single"/>
          <w:rtl/>
        </w:rPr>
        <w:t>17</w:t>
      </w:r>
      <w:r w:rsidR="00417465" w:rsidRPr="00D74F54">
        <w:rPr>
          <w:rStyle w:val="emailstyle17"/>
          <w:rFonts w:ascii="Times New Roman" w:hAnsi="Times New Roman" w:cs="David"/>
          <w:i/>
          <w:iCs/>
          <w:color w:val="auto"/>
          <w:rtl/>
        </w:rPr>
        <w:t>.</w:t>
      </w:r>
    </w:p>
    <w:p w14:paraId="04C47556"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 xml:space="preserve">התובע מודע לכך שהמדינה טענה כי מדובר בטעות, אולם בכל הכבוד </w:t>
      </w:r>
      <w:r>
        <w:rPr>
          <w:rtl/>
        </w:rPr>
        <w:t>–</w:t>
      </w:r>
      <w:r>
        <w:rPr>
          <w:rFonts w:hint="cs"/>
          <w:rtl/>
        </w:rPr>
        <w:t xml:space="preserve"> תשובה זאת אינה מתקבלת על הדעת בהתחשב בלשון ההסכם וברוחו, בציפיות וההסתכמות של התובע, נוכח התנהלות המדינה בעניינו של עובד אחר, מאחר שהמכתב יצא מהגורם המוסמך לכך, וגם מאחר שדומה שבעניינו של התובע נפלו "טעויות" רבות, המשמשות את המדינה כתירוץ להתחמקות מקיום התחייבויותיה.</w:t>
      </w:r>
    </w:p>
    <w:p w14:paraId="7FD6280C" w14:textId="77777777" w:rsidR="00232423" w:rsidRDefault="00232423" w:rsidP="00232423">
      <w:pPr>
        <w:pStyle w:val="11"/>
        <w:spacing w:before="0" w:after="240" w:line="360" w:lineRule="auto"/>
        <w:ind w:left="1160" w:firstLine="0"/>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 </w:t>
      </w:r>
    </w:p>
    <w:p w14:paraId="021E01DA" w14:textId="77777777" w:rsidR="00232423"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clear" w:pos="1440"/>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tabs>
          <w:tab w:val="clear" w:pos="792"/>
        </w:tabs>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סיכום הפגישה נערך על ידי הנתבעת, ונמסר לתובע לאחר עיכוב ממושך ופניות רבות מספור. סיכום הישיבה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lastRenderedPageBreak/>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7D2314E2"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p>
    <w:p w14:paraId="45E51E7C" w14:textId="77777777" w:rsidR="00232423" w:rsidRPr="00850894" w:rsidRDefault="00232423" w:rsidP="00232423">
      <w:pPr>
        <w:autoSpaceDE w:val="0"/>
        <w:autoSpaceDN w:val="0"/>
        <w:adjustRightInd w:val="0"/>
        <w:ind w:left="1160"/>
        <w:rPr>
          <w:rFonts w:ascii="David" w:hAnsi="David" w:cs="David"/>
          <w:i/>
          <w:iCs/>
          <w:lang w:eastAsia="en-US"/>
        </w:rPr>
      </w:pP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46+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01CF429C" w14:textId="77777777" w:rsidR="00232423" w:rsidRDefault="00232423" w:rsidP="00232423">
      <w:pPr>
        <w:autoSpaceDE w:val="0"/>
        <w:autoSpaceDN w:val="0"/>
        <w:adjustRightInd w:val="0"/>
        <w:spacing w:after="240"/>
        <w:ind w:left="1160"/>
      </w:pPr>
      <w:r w:rsidRPr="00850894">
        <w:rPr>
          <w:rFonts w:ascii="David" w:hAnsi="David" w:cs="David"/>
          <w:i/>
          <w:iCs/>
          <w:rtl/>
          <w:lang w:eastAsia="en-US"/>
        </w:rPr>
        <w:t>ההחלטה</w:t>
      </w:r>
      <w:r w:rsidRPr="00850894">
        <w:rPr>
          <w:rFonts w:ascii="David" w:hAnsi="David" w:cs="David"/>
          <w:i/>
          <w:iCs/>
          <w:lang w:eastAsia="en-US"/>
        </w:rPr>
        <w:t xml:space="preserve"> </w:t>
      </w:r>
      <w:r w:rsidRPr="00850894">
        <w:rPr>
          <w:rFonts w:ascii="David" w:hAnsi="David" w:cs="David"/>
          <w:i/>
          <w:iCs/>
          <w:rtl/>
          <w:lang w:eastAsia="en-US"/>
        </w:rPr>
        <w:t>היא</w:t>
      </w:r>
      <w:r w:rsidRPr="00850894">
        <w:rPr>
          <w:rFonts w:ascii="David" w:hAnsi="David" w:cs="David"/>
          <w:i/>
          <w:iCs/>
          <w:lang w:eastAsia="en-US"/>
        </w:rPr>
        <w:t xml:space="preserve"> </w:t>
      </w:r>
      <w:r w:rsidRPr="00850894">
        <w:rPr>
          <w:rFonts w:ascii="David" w:hAnsi="David" w:cs="David"/>
          <w:i/>
          <w:iCs/>
          <w:rtl/>
          <w:lang w:eastAsia="en-US"/>
        </w:rPr>
        <w:t>לא</w:t>
      </w:r>
      <w:r w:rsidRPr="00850894">
        <w:rPr>
          <w:rFonts w:ascii="David" w:hAnsi="David" w:cs="David"/>
          <w:i/>
          <w:iCs/>
          <w:lang w:eastAsia="en-US"/>
        </w:rPr>
        <w:t xml:space="preserve"> </w:t>
      </w:r>
      <w:r w:rsidRPr="00850894">
        <w:rPr>
          <w:rFonts w:ascii="David" w:hAnsi="David" w:cs="David"/>
          <w:i/>
          <w:iCs/>
          <w:rtl/>
          <w:lang w:eastAsia="en-US"/>
        </w:rPr>
        <w:t>שלי</w:t>
      </w:r>
      <w:r w:rsidRPr="00850894">
        <w:rPr>
          <w:rFonts w:ascii="David" w:hAnsi="David" w:cs="David"/>
          <w:i/>
          <w:iCs/>
          <w:lang w:eastAsia="en-US"/>
        </w:rPr>
        <w:t xml:space="preserve"> </w:t>
      </w:r>
      <w:r w:rsidRPr="00850894">
        <w:rPr>
          <w:rFonts w:ascii="David" w:hAnsi="David" w:cs="David"/>
          <w:i/>
          <w:iCs/>
          <w:rtl/>
          <w:lang w:eastAsia="en-US"/>
        </w:rPr>
        <w:t>לבד</w:t>
      </w:r>
      <w:r w:rsidRPr="00850894">
        <w:rPr>
          <w:rFonts w:ascii="David" w:hAnsi="David" w:cs="David"/>
          <w:i/>
          <w:iCs/>
          <w:lang w:eastAsia="en-US"/>
        </w:rPr>
        <w:t xml:space="preserve">. </w:t>
      </w:r>
      <w:r w:rsidRPr="00850894">
        <w:rPr>
          <w:rFonts w:ascii="David" w:hAnsi="David" w:cs="David"/>
          <w:i/>
          <w:iCs/>
          <w:rtl/>
          <w:lang w:eastAsia="en-US"/>
        </w:rPr>
        <w:t>אני</w:t>
      </w:r>
      <w:r w:rsidRPr="00850894">
        <w:rPr>
          <w:rFonts w:ascii="David" w:hAnsi="David" w:cs="David"/>
          <w:i/>
          <w:iCs/>
          <w:lang w:eastAsia="en-US"/>
        </w:rPr>
        <w:t xml:space="preserve"> </w:t>
      </w:r>
      <w:r w:rsidRPr="00850894">
        <w:rPr>
          <w:rFonts w:ascii="David" w:hAnsi="David" w:cs="David"/>
          <w:i/>
          <w:iCs/>
          <w:rtl/>
          <w:lang w:eastAsia="en-US"/>
        </w:rPr>
        <w:t>צריך</w:t>
      </w:r>
      <w:r w:rsidRPr="00850894">
        <w:rPr>
          <w:rFonts w:ascii="David" w:hAnsi="David" w:cs="David"/>
          <w:i/>
          <w:iCs/>
          <w:lang w:eastAsia="en-US"/>
        </w:rPr>
        <w:t xml:space="preserve"> </w:t>
      </w:r>
      <w:r w:rsidRPr="00850894">
        <w:rPr>
          <w:rFonts w:ascii="David" w:hAnsi="David" w:cs="David"/>
          <w:i/>
          <w:iCs/>
          <w:rtl/>
          <w:lang w:eastAsia="en-US"/>
        </w:rPr>
        <w:t>לשבת</w:t>
      </w:r>
      <w:r w:rsidRPr="00850894">
        <w:rPr>
          <w:rFonts w:ascii="David" w:hAnsi="David" w:cs="David"/>
          <w:i/>
          <w:iCs/>
          <w:lang w:eastAsia="en-US"/>
        </w:rPr>
        <w:t xml:space="preserve"> </w:t>
      </w:r>
      <w:r w:rsidRPr="00850894">
        <w:rPr>
          <w:rFonts w:ascii="David" w:hAnsi="David" w:cs="David"/>
          <w:i/>
          <w:iCs/>
          <w:rtl/>
          <w:lang w:eastAsia="en-US"/>
        </w:rPr>
        <w:t>עם</w:t>
      </w:r>
      <w:r w:rsidRPr="00850894">
        <w:rPr>
          <w:rFonts w:ascii="David" w:hAnsi="David" w:cs="David"/>
          <w:i/>
          <w:iCs/>
          <w:lang w:eastAsia="en-US"/>
        </w:rPr>
        <w:t xml:space="preserve"> </w:t>
      </w:r>
      <w:r w:rsidRPr="00850894">
        <w:rPr>
          <w:rFonts w:ascii="David" w:hAnsi="David" w:cs="David"/>
          <w:i/>
          <w:iCs/>
          <w:rtl/>
          <w:lang w:eastAsia="en-US"/>
        </w:rPr>
        <w:t>אחרים</w:t>
      </w:r>
      <w:r w:rsidRPr="00850894">
        <w:rPr>
          <w:rFonts w:ascii="David" w:hAnsi="David" w:cs="David"/>
          <w:i/>
          <w:iCs/>
          <w:lang w:eastAsia="en-US"/>
        </w:rPr>
        <w:t xml:space="preserve"> </w:t>
      </w:r>
      <w:r w:rsidRPr="00850894">
        <w:rPr>
          <w:rFonts w:ascii="David" w:hAnsi="David" w:cs="David"/>
          <w:i/>
          <w:iCs/>
          <w:rtl/>
          <w:lang w:eastAsia="en-US"/>
        </w:rPr>
        <w:t>בענין</w:t>
      </w:r>
      <w:r w:rsidRPr="00850894">
        <w:rPr>
          <w:rFonts w:ascii="David" w:hAnsi="David" w:cs="David"/>
          <w:i/>
          <w:iCs/>
          <w:lang w:eastAsia="en-US"/>
        </w:rPr>
        <w:t xml:space="preserve"> </w:t>
      </w:r>
      <w:r w:rsidRPr="00850894">
        <w:rPr>
          <w:rFonts w:ascii="David" w:hAnsi="David" w:cs="David"/>
          <w:i/>
          <w:iCs/>
          <w:rtl/>
          <w:lang w:eastAsia="en-US"/>
        </w:rPr>
        <w:t>זה</w:t>
      </w:r>
      <w:r w:rsidRPr="00850894">
        <w:rPr>
          <w:rFonts w:ascii="David" w:hAnsi="David" w:cs="David"/>
          <w:i/>
          <w:iCs/>
          <w:lang w:eastAsia="en-US"/>
        </w:rPr>
        <w:t xml:space="preserve">. </w:t>
      </w:r>
      <w:r w:rsidRPr="00850894">
        <w:rPr>
          <w:rFonts w:ascii="David" w:hAnsi="David" w:cs="David"/>
          <w:i/>
          <w:iCs/>
          <w:rtl/>
          <w:lang w:eastAsia="en-US"/>
        </w:rPr>
        <w:t>הבדיקה</w:t>
      </w:r>
      <w:r w:rsidRPr="00850894">
        <w:rPr>
          <w:rFonts w:ascii="David" w:hAnsi="David" w:cs="David"/>
          <w:i/>
          <w:iCs/>
          <w:lang w:eastAsia="en-US"/>
        </w:rPr>
        <w:t xml:space="preserve"> </w:t>
      </w:r>
      <w:r w:rsidRPr="00850894">
        <w:rPr>
          <w:rFonts w:ascii="David" w:hAnsi="David" w:cs="David"/>
          <w:i/>
          <w:iCs/>
          <w:rtl/>
          <w:lang w:eastAsia="en-US"/>
        </w:rPr>
        <w:t>תיקח</w:t>
      </w:r>
      <w:r w:rsidRPr="00850894">
        <w:rPr>
          <w:rFonts w:ascii="David" w:hAnsi="David" w:cs="David"/>
          <w:i/>
          <w:iCs/>
          <w:lang w:eastAsia="en-US"/>
        </w:rPr>
        <w:t xml:space="preserve"> </w:t>
      </w:r>
      <w:r w:rsidRPr="00850894">
        <w:rPr>
          <w:rFonts w:ascii="David" w:hAnsi="David" w:cs="David"/>
          <w:i/>
          <w:iCs/>
          <w:rtl/>
          <w:lang w:eastAsia="en-US"/>
        </w:rPr>
        <w:t>זמן</w:t>
      </w:r>
      <w:r w:rsidRPr="00850894">
        <w:rPr>
          <w:rFonts w:ascii="David" w:hAnsi="David" w:cs="David"/>
          <w:i/>
          <w:iCs/>
          <w:lang w:eastAsia="en-US"/>
        </w:rPr>
        <w:t xml:space="preserve"> </w:t>
      </w:r>
      <w:r w:rsidRPr="00850894">
        <w:rPr>
          <w:rFonts w:ascii="David" w:hAnsi="David" w:cs="David"/>
          <w:i/>
          <w:iCs/>
          <w:rtl/>
          <w:lang w:eastAsia="en-US"/>
        </w:rPr>
        <w:t>ותקבל</w:t>
      </w:r>
      <w:r>
        <w:rPr>
          <w:rFonts w:ascii="David" w:hAnsi="David" w:cs="David" w:hint="cs"/>
          <w:i/>
          <w:iCs/>
          <w:rtl/>
          <w:lang w:eastAsia="en-US"/>
        </w:rPr>
        <w:t xml:space="preserve"> </w:t>
      </w:r>
      <w:r w:rsidRPr="00850894">
        <w:rPr>
          <w:rFonts w:ascii="David" w:hAnsi="David" w:cs="David"/>
          <w:i/>
          <w:iCs/>
          <w:rtl/>
          <w:lang w:eastAsia="en-US"/>
        </w:rPr>
        <w:t>תשובה</w:t>
      </w:r>
      <w:r w:rsidRPr="00850894">
        <w:rPr>
          <w:rFonts w:ascii="David" w:hAnsi="David" w:cs="David"/>
          <w:i/>
          <w:iCs/>
          <w:lang w:eastAsia="en-US"/>
        </w:rPr>
        <w:t xml:space="preserve"> </w:t>
      </w:r>
      <w:r w:rsidRPr="00850894">
        <w:rPr>
          <w:rFonts w:ascii="David" w:hAnsi="David" w:cs="David"/>
          <w:i/>
          <w:iCs/>
          <w:rtl/>
          <w:lang w:eastAsia="en-US"/>
        </w:rPr>
        <w:t>תוך</w:t>
      </w:r>
      <w:r w:rsidRPr="00850894">
        <w:rPr>
          <w:rFonts w:ascii="David" w:hAnsi="David" w:cs="David"/>
          <w:i/>
          <w:iCs/>
          <w:lang w:eastAsia="en-US"/>
        </w:rPr>
        <w:t xml:space="preserve"> </w:t>
      </w:r>
      <w:r w:rsidRPr="00850894">
        <w:rPr>
          <w:rFonts w:ascii="David" w:hAnsi="David" w:cs="David"/>
          <w:i/>
          <w:iCs/>
          <w:rtl/>
          <w:lang w:eastAsia="en-US"/>
        </w:rPr>
        <w:t>חודש</w:t>
      </w:r>
      <w:r w:rsidRPr="00850894">
        <w:rPr>
          <w:rFonts w:ascii="David" w:hAnsi="David" w:cs="David"/>
          <w:i/>
          <w:iCs/>
          <w:lang w:eastAsia="en-US"/>
        </w:rPr>
        <w:t xml:space="preserve"> </w:t>
      </w:r>
      <w:r w:rsidRPr="00850894">
        <w:rPr>
          <w:rFonts w:ascii="David" w:hAnsi="David" w:cs="David"/>
          <w:i/>
          <w:iCs/>
          <w:rtl/>
          <w:lang w:eastAsia="en-US"/>
        </w:rPr>
        <w:t>ימים</w:t>
      </w:r>
      <w:r>
        <w:rPr>
          <w:rFonts w:ascii="David" w:hAnsi="David" w:hint="cs"/>
          <w:rtl/>
          <w:lang w:eastAsia="en-US"/>
        </w:rPr>
        <w:t>".</w:t>
      </w:r>
    </w:p>
    <w:p w14:paraId="073AF9B2" w14:textId="77CB8866" w:rsidR="00232423" w:rsidRDefault="00232423" w:rsidP="00303211">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303211">
        <w:rPr>
          <w:rStyle w:val="emailstyle17"/>
          <w:rFonts w:ascii="Times New Roman" w:hAnsi="Times New Roman" w:cs="David" w:hint="cs"/>
          <w:i/>
          <w:iCs/>
          <w:color w:val="auto"/>
          <w:highlight w:val="yellow"/>
          <w:u w:val="single"/>
          <w:rtl/>
        </w:rPr>
        <w:t>כנספח</w:t>
      </w:r>
      <w:r w:rsidR="00417465" w:rsidRPr="00303211">
        <w:rPr>
          <w:rStyle w:val="emailstyle17"/>
          <w:rFonts w:ascii="Times New Roman" w:hAnsi="Times New Roman" w:cs="David" w:hint="cs"/>
          <w:i/>
          <w:iCs/>
          <w:color w:val="auto"/>
          <w:highlight w:val="yellow"/>
          <w:u w:val="single"/>
          <w:rtl/>
        </w:rPr>
        <w:t xml:space="preserve"> </w:t>
      </w:r>
      <w:r w:rsidR="00417465" w:rsidRPr="00303211">
        <w:rPr>
          <w:rFonts w:hint="cs"/>
          <w:i/>
          <w:iCs/>
          <w:highlight w:val="yellow"/>
          <w:u w:val="single"/>
          <w:rtl/>
        </w:rPr>
        <w:t>18</w:t>
      </w:r>
      <w:r w:rsidR="00417465" w:rsidRPr="00CF6FE4">
        <w:rPr>
          <w:rFonts w:hint="cs"/>
          <w:highlight w:val="yellow"/>
          <w:rtl/>
        </w:rPr>
        <w:t>.</w:t>
      </w:r>
      <w:r w:rsidR="00417465">
        <w:rPr>
          <w:rFonts w:hint="cs"/>
          <w:rtl/>
        </w:rPr>
        <w:t xml:space="preserve"> </w:t>
      </w:r>
    </w:p>
    <w:p w14:paraId="7C89DCC8" w14:textId="77777777" w:rsidR="00232423" w:rsidRDefault="00232423" w:rsidP="00232423">
      <w:pPr>
        <w:pStyle w:val="11"/>
        <w:numPr>
          <w:ilvl w:val="1"/>
          <w:numId w:val="14"/>
        </w:numPr>
        <w:tabs>
          <w:tab w:val="clear" w:pos="792"/>
        </w:tabs>
        <w:spacing w:before="0" w:after="240" w:line="360" w:lineRule="auto"/>
        <w:ind w:left="1160" w:right="0" w:hanging="540"/>
      </w:pPr>
      <w:r>
        <w:rPr>
          <w:rFonts w:hint="cs"/>
          <w:rtl/>
        </w:rPr>
        <w:t>סיכום לחוד וביצוע לחוד. למרבה הצער התנהלות המדינה בעניין זה משקפת את הדרך העגומה בה היא התנהלה ומתנהלת בעניינו של התובע.</w:t>
      </w:r>
    </w:p>
    <w:p w14:paraId="5439B527" w14:textId="77777777" w:rsidR="00232423" w:rsidRPr="00337F2F" w:rsidRDefault="00232423" w:rsidP="00337F2F">
      <w:pPr>
        <w:rPr>
          <w:rStyle w:val="emailstyle17"/>
          <w:rFonts w:ascii="Times New Roman" w:hAnsi="Times New Roman" w:cs="David"/>
          <w:color w:val="auto"/>
          <w:rtl/>
        </w:rPr>
      </w:pPr>
    </w:p>
    <w:p w14:paraId="7A7DDB24" w14:textId="77777777" w:rsidR="00D85373" w:rsidRDefault="00D85373" w:rsidP="00337F2F">
      <w:pPr>
        <w:rPr>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461262BD" w:rsidR="00D85373" w:rsidRPr="00337F2F"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tl/>
        </w:rPr>
      </w:pPr>
      <w:r w:rsidRPr="00337F2F">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r>
        <w:rPr>
          <w:rStyle w:val="emailstyle17"/>
          <w:rFonts w:cs="David" w:hint="cs"/>
          <w:color w:val="auto"/>
          <w:sz w:val="22"/>
          <w:rtl/>
        </w:rPr>
        <w:t>.</w:t>
      </w:r>
    </w:p>
    <w:p w14:paraId="5896B1F4" w14:textId="48DEF4D6" w:rsidR="00EA0756" w:rsidRDefault="00EA0756" w:rsidP="00303211">
      <w:pPr>
        <w:pStyle w:val="11"/>
        <w:numPr>
          <w:ilvl w:val="0"/>
          <w:numId w:val="14"/>
        </w:numPr>
        <w:tabs>
          <w:tab w:val="left" w:pos="566"/>
        </w:tabs>
        <w:spacing w:before="0" w:after="240" w:line="360" w:lineRule="auto"/>
        <w:ind w:left="566" w:right="0"/>
        <w:rPr>
          <w:rStyle w:val="emailstyle17"/>
          <w:rFonts w:cs="David"/>
          <w:color w:val="auto"/>
          <w:sz w:val="22"/>
        </w:rPr>
      </w:pPr>
      <w:r w:rsidRPr="00337F2F">
        <w:rPr>
          <w:rStyle w:val="emailstyle17"/>
          <w:rFonts w:cs="David" w:hint="cs"/>
          <w:color w:val="auto"/>
          <w:sz w:val="22"/>
          <w:rtl/>
        </w:rPr>
        <w:t xml:space="preserve">עובד אחר של הנתבעת, בשם יעקב פרנקבורג, הועסק גם הוא בחוזה בכירים, ובדומה לתובע, סירב גם הוא לחתום על נספח דומה לזה שהוצע לתובע בשנת 2005. </w:t>
      </w:r>
      <w:r>
        <w:rPr>
          <w:rStyle w:val="emailstyle17"/>
          <w:rFonts w:cs="David" w:hint="cs"/>
          <w:color w:val="auto"/>
          <w:sz w:val="22"/>
          <w:rtl/>
        </w:rPr>
        <w:t xml:space="preserve">למרות זאת נקבעה למר </w:t>
      </w:r>
      <w:r w:rsidRPr="00936790">
        <w:rPr>
          <w:rStyle w:val="emailstyle17"/>
          <w:rFonts w:cs="David" w:hint="cs"/>
          <w:color w:val="auto"/>
          <w:sz w:val="22"/>
          <w:rtl/>
        </w:rPr>
        <w:t>פרנקבורג</w:t>
      </w:r>
      <w:r>
        <w:rPr>
          <w:rStyle w:val="emailstyle17"/>
          <w:rFonts w:cs="David" w:hint="cs"/>
          <w:color w:val="auto"/>
          <w:sz w:val="22"/>
          <w:rtl/>
        </w:rPr>
        <w:t xml:space="preserve"> דרגת פרישה של 46+. בעקבות ההליכים מול התובע, ולאחר שהעלה את הטענה כי מר </w:t>
      </w:r>
      <w:r w:rsidRPr="00936790">
        <w:rPr>
          <w:rStyle w:val="emailstyle17"/>
          <w:rFonts w:cs="David" w:hint="cs"/>
          <w:color w:val="auto"/>
          <w:sz w:val="22"/>
          <w:rtl/>
        </w:rPr>
        <w:t>פרנקבורג</w:t>
      </w:r>
      <w:r>
        <w:rPr>
          <w:rStyle w:val="emailstyle17"/>
          <w:rFonts w:cs="David" w:hint="cs"/>
          <w:color w:val="auto"/>
          <w:sz w:val="22"/>
          <w:rtl/>
        </w:rPr>
        <w:t xml:space="preserve"> קיבל דרגת פרישה, כפי שהתובע דרש ודורש, הודיעה המדינה למר </w:t>
      </w:r>
      <w:r w:rsidRPr="00936790">
        <w:rPr>
          <w:rStyle w:val="emailstyle17"/>
          <w:rFonts w:cs="David" w:hint="cs"/>
          <w:color w:val="auto"/>
          <w:sz w:val="22"/>
          <w:rtl/>
        </w:rPr>
        <w:t>פרנקבורג</w:t>
      </w:r>
      <w:r>
        <w:rPr>
          <w:rStyle w:val="emailstyle17"/>
          <w:rFonts w:cs="David" w:hint="cs"/>
          <w:color w:val="auto"/>
          <w:sz w:val="22"/>
          <w:rtl/>
        </w:rPr>
        <w:t xml:space="preserve"> כי היא מבטלת את ההחלטה בענייננו, ודרגת פרישתו ירדה ל </w:t>
      </w:r>
      <w:r w:rsidR="00B1653D">
        <w:rPr>
          <w:rStyle w:val="emailstyle17"/>
          <w:rFonts w:cs="David" w:hint="cs"/>
          <w:color w:val="auto"/>
          <w:sz w:val="22"/>
          <w:rtl/>
        </w:rPr>
        <w:t xml:space="preserve">- </w:t>
      </w:r>
      <w:r>
        <w:rPr>
          <w:rStyle w:val="emailstyle17"/>
          <w:rFonts w:cs="David" w:hint="cs"/>
          <w:color w:val="auto"/>
          <w:sz w:val="22"/>
          <w:rtl/>
        </w:rPr>
        <w:t xml:space="preserve">44+. בשיחות שקיים התובע עם נציבות שירות המדינה נמסר לו כי </w:t>
      </w:r>
      <w:r w:rsidR="00B1653D">
        <w:rPr>
          <w:rStyle w:val="emailstyle17"/>
          <w:rFonts w:cs="David" w:hint="cs"/>
          <w:color w:val="auto"/>
          <w:sz w:val="22"/>
          <w:rtl/>
        </w:rPr>
        <w:t>מתן הדרגה למר פרנקבורג נעשה</w:t>
      </w:r>
      <w:r>
        <w:rPr>
          <w:rStyle w:val="emailstyle17"/>
          <w:rFonts w:cs="David" w:hint="cs"/>
          <w:color w:val="auto"/>
          <w:sz w:val="22"/>
          <w:rtl/>
        </w:rPr>
        <w:t xml:space="preserve"> ב </w:t>
      </w:r>
      <w:r>
        <w:rPr>
          <w:rStyle w:val="emailstyle17"/>
          <w:rFonts w:cs="David"/>
          <w:color w:val="auto"/>
          <w:sz w:val="22"/>
          <w:rtl/>
        </w:rPr>
        <w:t>–</w:t>
      </w:r>
      <w:r>
        <w:rPr>
          <w:rStyle w:val="emailstyle17"/>
          <w:rFonts w:cs="David" w:hint="cs"/>
          <w:color w:val="auto"/>
          <w:sz w:val="22"/>
          <w:rtl/>
        </w:rPr>
        <w:t xml:space="preserve"> "טעות" (טענה שחזרה יותר מפעם אחת גם בעניינו של התובע).</w:t>
      </w:r>
      <w:r w:rsidR="00B1653D">
        <w:rPr>
          <w:rStyle w:val="emailstyle17"/>
          <w:rFonts w:cs="David" w:hint="cs"/>
          <w:color w:val="auto"/>
          <w:sz w:val="22"/>
          <w:rtl/>
        </w:rPr>
        <w:t xml:space="preserve"> </w:t>
      </w:r>
    </w:p>
    <w:p w14:paraId="745E140F" w14:textId="77777777" w:rsidR="000A76F3" w:rsidRDefault="00EA0756" w:rsidP="00337F2F">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בעקבות כך </w:t>
      </w:r>
      <w:r w:rsidRPr="00337F2F">
        <w:rPr>
          <w:rStyle w:val="emailstyle17"/>
          <w:rFonts w:cs="David" w:hint="cs"/>
          <w:color w:val="auto"/>
          <w:sz w:val="22"/>
          <w:rtl/>
        </w:rPr>
        <w:t xml:space="preserve">מר פרנקבורג הגיש תביעה. </w:t>
      </w:r>
      <w:r>
        <w:rPr>
          <w:rStyle w:val="emailstyle17"/>
          <w:rFonts w:cs="David" w:hint="cs"/>
          <w:color w:val="auto"/>
          <w:sz w:val="22"/>
          <w:rtl/>
        </w:rPr>
        <w:t xml:space="preserve">לאחר הגשת התביעה 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 המשפר את שיטת חישוב הפנסיה לעובדים בחוזה בכירים, יחול גם על מר </w:t>
      </w:r>
      <w:r w:rsidRPr="00936790">
        <w:rPr>
          <w:rStyle w:val="emailstyle17"/>
          <w:rFonts w:cs="David" w:hint="cs"/>
          <w:color w:val="auto"/>
          <w:sz w:val="22"/>
          <w:rtl/>
        </w:rPr>
        <w:t>פרנקבורג</w:t>
      </w:r>
      <w:r>
        <w:rPr>
          <w:rStyle w:val="emailstyle17"/>
          <w:rFonts w:cs="David" w:hint="cs"/>
          <w:color w:val="auto"/>
          <w:sz w:val="22"/>
          <w:rtl/>
        </w:rPr>
        <w:t xml:space="preserve">, בתחולה רטרואקטיבית ממועד פרישתו. </w:t>
      </w:r>
    </w:p>
    <w:p w14:paraId="02DB374E" w14:textId="2C63A277" w:rsidR="000A76F3" w:rsidRPr="00303211" w:rsidRDefault="000A76F3" w:rsidP="00303211">
      <w:pPr>
        <w:spacing w:after="240" w:line="360" w:lineRule="auto"/>
        <w:rPr>
          <w:rFonts w:ascii="David" w:hAnsi="David" w:cs="David"/>
          <w:rtl/>
        </w:rPr>
      </w:pPr>
      <w:r w:rsidRPr="00303211">
        <w:rPr>
          <w:rStyle w:val="emailstyle17"/>
          <w:rFonts w:ascii="David" w:hAnsi="David" w:cs="David"/>
          <w:i/>
          <w:iCs/>
          <w:color w:val="auto"/>
          <w:rtl/>
        </w:rPr>
        <w:t xml:space="preserve">*         רצ"ב פסק הדין בעניינו של ראובן פרנקבורג מיום 24.2.2016, </w:t>
      </w:r>
      <w:r w:rsidRPr="00303211">
        <w:rPr>
          <w:rStyle w:val="emailstyle17"/>
          <w:rFonts w:ascii="David" w:hAnsi="David" w:cs="David"/>
          <w:i/>
          <w:iCs/>
          <w:color w:val="auto"/>
          <w:highlight w:val="yellow"/>
          <w:rtl/>
        </w:rPr>
        <w:t xml:space="preserve">מסומן </w:t>
      </w:r>
      <w:r w:rsidRPr="00303211">
        <w:rPr>
          <w:rStyle w:val="emailstyle17"/>
          <w:rFonts w:ascii="David" w:hAnsi="David" w:cs="David"/>
          <w:i/>
          <w:iCs/>
          <w:color w:val="auto"/>
          <w:highlight w:val="yellow"/>
          <w:u w:val="single"/>
          <w:rtl/>
        </w:rPr>
        <w:t>כנספח</w:t>
      </w:r>
      <w:r w:rsidR="00417465" w:rsidRPr="00303211">
        <w:rPr>
          <w:rStyle w:val="emailstyle17"/>
          <w:rFonts w:ascii="David" w:hAnsi="David" w:cs="David"/>
          <w:i/>
          <w:iCs/>
          <w:color w:val="auto"/>
          <w:highlight w:val="yellow"/>
          <w:u w:val="single"/>
          <w:rtl/>
        </w:rPr>
        <w:t xml:space="preserve"> </w:t>
      </w:r>
      <w:r w:rsidR="00417465" w:rsidRPr="00303211">
        <w:rPr>
          <w:rFonts w:ascii="David" w:hAnsi="David" w:cs="David"/>
          <w:i/>
          <w:iCs/>
          <w:u w:val="single"/>
          <w:rtl/>
        </w:rPr>
        <w:t>19</w:t>
      </w:r>
      <w:r w:rsidR="00417465" w:rsidRPr="00303211">
        <w:rPr>
          <w:rFonts w:ascii="David" w:hAnsi="David" w:cs="David"/>
          <w:rtl/>
        </w:rPr>
        <w:t>.</w:t>
      </w:r>
    </w:p>
    <w:p w14:paraId="3413966F" w14:textId="240162A3" w:rsidR="00EA0756" w:rsidRDefault="00EA0756" w:rsidP="00337F2F">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מאחר שהתובע </w:t>
      </w:r>
      <w:r w:rsidR="000A76F3">
        <w:rPr>
          <w:rStyle w:val="emailstyle17"/>
          <w:rFonts w:cs="David" w:hint="cs"/>
          <w:color w:val="auto"/>
          <w:sz w:val="22"/>
          <w:rtl/>
        </w:rPr>
        <w:t xml:space="preserve">פרש 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טענה המדינה כי ההסדר האמור לא חל על התובע. </w:t>
      </w:r>
    </w:p>
    <w:p w14:paraId="3436ACD1" w14:textId="199D92C9" w:rsidR="000A76F3" w:rsidRPr="00337F2F" w:rsidRDefault="000A76F3" w:rsidP="00337F2F">
      <w:pPr>
        <w:pStyle w:val="11"/>
        <w:numPr>
          <w:ilvl w:val="0"/>
          <w:numId w:val="14"/>
        </w:numPr>
        <w:tabs>
          <w:tab w:val="left" w:pos="566"/>
        </w:tabs>
        <w:spacing w:before="0" w:after="240" w:line="360" w:lineRule="auto"/>
        <w:ind w:left="566" w:right="0"/>
        <w:rPr>
          <w:rStyle w:val="emailstyle17"/>
          <w:rFonts w:cs="David"/>
          <w:color w:val="auto"/>
          <w:sz w:val="22"/>
        </w:rPr>
      </w:pPr>
      <w:r w:rsidRPr="00337F2F">
        <w:rPr>
          <w:rStyle w:val="emailstyle17"/>
          <w:rFonts w:cs="David" w:hint="cs"/>
          <w:color w:val="auto"/>
          <w:sz w:val="22"/>
          <w:rtl/>
        </w:rPr>
        <w:t>כ</w:t>
      </w:r>
      <w:r w:rsidR="00EA0756" w:rsidRPr="00337F2F">
        <w:rPr>
          <w:rStyle w:val="emailstyle17"/>
          <w:rFonts w:cs="David" w:hint="cs"/>
          <w:color w:val="auto"/>
          <w:sz w:val="22"/>
          <w:rtl/>
        </w:rPr>
        <w:t xml:space="preserve">לומר, </w:t>
      </w:r>
      <w:r w:rsidR="00EA0756" w:rsidRPr="00337F2F">
        <w:rPr>
          <w:rStyle w:val="emailstyle17"/>
          <w:rFonts w:cs="David" w:hint="cs"/>
          <w:b/>
          <w:bCs/>
          <w:color w:val="auto"/>
          <w:sz w:val="22"/>
          <w:rtl/>
        </w:rPr>
        <w:t xml:space="preserve">המדינה בחרה לתת את ההטבה בחוזר אך </w:t>
      </w:r>
      <w:r w:rsidRPr="00337F2F">
        <w:rPr>
          <w:rStyle w:val="emailstyle17"/>
          <w:rFonts w:cs="David" w:hint="cs"/>
          <w:b/>
          <w:bCs/>
          <w:color w:val="auto"/>
          <w:sz w:val="22"/>
          <w:rtl/>
        </w:rPr>
        <w:t>ורק למי שתבע אותה, תוך שהיא יוצרת הסדר ייחודי עבור מי שבחר לנקוט נגדה בהליכים משפטיים</w:t>
      </w:r>
      <w:r w:rsidRPr="00337F2F">
        <w:rPr>
          <w:rStyle w:val="emailstyle17"/>
          <w:rFonts w:cs="David" w:hint="cs"/>
          <w:color w:val="auto"/>
          <w:sz w:val="22"/>
          <w:rtl/>
        </w:rPr>
        <w:t xml:space="preserve">. התובע יטען כי אין בסיס להבחנה שנעשתה בין שני העובדים והרי שזו מהווה פגיעה בעקרון השוויון </w:t>
      </w:r>
      <w:r>
        <w:rPr>
          <w:rStyle w:val="emailstyle17"/>
          <w:rFonts w:cs="David" w:hint="cs"/>
          <w:color w:val="auto"/>
          <w:sz w:val="22"/>
          <w:rtl/>
        </w:rPr>
        <w:t>והפרה של חובת ההגינות החלה על הנתבעות.</w:t>
      </w:r>
    </w:p>
    <w:p w14:paraId="1394A726" w14:textId="77777777" w:rsidR="00EA0756" w:rsidRDefault="00EA0756" w:rsidP="00337F2F">
      <w:pPr>
        <w:rPr>
          <w:rtl/>
        </w:rPr>
      </w:pPr>
    </w:p>
    <w:p w14:paraId="48DD26AF" w14:textId="77777777" w:rsidR="00EA0756" w:rsidRPr="00337F2F" w:rsidRDefault="00EA0756" w:rsidP="00337F2F">
      <w:pPr>
        <w:rPr>
          <w:lang w:eastAsia="en-US"/>
        </w:rPr>
      </w:pPr>
    </w:p>
    <w:p w14:paraId="50C4682C" w14:textId="173D92E0" w:rsidR="00D85373" w:rsidRDefault="00D85373" w:rsidP="00303211">
      <w:pPr>
        <w:pStyle w:val="2"/>
        <w:numPr>
          <w:ilvl w:val="1"/>
          <w:numId w:val="18"/>
        </w:numPr>
        <w:tabs>
          <w:tab w:val="clear" w:pos="566"/>
          <w:tab w:val="left" w:pos="521"/>
        </w:tabs>
        <w:spacing w:after="120"/>
        <w:ind w:left="521" w:hanging="284"/>
        <w:rPr>
          <w:szCs w:val="24"/>
          <w:lang w:eastAsia="en-US"/>
        </w:rPr>
      </w:pPr>
      <w:r>
        <w:rPr>
          <w:rFonts w:hint="cs"/>
          <w:szCs w:val="24"/>
          <w:rtl/>
          <w:lang w:eastAsia="en-US"/>
        </w:rPr>
        <w:t>סיכום ביניים</w:t>
      </w:r>
    </w:p>
    <w:p w14:paraId="59B59069" w14:textId="77777777" w:rsidR="00D85373" w:rsidRPr="002D56F2" w:rsidRDefault="00D85373" w:rsidP="00337F2F">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20F1FF4B"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tl/>
        </w:rPr>
      </w:pPr>
      <w:r w:rsidRPr="002D56F2">
        <w:rPr>
          <w:rStyle w:val="emailstyle17"/>
          <w:rFonts w:cs="David" w:hint="eastAsia"/>
          <w:b/>
          <w:bCs/>
          <w:color w:val="auto"/>
          <w:sz w:val="22"/>
          <w:rtl/>
        </w:rPr>
        <w:lastRenderedPageBreak/>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 המגיעה לתובע כעובד דירוג </w:t>
      </w:r>
      <w:r>
        <w:rPr>
          <w:rStyle w:val="emailstyle17"/>
          <w:rFonts w:cs="David"/>
          <w:color w:val="auto"/>
          <w:sz w:val="22"/>
          <w:rtl/>
        </w:rPr>
        <w:t>–</w:t>
      </w:r>
      <w:r>
        <w:rPr>
          <w:rStyle w:val="emailstyle17"/>
          <w:rFonts w:cs="David" w:hint="cs"/>
          <w:color w:val="auto"/>
          <w:sz w:val="22"/>
          <w:rtl/>
        </w:rPr>
        <w:t xml:space="preserve"> דרגה (כאמור, גם בעניין דרגתו הקובעת חלוקים הצדדים). במקרה זה עבד התובע בכתב מינוי תקופה של 22.33 שנים, ובהתאם הוא זכאי לפנסיה בשיעור של 44.66% בגין תקופה זאת.</w:t>
      </w:r>
    </w:p>
    <w:p w14:paraId="05073DC5" w14:textId="055C7837" w:rsidR="00BA4273" w:rsidRDefault="00BA4273" w:rsidP="00337F2F">
      <w:pPr>
        <w:pStyle w:val="11"/>
        <w:tabs>
          <w:tab w:val="left" w:pos="1250"/>
        </w:tabs>
        <w:spacing w:before="0" w:after="240" w:line="360" w:lineRule="auto"/>
        <w:ind w:left="1250" w:firstLine="0"/>
        <w:rPr>
          <w:rStyle w:val="emailstyle17"/>
          <w:rFonts w:cs="David"/>
          <w:color w:val="auto"/>
          <w:sz w:val="22"/>
        </w:rPr>
      </w:pPr>
      <w:r>
        <w:rPr>
          <w:rStyle w:val="emailstyle17"/>
          <w:rFonts w:cs="David" w:hint="cs"/>
          <w:color w:val="auto"/>
          <w:sz w:val="22"/>
          <w:rtl/>
        </w:rPr>
        <w:t>הדרגה הקובעת לצורך חישוב הפנסיה היא דרגה 46+, ולמצ</w:t>
      </w:r>
      <w:r w:rsidR="00B1653D">
        <w:rPr>
          <w:rStyle w:val="emailstyle17"/>
          <w:rFonts w:cs="David" w:hint="cs"/>
          <w:color w:val="auto"/>
          <w:sz w:val="22"/>
          <w:rtl/>
        </w:rPr>
        <w:t>ע</w:t>
      </w:r>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45+.</w:t>
      </w:r>
    </w:p>
    <w:p w14:paraId="7EDBACD2" w14:textId="77777777" w:rsidR="00D85373" w:rsidRDefault="00D85373" w:rsidP="00337F2F">
      <w:pPr>
        <w:pStyle w:val="11"/>
        <w:tabs>
          <w:tab w:val="left" w:pos="1250"/>
        </w:tabs>
        <w:spacing w:before="0" w:after="240" w:line="360" w:lineRule="auto"/>
        <w:ind w:left="1250" w:firstLine="0"/>
        <w:rPr>
          <w:rStyle w:val="emailstyle17"/>
          <w:rFonts w:cs="David"/>
          <w:color w:val="auto"/>
          <w:sz w:val="22"/>
        </w:rPr>
      </w:pPr>
      <w:r w:rsidRPr="002D56F2">
        <w:rPr>
          <w:rStyle w:val="emailstyle17"/>
          <w:rFonts w:cs="David"/>
          <w:b/>
          <w:bCs/>
          <w:color w:val="auto"/>
          <w:sz w:val="22"/>
          <w:rtl/>
        </w:rPr>
        <w:t xml:space="preserve">(בנוסף) </w:t>
      </w: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2% בהתאם למשכורתו הקובעת של התובע בחוזה הבכירים. התובע היה אמור לעבוד 24 שנים (עד תום החוזה האחרון) בחוזה בכירים, ובהתאם הוא זכאי לפנסיה בשיעור של 48% בגין תקופה זאת.</w:t>
      </w:r>
    </w:p>
    <w:p w14:paraId="4C81E68E"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לחילופין</w:t>
      </w:r>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w:t>
      </w:r>
    </w:p>
    <w:p w14:paraId="2E76AF94" w14:textId="77777777" w:rsidR="00D85373" w:rsidRPr="006B6226" w:rsidRDefault="00D85373" w:rsidP="00337F2F">
      <w:pPr>
        <w:pStyle w:val="11"/>
        <w:tabs>
          <w:tab w:val="left" w:pos="1250"/>
        </w:tabs>
        <w:spacing w:before="0" w:after="240" w:line="360" w:lineRule="auto"/>
        <w:ind w:left="1250" w:firstLine="0"/>
        <w:rPr>
          <w:rStyle w:val="emailstyle17"/>
          <w:rFonts w:cs="David"/>
          <w:color w:val="auto"/>
          <w:sz w:val="22"/>
        </w:rPr>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r w:rsidRPr="006B6226">
        <w:rPr>
          <w:rStyle w:val="emailstyle17"/>
          <w:rFonts w:cs="David" w:hint="eastAsia"/>
          <w:color w:val="auto"/>
          <w:sz w:val="22"/>
          <w:rtl/>
        </w:rPr>
        <w:t xml:space="preserve">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לפי</w:t>
      </w:r>
      <w:r w:rsidRPr="000D7AB2">
        <w:rPr>
          <w:rStyle w:val="emailstyle17"/>
          <w:rFonts w:cs="David"/>
          <w:color w:val="auto"/>
          <w:sz w:val="22"/>
          <w:rtl/>
        </w:rPr>
        <w:t xml:space="preserve"> </w:t>
      </w:r>
      <w:r w:rsidRPr="000D7AB2">
        <w:rPr>
          <w:rStyle w:val="emailstyle17"/>
          <w:rFonts w:cs="David" w:hint="eastAsia"/>
          <w:color w:val="auto"/>
          <w:sz w:val="22"/>
          <w:rtl/>
        </w:rPr>
        <w:t>כתב</w:t>
      </w:r>
      <w:r w:rsidRPr="000D7AB2">
        <w:rPr>
          <w:rStyle w:val="emailstyle17"/>
          <w:rFonts w:cs="David"/>
          <w:color w:val="auto"/>
          <w:sz w:val="22"/>
          <w:rtl/>
        </w:rPr>
        <w:t xml:space="preserve"> </w:t>
      </w:r>
      <w:r w:rsidRPr="000D7AB2">
        <w:rPr>
          <w:rStyle w:val="emailstyle17"/>
          <w:rFonts w:cs="David" w:hint="eastAsia"/>
          <w:color w:val="auto"/>
          <w:sz w:val="22"/>
          <w:rtl/>
        </w:rPr>
        <w:t>מינוי</w:t>
      </w:r>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44.66%; </w:t>
      </w:r>
      <w:r w:rsidRPr="000D7AB2">
        <w:rPr>
          <w:rStyle w:val="emailstyle17"/>
          <w:rFonts w:cs="David"/>
          <w:color w:val="auto"/>
          <w:sz w:val="22"/>
          <w:rtl/>
        </w:rPr>
        <w:t xml:space="preserve">(בנוסף) </w:t>
      </w:r>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eastAsia"/>
          <w:color w:val="auto"/>
          <w:sz w:val="22"/>
          <w:rtl/>
        </w:rPr>
        <w:t>שנ</w:t>
      </w:r>
      <w:r>
        <w:rPr>
          <w:rStyle w:val="emailstyle17"/>
          <w:rFonts w:cs="David" w:hint="cs"/>
          <w:color w:val="auto"/>
          <w:sz w:val="22"/>
          <w:rtl/>
        </w:rPr>
        <w:t>ו</w:t>
      </w:r>
      <w:r w:rsidRPr="000D7AB2">
        <w:rPr>
          <w:rStyle w:val="emailstyle17"/>
          <w:rFonts w:cs="David" w:hint="eastAsia"/>
          <w:color w:val="auto"/>
          <w:sz w:val="22"/>
          <w:rtl/>
        </w:rPr>
        <w:t>ת</w:t>
      </w:r>
      <w:r w:rsidRPr="000D7AB2">
        <w:rPr>
          <w:rStyle w:val="emailstyle17"/>
          <w:rFonts w:cs="David"/>
          <w:color w:val="auto"/>
          <w:sz w:val="22"/>
          <w:rtl/>
        </w:rPr>
        <w:t xml:space="preserve"> </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Pr="000D7AB2">
        <w:rPr>
          <w:rStyle w:val="emailstyle17"/>
          <w:rFonts w:cs="David" w:hint="eastAsia"/>
          <w:color w:val="auto"/>
          <w:sz w:val="22"/>
          <w:rtl/>
        </w:rPr>
        <w:t>בחוזה</w:t>
      </w:r>
      <w:r w:rsidRPr="000D7AB2">
        <w:rPr>
          <w:rStyle w:val="emailstyle17"/>
          <w:rFonts w:cs="David"/>
          <w:color w:val="auto"/>
          <w:sz w:val="22"/>
          <w:rtl/>
        </w:rPr>
        <w:t xml:space="preserve"> </w:t>
      </w:r>
      <w:r w:rsidRPr="000D7AB2">
        <w:rPr>
          <w:rStyle w:val="emailstyle17"/>
          <w:rFonts w:cs="David" w:hint="eastAsia"/>
          <w:color w:val="auto"/>
          <w:sz w:val="22"/>
          <w:rtl/>
        </w:rPr>
        <w:t>בכירים</w:t>
      </w:r>
      <w:r>
        <w:rPr>
          <w:rStyle w:val="emailstyle17"/>
          <w:rFonts w:cs="David" w:hint="cs"/>
          <w:color w:val="auto"/>
          <w:sz w:val="22"/>
          <w:rtl/>
        </w:rPr>
        <w:t xml:space="preserve"> (22 שנים ועוד ארבעה חודשים)</w:t>
      </w:r>
      <w:r w:rsidRPr="006B6226">
        <w:rPr>
          <w:rStyle w:val="emailstyle17"/>
          <w:rFonts w:cs="David" w:hint="cs"/>
          <w:color w:val="auto"/>
          <w:sz w:val="22"/>
          <w:rtl/>
        </w:rPr>
        <w:t xml:space="preserve"> </w:t>
      </w:r>
      <w:r w:rsidRPr="006B6226">
        <w:rPr>
          <w:rStyle w:val="emailstyle17"/>
          <w:rFonts w:cs="David"/>
          <w:color w:val="auto"/>
          <w:sz w:val="22"/>
          <w:rtl/>
        </w:rPr>
        <w:t>–</w:t>
      </w:r>
      <w:r>
        <w:rPr>
          <w:rStyle w:val="emailstyle17"/>
          <w:rFonts w:cs="David" w:hint="cs"/>
          <w:color w:val="auto"/>
          <w:sz w:val="22"/>
          <w:rtl/>
        </w:rPr>
        <w:t>44.67%.</w:t>
      </w:r>
    </w:p>
    <w:p w14:paraId="1A3A7A03" w14:textId="77777777" w:rsidR="00D85373" w:rsidRDefault="00D85373" w:rsidP="00337F2F">
      <w:pPr>
        <w:pStyle w:val="11"/>
        <w:numPr>
          <w:ilvl w:val="1"/>
          <w:numId w:val="14"/>
        </w:numPr>
        <w:tabs>
          <w:tab w:val="clear" w:pos="792"/>
          <w:tab w:val="left" w:pos="1250"/>
        </w:tabs>
        <w:spacing w:before="0" w:after="240" w:line="360" w:lineRule="auto"/>
        <w:ind w:left="1250" w:right="0" w:hanging="720"/>
        <w:rPr>
          <w:rStyle w:val="emailstyle17"/>
          <w:rFonts w:cs="David"/>
          <w:color w:val="auto"/>
          <w:sz w:val="22"/>
        </w:rPr>
      </w:pPr>
      <w:r w:rsidRPr="00337F2F">
        <w:rPr>
          <w:rStyle w:val="emailstyle17"/>
          <w:rFonts w:cs="David" w:hint="eastAsia"/>
          <w:color w:val="auto"/>
          <w:sz w:val="22"/>
          <w:u w:val="single"/>
          <w:rtl/>
        </w:rPr>
        <w:t>לחילופי</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חילופין</w:t>
      </w:r>
      <w:r>
        <w:rPr>
          <w:rStyle w:val="emailstyle17"/>
          <w:rFonts w:cs="David" w:hint="cs"/>
          <w:color w:val="auto"/>
          <w:sz w:val="22"/>
          <w:rtl/>
        </w:rPr>
        <w:t xml:space="preserve"> - </w:t>
      </w:r>
    </w:p>
    <w:p w14:paraId="30FB7123" w14:textId="471227EC" w:rsidR="00D85373" w:rsidRDefault="00D853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כפוף לתקרה של 70% (35 שנות עבודה בלבד), הרי שיש לחשבה כך: עבור תקופת עבודה בחוזה בכירים </w:t>
      </w:r>
      <w:r w:rsidR="00BA4273">
        <w:rPr>
          <w:rStyle w:val="emailstyle17"/>
          <w:rFonts w:cs="David"/>
          <w:color w:val="auto"/>
          <w:sz w:val="22"/>
          <w:rtl/>
        </w:rPr>
        <w:t>–</w:t>
      </w:r>
      <w:r w:rsidR="00BA4273">
        <w:rPr>
          <w:rStyle w:val="emailstyle17"/>
          <w:rFonts w:cs="David" w:hint="cs"/>
          <w:color w:val="auto"/>
          <w:sz w:val="22"/>
          <w:rtl/>
        </w:rPr>
        <w:t xml:space="preserve"> 48%; עבור תקופת עבודה בחוזה לפי כתב מינוי </w:t>
      </w:r>
      <w:r w:rsidR="00BA4273">
        <w:rPr>
          <w:rStyle w:val="emailstyle17"/>
          <w:rFonts w:cs="David"/>
          <w:color w:val="auto"/>
          <w:sz w:val="22"/>
          <w:rtl/>
        </w:rPr>
        <w:t>–</w:t>
      </w:r>
      <w:r w:rsidR="00BA4273">
        <w:rPr>
          <w:rStyle w:val="emailstyle17"/>
          <w:rFonts w:cs="David" w:hint="cs"/>
          <w:color w:val="auto"/>
          <w:sz w:val="22"/>
          <w:rtl/>
        </w:rPr>
        <w:t xml:space="preserve"> 22%.</w:t>
      </w:r>
    </w:p>
    <w:p w14:paraId="6FE2ED7E" w14:textId="0DD6D071" w:rsidR="00BA4273" w:rsidRDefault="00BA4273" w:rsidP="00337F2F">
      <w:pPr>
        <w:pStyle w:val="11"/>
        <w:tabs>
          <w:tab w:val="left" w:pos="1250"/>
        </w:tabs>
        <w:spacing w:before="0" w:after="240" w:line="360" w:lineRule="auto"/>
        <w:ind w:left="1250" w:firstLine="0"/>
        <w:rPr>
          <w:rStyle w:val="emailstyle17"/>
          <w:rFonts w:cs="David"/>
          <w:color w:val="auto"/>
          <w:sz w:val="22"/>
          <w:rtl/>
        </w:rPr>
      </w:pPr>
      <w:r>
        <w:rPr>
          <w:rStyle w:val="emailstyle17"/>
          <w:rFonts w:cs="David" w:hint="cs"/>
          <w:b/>
          <w:bCs/>
          <w:color w:val="auto"/>
          <w:sz w:val="22"/>
          <w:rtl/>
        </w:rPr>
        <w:t xml:space="preserve">למצער - </w:t>
      </w:r>
      <w:r>
        <w:rPr>
          <w:rStyle w:val="emailstyle17"/>
          <w:rFonts w:cs="David" w:hint="cs"/>
          <w:color w:val="auto"/>
          <w:sz w:val="22"/>
          <w:rtl/>
        </w:rPr>
        <w:t xml:space="preserve">עבור תקופת עבודה בחוזה בכירים </w:t>
      </w:r>
      <w:r>
        <w:rPr>
          <w:rStyle w:val="emailstyle17"/>
          <w:rFonts w:cs="David"/>
          <w:color w:val="auto"/>
          <w:sz w:val="22"/>
          <w:rtl/>
        </w:rPr>
        <w:t>–</w:t>
      </w:r>
      <w:r>
        <w:rPr>
          <w:rStyle w:val="emailstyle17"/>
          <w:rFonts w:cs="David" w:hint="cs"/>
          <w:color w:val="auto"/>
          <w:sz w:val="22"/>
          <w:rtl/>
        </w:rPr>
        <w:t xml:space="preserve"> 44.67%; עבור תקופת עבודה בחוזה לפי כתב מינוי </w:t>
      </w:r>
      <w:r>
        <w:rPr>
          <w:rStyle w:val="emailstyle17"/>
          <w:rFonts w:cs="David"/>
          <w:color w:val="auto"/>
          <w:sz w:val="22"/>
          <w:rtl/>
        </w:rPr>
        <w:t>–</w:t>
      </w:r>
      <w:r>
        <w:rPr>
          <w:rStyle w:val="emailstyle17"/>
          <w:rFonts w:cs="David" w:hint="cs"/>
          <w:color w:val="auto"/>
          <w:sz w:val="22"/>
          <w:rtl/>
        </w:rPr>
        <w:t xml:space="preserve"> 25.33%.</w:t>
      </w:r>
    </w:p>
    <w:p w14:paraId="047903B0" w14:textId="77777777" w:rsidR="00D85373" w:rsidRPr="00BB1ACC" w:rsidRDefault="00D85373"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B1A6469" w14:textId="5DB77D7F" w:rsidR="00B67C81" w:rsidRDefault="00BA4273"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התובע יטען כי הוא זכאי לפנסיה לפי שכר קובע של __________ ₪, בהתאם לאמור לעיל.</w:t>
      </w:r>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Pr="00F22363"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sidRPr="00F22363">
        <w:rPr>
          <w:rStyle w:val="emailstyle17"/>
          <w:rFonts w:cs="David" w:hint="cs"/>
          <w:color w:val="auto"/>
          <w:sz w:val="22"/>
          <w:rtl/>
        </w:rPr>
        <w:lastRenderedPageBreak/>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3C450500" w14:textId="77777777" w:rsidR="00B67C81" w:rsidRPr="00FD06A7" w:rsidRDefault="00B67C81" w:rsidP="00506C84">
      <w:pPr>
        <w:pStyle w:val="11"/>
        <w:tabs>
          <w:tab w:val="left" w:pos="453"/>
        </w:tabs>
        <w:spacing w:before="0" w:after="240" w:line="360" w:lineRule="auto"/>
        <w:ind w:left="510" w:hanging="425"/>
        <w:rPr>
          <w:i/>
          <w:iCs/>
          <w:sz w:val="24"/>
          <w:rtl/>
        </w:rPr>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0DD51AEB" w:rsidR="0084507D" w:rsidRPr="00D74F54" w:rsidRDefault="0084507D" w:rsidP="00726756">
      <w:pPr>
        <w:numPr>
          <w:ilvl w:val="1"/>
          <w:numId w:val="14"/>
        </w:numPr>
        <w:tabs>
          <w:tab w:val="clear" w:pos="792"/>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r w:rsidR="009E4D90" w:rsidRPr="00D74F54">
        <w:rPr>
          <w:rFonts w:cs="David" w:hint="cs"/>
          <w:highlight w:val="yellow"/>
          <w:rtl/>
        </w:rPr>
        <w:t>709,340</w:t>
      </w:r>
      <w:r w:rsidRPr="00D74F54">
        <w:rPr>
          <w:rFonts w:cs="David" w:hint="cs"/>
          <w:highlight w:val="yellow"/>
          <w:rtl/>
        </w:rPr>
        <w:t xml:space="preserve"> ₪</w:t>
      </w:r>
      <w:r w:rsidR="00417465">
        <w:rPr>
          <w:rFonts w:cs="David" w:hint="cs"/>
          <w:highlight w:val="yellow"/>
          <w:rtl/>
        </w:rPr>
        <w:t xml:space="preserve"> (לקזז ולצרף הפרשי רבית והצמדה)</w:t>
      </w:r>
      <w:r w:rsidRPr="00D74F54">
        <w:rPr>
          <w:rFonts w:cs="David" w:hint="cs"/>
          <w:highlight w:val="yellow"/>
          <w:rtl/>
        </w:rPr>
        <w:t xml:space="preserve">; </w:t>
      </w:r>
    </w:p>
    <w:p w14:paraId="0275167F"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סעד הצהרתי בעניין הפנסיה</w:t>
      </w:r>
    </w:p>
    <w:p w14:paraId="60ECC1EE" w14:textId="477C864F" w:rsidR="0049482F" w:rsidRDefault="0049482F" w:rsidP="00303211">
      <w:pPr>
        <w:numPr>
          <w:ilvl w:val="1"/>
          <w:numId w:val="14"/>
        </w:numPr>
        <w:tabs>
          <w:tab w:val="clear" w:pos="792"/>
          <w:tab w:val="left" w:pos="1286"/>
        </w:tabs>
        <w:spacing w:after="240" w:line="360" w:lineRule="auto"/>
        <w:ind w:left="1286" w:right="0" w:hanging="720"/>
        <w:jc w:val="both"/>
        <w:rPr>
          <w:rFonts w:cs="David"/>
        </w:rPr>
      </w:pPr>
      <w:r>
        <w:rPr>
          <w:rFonts w:cs="David" w:hint="cs"/>
          <w:rtl/>
        </w:rPr>
        <w:t xml:space="preserve">הפרשי פנסיה רטרואקטיביים </w:t>
      </w:r>
      <w:r w:rsidR="00417465">
        <w:rPr>
          <w:rFonts w:cs="David" w:hint="cs"/>
          <w:rtl/>
        </w:rPr>
        <w:t xml:space="preserve">עבור השנים 2014 - 2019 </w:t>
      </w:r>
      <w:r>
        <w:rPr>
          <w:rFonts w:cs="David" w:hint="cs"/>
          <w:rtl/>
        </w:rPr>
        <w:t xml:space="preserve">________ ₪ </w:t>
      </w:r>
    </w:p>
    <w:p w14:paraId="2A9643BD" w14:textId="2A0A1825" w:rsidR="00417465" w:rsidRDefault="00417465" w:rsidP="00303211">
      <w:pPr>
        <w:tabs>
          <w:tab w:val="left" w:pos="1286"/>
        </w:tabs>
        <w:spacing w:after="240" w:line="360" w:lineRule="auto"/>
        <w:ind w:left="1286" w:right="360"/>
        <w:jc w:val="both"/>
        <w:rPr>
          <w:rFonts w:cs="David"/>
        </w:rPr>
      </w:pPr>
      <w:r>
        <w:rPr>
          <w:rFonts w:cs="David" w:hint="cs"/>
          <w:rtl/>
        </w:rPr>
        <w:t>+ אופציה למקרה שלא זכאי להפרשי שכר</w:t>
      </w:r>
    </w:p>
    <w:p w14:paraId="75D89F5A" w14:textId="77777777" w:rsidR="0084507D" w:rsidRPr="00D74F54" w:rsidRDefault="0084507D" w:rsidP="00D74F54">
      <w:pPr>
        <w:numPr>
          <w:ilvl w:val="1"/>
          <w:numId w:val="14"/>
        </w:numPr>
        <w:tabs>
          <w:tab w:val="clear" w:pos="792"/>
          <w:tab w:val="left" w:pos="1286"/>
        </w:tabs>
        <w:spacing w:after="240" w:line="360" w:lineRule="auto"/>
        <w:ind w:left="1286" w:right="0" w:hanging="720"/>
        <w:jc w:val="both"/>
        <w:rPr>
          <w:rFonts w:cs="David"/>
        </w:rPr>
      </w:pPr>
      <w:r w:rsidRPr="00D51CEB">
        <w:rPr>
          <w:rFonts w:cs="David" w:hint="cs"/>
          <w:rtl/>
        </w:rPr>
        <w:t xml:space="preserve">עגמת נפש </w:t>
      </w:r>
      <w:r w:rsidRPr="00EB06C7">
        <w:rPr>
          <w:rFonts w:cs="David"/>
          <w:rtl/>
        </w:rPr>
        <w:t>–</w:t>
      </w:r>
      <w:r w:rsidR="00416509" w:rsidRPr="00726756">
        <w:rPr>
          <w:rFonts w:cs="David" w:hint="cs"/>
          <w:rtl/>
        </w:rPr>
        <w:t xml:space="preserve"> 100,0</w:t>
      </w:r>
      <w:r w:rsidR="00416509" w:rsidRPr="00D74F54">
        <w:rPr>
          <w:rFonts w:cs="David" w:hint="cs"/>
          <w:rtl/>
        </w:rPr>
        <w:t>00 ₪;</w:t>
      </w:r>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7777777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r>
        <w:rPr>
          <w:rFonts w:cs="David" w:hint="cs"/>
          <w:rtl/>
        </w:rPr>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1"/>
        <w:tabs>
          <w:tab w:val="center" w:pos="-2268"/>
          <w:tab w:val="left" w:pos="631"/>
        </w:tabs>
        <w:spacing w:before="0" w:after="240" w:line="360" w:lineRule="auto"/>
        <w:ind w:left="0" w:right="0" w:firstLine="0"/>
        <w:rPr>
          <w:b/>
          <w:bCs/>
          <w:noProof w:val="0"/>
          <w:rtl/>
        </w:rPr>
      </w:pPr>
    </w:p>
    <w:p w14:paraId="4CD9A564" w14:textId="4B0CFE2F" w:rsidR="00B42DBB" w:rsidRPr="00D74F54" w:rsidRDefault="00B42DBB" w:rsidP="00303211">
      <w:pPr>
        <w:pStyle w:val="21"/>
        <w:tabs>
          <w:tab w:val="center" w:pos="-2268"/>
          <w:tab w:val="left" w:pos="631"/>
        </w:tabs>
        <w:spacing w:before="0"/>
        <w:ind w:left="0" w:right="0" w:firstLine="0"/>
        <w:rPr>
          <w:b/>
          <w:bCs/>
          <w:noProof w:val="0"/>
          <w:rtl/>
        </w:rPr>
      </w:pPr>
      <w:r w:rsidRPr="00D74F54">
        <w:rPr>
          <w:b/>
          <w:bCs/>
          <w:noProof w:val="0"/>
          <w:rtl/>
        </w:rPr>
        <w:t xml:space="preserve">ירושלים, היום, </w:t>
      </w:r>
      <w:r w:rsidR="00417465">
        <w:rPr>
          <w:rFonts w:hint="cs"/>
          <w:b/>
          <w:bCs/>
          <w:noProof w:val="0"/>
          <w:rtl/>
        </w:rPr>
        <w:t xml:space="preserve">15 באוגוסט </w:t>
      </w:r>
      <w:r>
        <w:rPr>
          <w:rFonts w:hint="cs"/>
          <w:b/>
          <w:bCs/>
          <w:noProof w:val="0"/>
          <w:rtl/>
        </w:rPr>
        <w:t>2019.</w:t>
      </w:r>
      <w:r w:rsidRPr="00D74F54">
        <w:rPr>
          <w:b/>
          <w:bCs/>
          <w:noProof w:val="0"/>
          <w:rtl/>
        </w:rPr>
        <w:tab/>
      </w:r>
    </w:p>
    <w:p w14:paraId="54AAD195" w14:textId="77777777" w:rsidR="00B42DBB" w:rsidRPr="00D74F54" w:rsidRDefault="00B42DBB" w:rsidP="00B42DBB">
      <w:pPr>
        <w:pStyle w:val="21"/>
        <w:tabs>
          <w:tab w:val="center" w:pos="-2268"/>
          <w:tab w:val="left" w:pos="631"/>
        </w:tabs>
        <w:spacing w:before="0"/>
        <w:ind w:left="509" w:right="0"/>
        <w:rPr>
          <w:b/>
          <w:bCs/>
          <w:noProof w:val="0"/>
          <w:rtl/>
        </w:rPr>
      </w:pPr>
    </w:p>
    <w:p w14:paraId="38371C51" w14:textId="77777777" w:rsidR="00B42DBB" w:rsidRPr="003442E8" w:rsidRDefault="00B42DBB" w:rsidP="00B42DBB">
      <w:pPr>
        <w:pStyle w:val="21"/>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1"/>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Pr="003442E8" w:rsidRDefault="00B42DBB" w:rsidP="00B42DBB">
      <w:pPr>
        <w:pStyle w:val="21"/>
        <w:tabs>
          <w:tab w:val="center" w:pos="-2268"/>
          <w:tab w:val="left" w:pos="631"/>
        </w:tabs>
        <w:spacing w:before="0"/>
        <w:ind w:left="509" w:right="0"/>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12182619" w14:textId="77777777" w:rsidR="0092613E" w:rsidRPr="00D74F54" w:rsidRDefault="0092613E" w:rsidP="00B42DBB">
      <w:pPr>
        <w:pStyle w:val="21"/>
        <w:tabs>
          <w:tab w:val="center" w:pos="-2268"/>
          <w:tab w:val="left" w:pos="631"/>
        </w:tabs>
        <w:spacing w:before="0"/>
        <w:ind w:left="0" w:right="0" w:firstLine="0"/>
      </w:pPr>
    </w:p>
    <w:sectPr w:rsidR="0092613E" w:rsidRPr="00D74F54" w:rsidSect="00CC48AF">
      <w:headerReference w:type="even" r:id="rId12"/>
      <w:headerReference w:type="default" r:id="rId13"/>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7D5B4" w14:textId="77777777" w:rsidR="003B7F9D" w:rsidRDefault="003B7F9D">
      <w:r>
        <w:separator/>
      </w:r>
    </w:p>
  </w:endnote>
  <w:endnote w:type="continuationSeparator" w:id="0">
    <w:p w14:paraId="1E541F37" w14:textId="77777777" w:rsidR="003B7F9D" w:rsidRDefault="003B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711D" w14:textId="77777777" w:rsidR="003B7F9D" w:rsidRDefault="003B7F9D">
      <w:r>
        <w:separator/>
      </w:r>
    </w:p>
  </w:footnote>
  <w:footnote w:type="continuationSeparator" w:id="0">
    <w:p w14:paraId="2A970B35" w14:textId="77777777" w:rsidR="003B7F9D" w:rsidRDefault="003B7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0656C" w:rsidRDefault="00C0656C"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C0656C" w:rsidRDefault="00C065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0656C" w:rsidRDefault="00C0656C"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B6C9B">
      <w:rPr>
        <w:rStyle w:val="ab"/>
        <w:noProof/>
        <w:rtl/>
      </w:rPr>
      <w:t>19</w:t>
    </w:r>
    <w:r>
      <w:rPr>
        <w:rStyle w:val="ab"/>
        <w:rtl/>
      </w:rPr>
      <w:fldChar w:fldCharType="end"/>
    </w:r>
  </w:p>
  <w:p w14:paraId="7884F950" w14:textId="77777777" w:rsidR="00C0656C" w:rsidRDefault="00C065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2"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6"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8"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9"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1"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2"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3"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7"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8"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1"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4"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6"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36"/>
  </w:num>
  <w:num w:numId="2">
    <w:abstractNumId w:val="20"/>
  </w:num>
  <w:num w:numId="3">
    <w:abstractNumId w:val="23"/>
  </w:num>
  <w:num w:numId="4">
    <w:abstractNumId w:val="5"/>
  </w:num>
  <w:num w:numId="5">
    <w:abstractNumId w:val="8"/>
  </w:num>
  <w:num w:numId="6">
    <w:abstractNumId w:val="2"/>
  </w:num>
  <w:num w:numId="7">
    <w:abstractNumId w:val="21"/>
  </w:num>
  <w:num w:numId="8">
    <w:abstractNumId w:val="33"/>
  </w:num>
  <w:num w:numId="9">
    <w:abstractNumId w:val="11"/>
  </w:num>
  <w:num w:numId="10">
    <w:abstractNumId w:val="3"/>
  </w:num>
  <w:num w:numId="11">
    <w:abstractNumId w:val="22"/>
  </w:num>
  <w:num w:numId="12">
    <w:abstractNumId w:val="15"/>
  </w:num>
  <w:num w:numId="13">
    <w:abstractNumId w:val="26"/>
  </w:num>
  <w:num w:numId="14">
    <w:abstractNumId w:val="18"/>
  </w:num>
  <w:num w:numId="15">
    <w:abstractNumId w:val="4"/>
  </w:num>
  <w:num w:numId="16">
    <w:abstractNumId w:val="19"/>
  </w:num>
  <w:num w:numId="17">
    <w:abstractNumId w:val="10"/>
  </w:num>
  <w:num w:numId="18">
    <w:abstractNumId w:val="9"/>
  </w:num>
  <w:num w:numId="19">
    <w:abstractNumId w:val="32"/>
  </w:num>
  <w:num w:numId="20">
    <w:abstractNumId w:val="28"/>
  </w:num>
  <w:num w:numId="21">
    <w:abstractNumId w:val="17"/>
  </w:num>
  <w:num w:numId="22">
    <w:abstractNumId w:val="1"/>
  </w:num>
  <w:num w:numId="23">
    <w:abstractNumId w:val="34"/>
  </w:num>
  <w:num w:numId="24">
    <w:abstractNumId w:val="13"/>
  </w:num>
  <w:num w:numId="25">
    <w:abstractNumId w:val="16"/>
  </w:num>
  <w:num w:numId="26">
    <w:abstractNumId w:val="29"/>
  </w:num>
  <w:num w:numId="27">
    <w:abstractNumId w:val="12"/>
  </w:num>
  <w:num w:numId="28">
    <w:abstractNumId w:val="24"/>
  </w:num>
  <w:num w:numId="29">
    <w:abstractNumId w:val="14"/>
  </w:num>
  <w:num w:numId="30">
    <w:abstractNumId w:val="6"/>
  </w:num>
  <w:num w:numId="31">
    <w:abstractNumId w:val="7"/>
  </w:num>
  <w:num w:numId="32">
    <w:abstractNumId w:val="35"/>
  </w:num>
  <w:num w:numId="33">
    <w:abstractNumId w:val="25"/>
  </w:num>
  <w:num w:numId="34">
    <w:abstractNumId w:val="31"/>
  </w:num>
  <w:num w:numId="35">
    <w:abstractNumId w:val="0"/>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250F"/>
    <w:rsid w:val="00002ADC"/>
    <w:rsid w:val="00004E72"/>
    <w:rsid w:val="000117DD"/>
    <w:rsid w:val="0001738D"/>
    <w:rsid w:val="00021172"/>
    <w:rsid w:val="00034FF4"/>
    <w:rsid w:val="000405D0"/>
    <w:rsid w:val="000451CA"/>
    <w:rsid w:val="00046B9D"/>
    <w:rsid w:val="000524FA"/>
    <w:rsid w:val="00053FA6"/>
    <w:rsid w:val="000714A2"/>
    <w:rsid w:val="0007197D"/>
    <w:rsid w:val="00074EC3"/>
    <w:rsid w:val="00076401"/>
    <w:rsid w:val="0008103E"/>
    <w:rsid w:val="00081D57"/>
    <w:rsid w:val="00082ADF"/>
    <w:rsid w:val="00083013"/>
    <w:rsid w:val="00084161"/>
    <w:rsid w:val="00086BC0"/>
    <w:rsid w:val="00091F94"/>
    <w:rsid w:val="00093CA2"/>
    <w:rsid w:val="000947BF"/>
    <w:rsid w:val="00094919"/>
    <w:rsid w:val="000A186D"/>
    <w:rsid w:val="000A76F3"/>
    <w:rsid w:val="000B20AC"/>
    <w:rsid w:val="000B6FEB"/>
    <w:rsid w:val="000C2393"/>
    <w:rsid w:val="000D0471"/>
    <w:rsid w:val="000D2DB0"/>
    <w:rsid w:val="000E1EA5"/>
    <w:rsid w:val="000E3AA3"/>
    <w:rsid w:val="000E68D8"/>
    <w:rsid w:val="000E73E3"/>
    <w:rsid w:val="000F33AE"/>
    <w:rsid w:val="000F6345"/>
    <w:rsid w:val="00100933"/>
    <w:rsid w:val="001075EC"/>
    <w:rsid w:val="00112840"/>
    <w:rsid w:val="00114707"/>
    <w:rsid w:val="00120EED"/>
    <w:rsid w:val="00125CB5"/>
    <w:rsid w:val="001306F9"/>
    <w:rsid w:val="001313BE"/>
    <w:rsid w:val="00132012"/>
    <w:rsid w:val="00145445"/>
    <w:rsid w:val="001500BD"/>
    <w:rsid w:val="00152A00"/>
    <w:rsid w:val="00156400"/>
    <w:rsid w:val="00162D88"/>
    <w:rsid w:val="00173E98"/>
    <w:rsid w:val="001763F6"/>
    <w:rsid w:val="001805E0"/>
    <w:rsid w:val="00183028"/>
    <w:rsid w:val="001847D8"/>
    <w:rsid w:val="001907C8"/>
    <w:rsid w:val="00193B9F"/>
    <w:rsid w:val="001943FF"/>
    <w:rsid w:val="00194E8B"/>
    <w:rsid w:val="001A1122"/>
    <w:rsid w:val="001A1A0D"/>
    <w:rsid w:val="001A3FC9"/>
    <w:rsid w:val="001A550D"/>
    <w:rsid w:val="001A58F4"/>
    <w:rsid w:val="001A7C68"/>
    <w:rsid w:val="001B3CDE"/>
    <w:rsid w:val="001B750D"/>
    <w:rsid w:val="001C4413"/>
    <w:rsid w:val="001C7046"/>
    <w:rsid w:val="001D0395"/>
    <w:rsid w:val="001D5FE3"/>
    <w:rsid w:val="001E1E01"/>
    <w:rsid w:val="001E51CA"/>
    <w:rsid w:val="001F13F6"/>
    <w:rsid w:val="001F1871"/>
    <w:rsid w:val="001F275B"/>
    <w:rsid w:val="001F37BE"/>
    <w:rsid w:val="001F7AC7"/>
    <w:rsid w:val="002002DF"/>
    <w:rsid w:val="00201CFF"/>
    <w:rsid w:val="0020568E"/>
    <w:rsid w:val="00206D5A"/>
    <w:rsid w:val="0022071D"/>
    <w:rsid w:val="002215BF"/>
    <w:rsid w:val="002248D7"/>
    <w:rsid w:val="00225E4B"/>
    <w:rsid w:val="00232423"/>
    <w:rsid w:val="0024719A"/>
    <w:rsid w:val="00255A87"/>
    <w:rsid w:val="002564D5"/>
    <w:rsid w:val="00260DD7"/>
    <w:rsid w:val="00262792"/>
    <w:rsid w:val="0026383D"/>
    <w:rsid w:val="002654B3"/>
    <w:rsid w:val="0028058C"/>
    <w:rsid w:val="00280CF4"/>
    <w:rsid w:val="00285537"/>
    <w:rsid w:val="00285BA6"/>
    <w:rsid w:val="002907C4"/>
    <w:rsid w:val="00291522"/>
    <w:rsid w:val="002A11AE"/>
    <w:rsid w:val="002A5FA6"/>
    <w:rsid w:val="002B142B"/>
    <w:rsid w:val="002B21F6"/>
    <w:rsid w:val="002B39F1"/>
    <w:rsid w:val="002B43BF"/>
    <w:rsid w:val="002C3012"/>
    <w:rsid w:val="002C555D"/>
    <w:rsid w:val="002C7102"/>
    <w:rsid w:val="002D1667"/>
    <w:rsid w:val="002D4881"/>
    <w:rsid w:val="002E0E44"/>
    <w:rsid w:val="002E2E0E"/>
    <w:rsid w:val="002E597B"/>
    <w:rsid w:val="002F17A1"/>
    <w:rsid w:val="002F6095"/>
    <w:rsid w:val="00303211"/>
    <w:rsid w:val="0030799E"/>
    <w:rsid w:val="0032017F"/>
    <w:rsid w:val="003216EE"/>
    <w:rsid w:val="0032328C"/>
    <w:rsid w:val="00324E00"/>
    <w:rsid w:val="00332BBE"/>
    <w:rsid w:val="00332FD9"/>
    <w:rsid w:val="00334F82"/>
    <w:rsid w:val="00337EAF"/>
    <w:rsid w:val="00337F2F"/>
    <w:rsid w:val="00341798"/>
    <w:rsid w:val="00353EF1"/>
    <w:rsid w:val="00362E59"/>
    <w:rsid w:val="00365660"/>
    <w:rsid w:val="0036765B"/>
    <w:rsid w:val="00370613"/>
    <w:rsid w:val="003766B4"/>
    <w:rsid w:val="00383382"/>
    <w:rsid w:val="003865E9"/>
    <w:rsid w:val="00391F23"/>
    <w:rsid w:val="003961AE"/>
    <w:rsid w:val="003A72DA"/>
    <w:rsid w:val="003A7345"/>
    <w:rsid w:val="003B3ED9"/>
    <w:rsid w:val="003B6C0C"/>
    <w:rsid w:val="003B7F9D"/>
    <w:rsid w:val="003D096D"/>
    <w:rsid w:val="003D24EB"/>
    <w:rsid w:val="003D3A1B"/>
    <w:rsid w:val="003D6F86"/>
    <w:rsid w:val="003D7E09"/>
    <w:rsid w:val="003D7F8B"/>
    <w:rsid w:val="003E0852"/>
    <w:rsid w:val="003E3C89"/>
    <w:rsid w:val="003F30E8"/>
    <w:rsid w:val="003F6C4F"/>
    <w:rsid w:val="003F7A5F"/>
    <w:rsid w:val="0041215B"/>
    <w:rsid w:val="00412A8B"/>
    <w:rsid w:val="00416135"/>
    <w:rsid w:val="00416509"/>
    <w:rsid w:val="00416CB8"/>
    <w:rsid w:val="00417465"/>
    <w:rsid w:val="004205FF"/>
    <w:rsid w:val="0042330D"/>
    <w:rsid w:val="00423FED"/>
    <w:rsid w:val="00430A54"/>
    <w:rsid w:val="00435A41"/>
    <w:rsid w:val="00435BF2"/>
    <w:rsid w:val="00435D70"/>
    <w:rsid w:val="00442D58"/>
    <w:rsid w:val="00442FD1"/>
    <w:rsid w:val="0044763B"/>
    <w:rsid w:val="004477BE"/>
    <w:rsid w:val="004564EF"/>
    <w:rsid w:val="004577FD"/>
    <w:rsid w:val="004637A5"/>
    <w:rsid w:val="004669B0"/>
    <w:rsid w:val="004736AA"/>
    <w:rsid w:val="00474A42"/>
    <w:rsid w:val="00484161"/>
    <w:rsid w:val="00484901"/>
    <w:rsid w:val="00485DE7"/>
    <w:rsid w:val="0049482F"/>
    <w:rsid w:val="00497575"/>
    <w:rsid w:val="004A02BB"/>
    <w:rsid w:val="004A07A1"/>
    <w:rsid w:val="004A1D52"/>
    <w:rsid w:val="004A74EA"/>
    <w:rsid w:val="004B0673"/>
    <w:rsid w:val="004B73B2"/>
    <w:rsid w:val="004D0B07"/>
    <w:rsid w:val="004D2426"/>
    <w:rsid w:val="004E0280"/>
    <w:rsid w:val="004E3ABC"/>
    <w:rsid w:val="004E689E"/>
    <w:rsid w:val="004F28FB"/>
    <w:rsid w:val="004F4E48"/>
    <w:rsid w:val="0050013A"/>
    <w:rsid w:val="00500150"/>
    <w:rsid w:val="005011CD"/>
    <w:rsid w:val="00503084"/>
    <w:rsid w:val="005038BE"/>
    <w:rsid w:val="00506C84"/>
    <w:rsid w:val="00521047"/>
    <w:rsid w:val="005210A2"/>
    <w:rsid w:val="0052271B"/>
    <w:rsid w:val="005247C6"/>
    <w:rsid w:val="0052519A"/>
    <w:rsid w:val="005252F7"/>
    <w:rsid w:val="00526DC1"/>
    <w:rsid w:val="0053298C"/>
    <w:rsid w:val="00542C7B"/>
    <w:rsid w:val="00542FB6"/>
    <w:rsid w:val="005430D4"/>
    <w:rsid w:val="00550DBF"/>
    <w:rsid w:val="00551AC9"/>
    <w:rsid w:val="005532DB"/>
    <w:rsid w:val="0056704D"/>
    <w:rsid w:val="00582D11"/>
    <w:rsid w:val="005850C9"/>
    <w:rsid w:val="00594EB3"/>
    <w:rsid w:val="005A3166"/>
    <w:rsid w:val="005A44F1"/>
    <w:rsid w:val="005A63FE"/>
    <w:rsid w:val="005B7AA3"/>
    <w:rsid w:val="005C06C4"/>
    <w:rsid w:val="005C5500"/>
    <w:rsid w:val="005D0CE5"/>
    <w:rsid w:val="005D4177"/>
    <w:rsid w:val="005D4DA4"/>
    <w:rsid w:val="005D4E73"/>
    <w:rsid w:val="005E7245"/>
    <w:rsid w:val="005F206E"/>
    <w:rsid w:val="005F4D25"/>
    <w:rsid w:val="005F6500"/>
    <w:rsid w:val="00601232"/>
    <w:rsid w:val="00606CEF"/>
    <w:rsid w:val="006079C5"/>
    <w:rsid w:val="00610578"/>
    <w:rsid w:val="0061194F"/>
    <w:rsid w:val="00613E74"/>
    <w:rsid w:val="0061446F"/>
    <w:rsid w:val="006203EC"/>
    <w:rsid w:val="0062110A"/>
    <w:rsid w:val="00633FAE"/>
    <w:rsid w:val="00643E6B"/>
    <w:rsid w:val="00646E5E"/>
    <w:rsid w:val="00653911"/>
    <w:rsid w:val="0066168D"/>
    <w:rsid w:val="00663677"/>
    <w:rsid w:val="00664F8E"/>
    <w:rsid w:val="00665014"/>
    <w:rsid w:val="00666881"/>
    <w:rsid w:val="00672EE8"/>
    <w:rsid w:val="00674924"/>
    <w:rsid w:val="00675E15"/>
    <w:rsid w:val="00675EF7"/>
    <w:rsid w:val="0067733C"/>
    <w:rsid w:val="0068007C"/>
    <w:rsid w:val="006808AB"/>
    <w:rsid w:val="00682792"/>
    <w:rsid w:val="00684B42"/>
    <w:rsid w:val="006855E4"/>
    <w:rsid w:val="00685E3C"/>
    <w:rsid w:val="0069391A"/>
    <w:rsid w:val="0069414B"/>
    <w:rsid w:val="00694BA0"/>
    <w:rsid w:val="00694BF1"/>
    <w:rsid w:val="00695C16"/>
    <w:rsid w:val="006A08F6"/>
    <w:rsid w:val="006B2DAB"/>
    <w:rsid w:val="006B42A9"/>
    <w:rsid w:val="006B6226"/>
    <w:rsid w:val="006B6C9B"/>
    <w:rsid w:val="006C0C45"/>
    <w:rsid w:val="006D31FC"/>
    <w:rsid w:val="006D49D9"/>
    <w:rsid w:val="006E5D4F"/>
    <w:rsid w:val="006E7D6C"/>
    <w:rsid w:val="006F0929"/>
    <w:rsid w:val="006F2B97"/>
    <w:rsid w:val="006F4E5C"/>
    <w:rsid w:val="007025C5"/>
    <w:rsid w:val="00703BDA"/>
    <w:rsid w:val="0070493C"/>
    <w:rsid w:val="00713F69"/>
    <w:rsid w:val="00716815"/>
    <w:rsid w:val="0071685F"/>
    <w:rsid w:val="007178EC"/>
    <w:rsid w:val="00721470"/>
    <w:rsid w:val="00722B5B"/>
    <w:rsid w:val="00726756"/>
    <w:rsid w:val="00727C38"/>
    <w:rsid w:val="00730EF4"/>
    <w:rsid w:val="0073389D"/>
    <w:rsid w:val="00742FEB"/>
    <w:rsid w:val="00746887"/>
    <w:rsid w:val="007525B9"/>
    <w:rsid w:val="0076067F"/>
    <w:rsid w:val="00764A6A"/>
    <w:rsid w:val="00767AE5"/>
    <w:rsid w:val="0078605A"/>
    <w:rsid w:val="00794A53"/>
    <w:rsid w:val="007A204F"/>
    <w:rsid w:val="007A2F87"/>
    <w:rsid w:val="007B1E48"/>
    <w:rsid w:val="007B3EED"/>
    <w:rsid w:val="007B575D"/>
    <w:rsid w:val="007C0EC8"/>
    <w:rsid w:val="007C2E4B"/>
    <w:rsid w:val="007C3C3F"/>
    <w:rsid w:val="007C5A79"/>
    <w:rsid w:val="007D01A0"/>
    <w:rsid w:val="007E4529"/>
    <w:rsid w:val="007E5E26"/>
    <w:rsid w:val="007F470C"/>
    <w:rsid w:val="007F4BD9"/>
    <w:rsid w:val="007F69DD"/>
    <w:rsid w:val="00801BAC"/>
    <w:rsid w:val="0080293A"/>
    <w:rsid w:val="00803690"/>
    <w:rsid w:val="00804434"/>
    <w:rsid w:val="00811054"/>
    <w:rsid w:val="008130C8"/>
    <w:rsid w:val="00822790"/>
    <w:rsid w:val="0082556E"/>
    <w:rsid w:val="00827ECA"/>
    <w:rsid w:val="00830037"/>
    <w:rsid w:val="00834064"/>
    <w:rsid w:val="00834531"/>
    <w:rsid w:val="008371C0"/>
    <w:rsid w:val="0083798F"/>
    <w:rsid w:val="00843CC0"/>
    <w:rsid w:val="0084507D"/>
    <w:rsid w:val="008453A3"/>
    <w:rsid w:val="00850894"/>
    <w:rsid w:val="00857B2F"/>
    <w:rsid w:val="008619D2"/>
    <w:rsid w:val="00863A6D"/>
    <w:rsid w:val="00865FD6"/>
    <w:rsid w:val="008675FE"/>
    <w:rsid w:val="00873207"/>
    <w:rsid w:val="0087325C"/>
    <w:rsid w:val="00874815"/>
    <w:rsid w:val="0087574D"/>
    <w:rsid w:val="00880231"/>
    <w:rsid w:val="00883B84"/>
    <w:rsid w:val="00895329"/>
    <w:rsid w:val="008954AF"/>
    <w:rsid w:val="008958B9"/>
    <w:rsid w:val="00897ECD"/>
    <w:rsid w:val="008A0514"/>
    <w:rsid w:val="008A2332"/>
    <w:rsid w:val="008A2C98"/>
    <w:rsid w:val="008A71FF"/>
    <w:rsid w:val="008B1CEE"/>
    <w:rsid w:val="008B6D66"/>
    <w:rsid w:val="008C395C"/>
    <w:rsid w:val="008D5FDB"/>
    <w:rsid w:val="008D7743"/>
    <w:rsid w:val="008D785F"/>
    <w:rsid w:val="008E5BF9"/>
    <w:rsid w:val="008F56E4"/>
    <w:rsid w:val="008F6405"/>
    <w:rsid w:val="00901E76"/>
    <w:rsid w:val="00907F97"/>
    <w:rsid w:val="00916238"/>
    <w:rsid w:val="009162EC"/>
    <w:rsid w:val="00925FA2"/>
    <w:rsid w:val="0092613E"/>
    <w:rsid w:val="00934643"/>
    <w:rsid w:val="00946A22"/>
    <w:rsid w:val="00952B82"/>
    <w:rsid w:val="00973F7B"/>
    <w:rsid w:val="0097562C"/>
    <w:rsid w:val="009762BB"/>
    <w:rsid w:val="00977EBF"/>
    <w:rsid w:val="009807DA"/>
    <w:rsid w:val="00981628"/>
    <w:rsid w:val="009835AC"/>
    <w:rsid w:val="009915E9"/>
    <w:rsid w:val="00991D7F"/>
    <w:rsid w:val="00993AC7"/>
    <w:rsid w:val="00995296"/>
    <w:rsid w:val="009A12F1"/>
    <w:rsid w:val="009A1EF5"/>
    <w:rsid w:val="009A34D6"/>
    <w:rsid w:val="009A43C3"/>
    <w:rsid w:val="009A573A"/>
    <w:rsid w:val="009A69B3"/>
    <w:rsid w:val="009B2DD9"/>
    <w:rsid w:val="009B3CCF"/>
    <w:rsid w:val="009B4697"/>
    <w:rsid w:val="009B48BB"/>
    <w:rsid w:val="009B6E01"/>
    <w:rsid w:val="009C2E08"/>
    <w:rsid w:val="009C3D22"/>
    <w:rsid w:val="009D1D8D"/>
    <w:rsid w:val="009D44F9"/>
    <w:rsid w:val="009D4868"/>
    <w:rsid w:val="009D504B"/>
    <w:rsid w:val="009D6AF8"/>
    <w:rsid w:val="009E40B8"/>
    <w:rsid w:val="009E4D90"/>
    <w:rsid w:val="009F1C8D"/>
    <w:rsid w:val="00A00783"/>
    <w:rsid w:val="00A00D04"/>
    <w:rsid w:val="00A011F5"/>
    <w:rsid w:val="00A23774"/>
    <w:rsid w:val="00A23FC8"/>
    <w:rsid w:val="00A33200"/>
    <w:rsid w:val="00A33BBF"/>
    <w:rsid w:val="00A467B9"/>
    <w:rsid w:val="00A46C12"/>
    <w:rsid w:val="00A53B0D"/>
    <w:rsid w:val="00A57AE0"/>
    <w:rsid w:val="00A63EFD"/>
    <w:rsid w:val="00A651E6"/>
    <w:rsid w:val="00A65C2C"/>
    <w:rsid w:val="00A671C2"/>
    <w:rsid w:val="00A6743D"/>
    <w:rsid w:val="00A72145"/>
    <w:rsid w:val="00A740F0"/>
    <w:rsid w:val="00A8046D"/>
    <w:rsid w:val="00A83496"/>
    <w:rsid w:val="00A87DBF"/>
    <w:rsid w:val="00A9089A"/>
    <w:rsid w:val="00A92B70"/>
    <w:rsid w:val="00A972B1"/>
    <w:rsid w:val="00AA1069"/>
    <w:rsid w:val="00AA4C05"/>
    <w:rsid w:val="00AA4EC7"/>
    <w:rsid w:val="00AB3F3B"/>
    <w:rsid w:val="00AB6316"/>
    <w:rsid w:val="00AC0333"/>
    <w:rsid w:val="00AC2EE5"/>
    <w:rsid w:val="00AC346A"/>
    <w:rsid w:val="00AC44ED"/>
    <w:rsid w:val="00AD1AC8"/>
    <w:rsid w:val="00AD5442"/>
    <w:rsid w:val="00AE22BD"/>
    <w:rsid w:val="00AF11A6"/>
    <w:rsid w:val="00AF22CA"/>
    <w:rsid w:val="00AF3B10"/>
    <w:rsid w:val="00AF49BE"/>
    <w:rsid w:val="00B112CE"/>
    <w:rsid w:val="00B1653D"/>
    <w:rsid w:val="00B16CB3"/>
    <w:rsid w:val="00B17FA2"/>
    <w:rsid w:val="00B25671"/>
    <w:rsid w:val="00B27D4F"/>
    <w:rsid w:val="00B314F0"/>
    <w:rsid w:val="00B31A3F"/>
    <w:rsid w:val="00B33A21"/>
    <w:rsid w:val="00B35087"/>
    <w:rsid w:val="00B404E8"/>
    <w:rsid w:val="00B42DBB"/>
    <w:rsid w:val="00B448A4"/>
    <w:rsid w:val="00B6348C"/>
    <w:rsid w:val="00B636EE"/>
    <w:rsid w:val="00B66634"/>
    <w:rsid w:val="00B67C81"/>
    <w:rsid w:val="00B67D7A"/>
    <w:rsid w:val="00B74BF6"/>
    <w:rsid w:val="00B9328F"/>
    <w:rsid w:val="00BA0423"/>
    <w:rsid w:val="00BA2B80"/>
    <w:rsid w:val="00BA4273"/>
    <w:rsid w:val="00BA7726"/>
    <w:rsid w:val="00BB1ACC"/>
    <w:rsid w:val="00BB4FE9"/>
    <w:rsid w:val="00BC1488"/>
    <w:rsid w:val="00BC3713"/>
    <w:rsid w:val="00BD0A93"/>
    <w:rsid w:val="00BD6378"/>
    <w:rsid w:val="00BE0DEA"/>
    <w:rsid w:val="00BE14DA"/>
    <w:rsid w:val="00BE28C8"/>
    <w:rsid w:val="00BF2885"/>
    <w:rsid w:val="00BF341F"/>
    <w:rsid w:val="00BF5EB8"/>
    <w:rsid w:val="00C01CE5"/>
    <w:rsid w:val="00C03C6A"/>
    <w:rsid w:val="00C043D5"/>
    <w:rsid w:val="00C0656C"/>
    <w:rsid w:val="00C145FB"/>
    <w:rsid w:val="00C1588C"/>
    <w:rsid w:val="00C21B94"/>
    <w:rsid w:val="00C35228"/>
    <w:rsid w:val="00C35906"/>
    <w:rsid w:val="00C36583"/>
    <w:rsid w:val="00C42C49"/>
    <w:rsid w:val="00C42EBE"/>
    <w:rsid w:val="00C461DF"/>
    <w:rsid w:val="00C46C7B"/>
    <w:rsid w:val="00C50C43"/>
    <w:rsid w:val="00C51C96"/>
    <w:rsid w:val="00C52427"/>
    <w:rsid w:val="00C524E0"/>
    <w:rsid w:val="00C56736"/>
    <w:rsid w:val="00C6766A"/>
    <w:rsid w:val="00C723FA"/>
    <w:rsid w:val="00C807C6"/>
    <w:rsid w:val="00C926D8"/>
    <w:rsid w:val="00C92CBC"/>
    <w:rsid w:val="00C97253"/>
    <w:rsid w:val="00CA6D3F"/>
    <w:rsid w:val="00CB1486"/>
    <w:rsid w:val="00CC0DDB"/>
    <w:rsid w:val="00CC48AF"/>
    <w:rsid w:val="00CC75CA"/>
    <w:rsid w:val="00CC7ABF"/>
    <w:rsid w:val="00CD3445"/>
    <w:rsid w:val="00CD4235"/>
    <w:rsid w:val="00CD4EA7"/>
    <w:rsid w:val="00CD659C"/>
    <w:rsid w:val="00CE0A64"/>
    <w:rsid w:val="00CE2845"/>
    <w:rsid w:val="00CF0772"/>
    <w:rsid w:val="00CF23AD"/>
    <w:rsid w:val="00CF6377"/>
    <w:rsid w:val="00CF6FE4"/>
    <w:rsid w:val="00D04712"/>
    <w:rsid w:val="00D10B10"/>
    <w:rsid w:val="00D14404"/>
    <w:rsid w:val="00D14CDF"/>
    <w:rsid w:val="00D17D8E"/>
    <w:rsid w:val="00D221EE"/>
    <w:rsid w:val="00D2259D"/>
    <w:rsid w:val="00D23137"/>
    <w:rsid w:val="00D26EA4"/>
    <w:rsid w:val="00D33932"/>
    <w:rsid w:val="00D351BB"/>
    <w:rsid w:val="00D37164"/>
    <w:rsid w:val="00D41841"/>
    <w:rsid w:val="00D44EFA"/>
    <w:rsid w:val="00D47964"/>
    <w:rsid w:val="00D51CEB"/>
    <w:rsid w:val="00D51F1C"/>
    <w:rsid w:val="00D5324B"/>
    <w:rsid w:val="00D563D3"/>
    <w:rsid w:val="00D662AE"/>
    <w:rsid w:val="00D7457C"/>
    <w:rsid w:val="00D74F54"/>
    <w:rsid w:val="00D759A4"/>
    <w:rsid w:val="00D81763"/>
    <w:rsid w:val="00D83BF0"/>
    <w:rsid w:val="00D85373"/>
    <w:rsid w:val="00D85911"/>
    <w:rsid w:val="00D86EF1"/>
    <w:rsid w:val="00D86F62"/>
    <w:rsid w:val="00D92583"/>
    <w:rsid w:val="00DA21AC"/>
    <w:rsid w:val="00DA639E"/>
    <w:rsid w:val="00DC077C"/>
    <w:rsid w:val="00DC14E2"/>
    <w:rsid w:val="00DD7305"/>
    <w:rsid w:val="00DE03A4"/>
    <w:rsid w:val="00DE2EC9"/>
    <w:rsid w:val="00DE3DD7"/>
    <w:rsid w:val="00DE40F1"/>
    <w:rsid w:val="00DF090D"/>
    <w:rsid w:val="00DF0C41"/>
    <w:rsid w:val="00DF1723"/>
    <w:rsid w:val="00DF4080"/>
    <w:rsid w:val="00DF6DBB"/>
    <w:rsid w:val="00E02DB3"/>
    <w:rsid w:val="00E1080D"/>
    <w:rsid w:val="00E14773"/>
    <w:rsid w:val="00E14885"/>
    <w:rsid w:val="00E21D10"/>
    <w:rsid w:val="00E26AE7"/>
    <w:rsid w:val="00E274C6"/>
    <w:rsid w:val="00E30409"/>
    <w:rsid w:val="00E3131C"/>
    <w:rsid w:val="00E31F92"/>
    <w:rsid w:val="00E33AF7"/>
    <w:rsid w:val="00E357D6"/>
    <w:rsid w:val="00E36058"/>
    <w:rsid w:val="00E5176E"/>
    <w:rsid w:val="00E555AB"/>
    <w:rsid w:val="00E644A2"/>
    <w:rsid w:val="00E64CCC"/>
    <w:rsid w:val="00E677EB"/>
    <w:rsid w:val="00E75F78"/>
    <w:rsid w:val="00E76459"/>
    <w:rsid w:val="00E800C9"/>
    <w:rsid w:val="00E85E6D"/>
    <w:rsid w:val="00E87CAC"/>
    <w:rsid w:val="00E929E6"/>
    <w:rsid w:val="00E953DE"/>
    <w:rsid w:val="00E974F5"/>
    <w:rsid w:val="00EA0756"/>
    <w:rsid w:val="00EB06C7"/>
    <w:rsid w:val="00EB3F2E"/>
    <w:rsid w:val="00EC132D"/>
    <w:rsid w:val="00EC5E31"/>
    <w:rsid w:val="00EC60D9"/>
    <w:rsid w:val="00EC64F3"/>
    <w:rsid w:val="00ED08CB"/>
    <w:rsid w:val="00ED31C0"/>
    <w:rsid w:val="00ED58EF"/>
    <w:rsid w:val="00EE11A3"/>
    <w:rsid w:val="00EE3E86"/>
    <w:rsid w:val="00EE4B7B"/>
    <w:rsid w:val="00EE4FE3"/>
    <w:rsid w:val="00EE626C"/>
    <w:rsid w:val="00EE6F2E"/>
    <w:rsid w:val="00EF1C17"/>
    <w:rsid w:val="00F01615"/>
    <w:rsid w:val="00F04246"/>
    <w:rsid w:val="00F22363"/>
    <w:rsid w:val="00F25E32"/>
    <w:rsid w:val="00F26CF6"/>
    <w:rsid w:val="00F27BE7"/>
    <w:rsid w:val="00F42C96"/>
    <w:rsid w:val="00F47968"/>
    <w:rsid w:val="00F47E91"/>
    <w:rsid w:val="00F5604B"/>
    <w:rsid w:val="00F613A3"/>
    <w:rsid w:val="00F7184E"/>
    <w:rsid w:val="00F76B74"/>
    <w:rsid w:val="00F83CF6"/>
    <w:rsid w:val="00F87E8C"/>
    <w:rsid w:val="00F96F36"/>
    <w:rsid w:val="00FA4BFD"/>
    <w:rsid w:val="00FB04F6"/>
    <w:rsid w:val="00FB166B"/>
    <w:rsid w:val="00FB4D60"/>
    <w:rsid w:val="00FC24F2"/>
    <w:rsid w:val="00FC5B3C"/>
    <w:rsid w:val="00FD06A7"/>
    <w:rsid w:val="00FD311E"/>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0">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1">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18F2-D59D-40B0-AA58-98BE24AE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6044</Words>
  <Characters>30224</Characters>
  <Application>Microsoft Office Word</Application>
  <DocSecurity>0</DocSecurity>
  <Lines>251</Lines>
  <Paragraphs>72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36196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2019-08-12T06:25:00Z</cp:lastPrinted>
  <dcterms:created xsi:type="dcterms:W3CDTF">2019-08-12T09:59:00Z</dcterms:created>
  <dcterms:modified xsi:type="dcterms:W3CDTF">2019-08-12T09:59:00Z</dcterms:modified>
</cp:coreProperties>
</file>