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77777777" w:rsidR="0092613E" w:rsidRPr="00991D7F" w:rsidRDefault="0092613E" w:rsidP="00CB1486">
      <w:pPr>
        <w:pStyle w:val="40"/>
        <w:spacing w:before="0"/>
        <w:ind w:left="0" w:firstLine="0"/>
        <w:rPr>
          <w:b/>
          <w:bCs/>
          <w:u w:val="single"/>
          <w:rtl/>
          <w:lang w:eastAsia="en-US"/>
        </w:rPr>
      </w:pPr>
      <w:bookmarkStart w:id="0" w:name="_GoBack"/>
      <w:bookmarkEnd w:id="0"/>
      <w:r w:rsidRPr="00991D7F">
        <w:rPr>
          <w:b/>
          <w:bCs/>
          <w:u w:val="single"/>
          <w:rtl/>
          <w:lang w:eastAsia="en-US"/>
        </w:rPr>
        <w:t xml:space="preserve">בבית הדין </w:t>
      </w:r>
      <w:r w:rsidRPr="00991D7F">
        <w:rPr>
          <w:rFonts w:hint="cs"/>
          <w:b/>
          <w:bCs/>
          <w:u w:val="single"/>
          <w:rtl/>
          <w:lang w:eastAsia="en-US"/>
        </w:rPr>
        <w:t>האזורי</w:t>
      </w:r>
      <w:r w:rsidRPr="00991D7F">
        <w:rPr>
          <w:b/>
          <w:bCs/>
          <w:u w:val="single"/>
          <w:rtl/>
          <w:lang w:eastAsia="en-US"/>
        </w:rPr>
        <w:t xml:space="preserve"> לעבודה בירושלים</w:t>
      </w:r>
      <w:r w:rsidRPr="00991D7F">
        <w:rPr>
          <w:rtl/>
          <w:lang w:eastAsia="en-US"/>
        </w:rPr>
        <w:tab/>
      </w:r>
      <w:r w:rsidRPr="00991D7F">
        <w:rPr>
          <w:rtl/>
          <w:lang w:eastAsia="en-US"/>
        </w:rPr>
        <w:tab/>
      </w:r>
      <w:r w:rsidRPr="00991D7F">
        <w:rPr>
          <w:rtl/>
          <w:lang w:eastAsia="en-US"/>
        </w:rPr>
        <w:tab/>
        <w:t xml:space="preserve">                          </w:t>
      </w:r>
      <w:r w:rsidRPr="00991D7F">
        <w:rPr>
          <w:rFonts w:hint="cs"/>
          <w:rtl/>
          <w:lang w:eastAsia="en-US"/>
        </w:rPr>
        <w:t xml:space="preserve">    </w:t>
      </w:r>
      <w:r w:rsidR="004577FD" w:rsidRPr="00991D7F">
        <w:rPr>
          <w:b/>
          <w:bCs/>
          <w:rtl/>
          <w:lang w:eastAsia="en-US"/>
        </w:rPr>
        <w:t xml:space="preserve">          </w:t>
      </w:r>
      <w:r w:rsidR="00CB1486">
        <w:rPr>
          <w:rFonts w:hint="cs"/>
          <w:b/>
          <w:bCs/>
          <w:rtl/>
          <w:lang w:eastAsia="en-US"/>
        </w:rPr>
        <w:t xml:space="preserve">    </w:t>
      </w:r>
      <w:r w:rsidR="00CB1486">
        <w:rPr>
          <w:rFonts w:hint="cs"/>
          <w:b/>
          <w:bCs/>
          <w:u w:val="single"/>
          <w:rtl/>
          <w:lang w:eastAsia="en-US"/>
        </w:rPr>
        <w:t>____</w:t>
      </w:r>
      <w:r w:rsidRPr="00991D7F">
        <w:rPr>
          <w:rFonts w:hint="cs"/>
          <w:b/>
          <w:bCs/>
          <w:u w:val="single"/>
          <w:rtl/>
          <w:lang w:eastAsia="en-US"/>
        </w:rPr>
        <w:t>______</w:t>
      </w:r>
    </w:p>
    <w:p w14:paraId="6558BE34" w14:textId="77777777" w:rsidR="0092613E" w:rsidRPr="00991D7F" w:rsidRDefault="0092613E" w:rsidP="00442D58">
      <w:pPr>
        <w:pStyle w:val="40"/>
        <w:spacing w:before="0"/>
        <w:ind w:left="0" w:firstLine="0"/>
        <w:rPr>
          <w:b/>
          <w:bCs/>
          <w:rtl/>
          <w:lang w:eastAsia="en-US"/>
        </w:rPr>
      </w:pP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p>
    <w:p w14:paraId="1885BCDD" w14:textId="77777777" w:rsidR="0092613E" w:rsidRPr="00991D7F" w:rsidRDefault="0092613E" w:rsidP="00442D58">
      <w:pPr>
        <w:pStyle w:val="40"/>
        <w:spacing w:before="0"/>
        <w:ind w:left="0" w:firstLine="0"/>
        <w:rPr>
          <w:rtl/>
          <w:lang w:eastAsia="en-US"/>
        </w:rPr>
      </w:pPr>
    </w:p>
    <w:p w14:paraId="5DAB3A4F" w14:textId="77777777" w:rsidR="00CD659C" w:rsidRPr="00991D7F" w:rsidRDefault="00CD659C" w:rsidP="00442D58">
      <w:pPr>
        <w:pStyle w:val="40"/>
        <w:spacing w:before="0"/>
        <w:ind w:hanging="1335"/>
        <w:rPr>
          <w:rtl/>
        </w:rPr>
      </w:pPr>
      <w:r w:rsidRPr="00991D7F">
        <w:rPr>
          <w:b/>
          <w:bCs/>
          <w:rtl/>
        </w:rPr>
        <w:t>בעניין:</w:t>
      </w:r>
      <w:r w:rsidRPr="00991D7F">
        <w:rPr>
          <w:b/>
          <w:bCs/>
          <w:rtl/>
        </w:rPr>
        <w:tab/>
      </w:r>
      <w:r w:rsidRPr="00991D7F">
        <w:rPr>
          <w:rFonts w:hint="cs"/>
          <w:b/>
          <w:bCs/>
          <w:rtl/>
        </w:rPr>
        <w:tab/>
      </w:r>
      <w:r w:rsidRPr="00991D7F">
        <w:rPr>
          <w:rFonts w:hint="cs"/>
          <w:b/>
          <w:bCs/>
          <w:rtl/>
        </w:rPr>
        <w:tab/>
      </w:r>
      <w:r w:rsidRPr="00991D7F">
        <w:rPr>
          <w:rFonts w:hint="cs"/>
          <w:b/>
          <w:bCs/>
          <w:rtl/>
        </w:rPr>
        <w:tab/>
      </w:r>
      <w:r w:rsidR="001907C8" w:rsidRPr="00991D7F">
        <w:rPr>
          <w:rFonts w:hint="cs"/>
          <w:b/>
          <w:bCs/>
          <w:rtl/>
        </w:rPr>
        <w:t>שמעון הכסטר</w:t>
      </w:r>
      <w:r w:rsidRPr="00991D7F">
        <w:rPr>
          <w:rtl/>
        </w:rPr>
        <w:t>, ת.ז.</w:t>
      </w:r>
      <w:r w:rsidR="001907C8" w:rsidRPr="00991D7F">
        <w:rPr>
          <w:rFonts w:hint="cs"/>
          <w:rtl/>
        </w:rPr>
        <w:t xml:space="preserve"> 000388587</w:t>
      </w:r>
    </w:p>
    <w:p w14:paraId="0CE8C23E" w14:textId="77777777" w:rsidR="00CD659C" w:rsidRPr="00991D7F" w:rsidRDefault="00CD659C" w:rsidP="00442D58">
      <w:pPr>
        <w:pStyle w:val="40"/>
        <w:spacing w:before="0"/>
        <w:rPr>
          <w:rtl/>
        </w:rPr>
      </w:pPr>
      <w:r w:rsidRPr="00991D7F">
        <w:rPr>
          <w:b/>
          <w:bCs/>
          <w:rtl/>
        </w:rPr>
        <w:tab/>
      </w:r>
      <w:r w:rsidRPr="00991D7F">
        <w:rPr>
          <w:rFonts w:hint="cs"/>
          <w:b/>
          <w:bCs/>
          <w:rtl/>
        </w:rPr>
        <w:tab/>
      </w:r>
      <w:r w:rsidRPr="00991D7F">
        <w:rPr>
          <w:rFonts w:hint="cs"/>
          <w:b/>
          <w:bCs/>
          <w:rtl/>
        </w:rPr>
        <w:tab/>
      </w:r>
      <w:r w:rsidRPr="00991D7F">
        <w:rPr>
          <w:b/>
          <w:bCs/>
          <w:rtl/>
        </w:rPr>
        <w:tab/>
      </w:r>
      <w:r w:rsidRPr="00991D7F">
        <w:rPr>
          <w:rFonts w:hint="cs"/>
          <w:rtl/>
        </w:rPr>
        <w:t xml:space="preserve">מרחוב </w:t>
      </w:r>
      <w:r w:rsidR="001907C8" w:rsidRPr="00991D7F">
        <w:rPr>
          <w:rFonts w:hint="cs"/>
          <w:rtl/>
        </w:rPr>
        <w:t>החיש 7, ירושלים</w:t>
      </w:r>
    </w:p>
    <w:p w14:paraId="58707A52" w14:textId="77777777" w:rsidR="0092613E" w:rsidRPr="00991D7F" w:rsidRDefault="0092613E" w:rsidP="00442D58">
      <w:pPr>
        <w:pStyle w:val="40"/>
        <w:spacing w:before="0"/>
        <w:ind w:left="0" w:firstLine="0"/>
        <w:rPr>
          <w:rtl/>
          <w:lang w:eastAsia="en-US"/>
        </w:rPr>
      </w:pPr>
    </w:p>
    <w:p w14:paraId="6E1185A9" w14:textId="77777777" w:rsidR="0092613E" w:rsidRPr="00991D7F" w:rsidRDefault="0092613E" w:rsidP="00442D58">
      <w:pPr>
        <w:pStyle w:val="40"/>
        <w:tabs>
          <w:tab w:val="clear" w:pos="942"/>
        </w:tabs>
        <w:spacing w:before="0"/>
        <w:ind w:left="2160" w:firstLine="0"/>
        <w:rPr>
          <w:rtl/>
          <w:lang w:eastAsia="en-US"/>
        </w:rPr>
      </w:pPr>
      <w:r w:rsidRPr="00991D7F">
        <w:rPr>
          <w:rtl/>
          <w:lang w:eastAsia="en-US"/>
        </w:rPr>
        <w:t xml:space="preserve">ע"י ב"כ עוה"ד </w:t>
      </w:r>
      <w:smartTag w:uri="urn:schemas-microsoft-com:office:smarttags" w:element="PersonName">
        <w:smartTagPr>
          <w:attr w:name="ProductID" w:val="אופיר טל"/>
        </w:smartTagPr>
        <w:r w:rsidRPr="00991D7F">
          <w:rPr>
            <w:rFonts w:hint="cs"/>
            <w:rtl/>
            <w:lang w:eastAsia="en-US"/>
          </w:rPr>
          <w:t>אופיר טל</w:t>
        </w:r>
      </w:smartTag>
      <w:r w:rsidR="00CD659C" w:rsidRPr="00991D7F">
        <w:rPr>
          <w:rFonts w:hint="cs"/>
          <w:rtl/>
          <w:lang w:eastAsia="en-US"/>
        </w:rPr>
        <w:t xml:space="preserve"> ו/או לואיז ספורטס </w:t>
      </w:r>
      <w:r w:rsidRPr="00991D7F">
        <w:rPr>
          <w:rtl/>
          <w:lang w:eastAsia="en-US"/>
        </w:rPr>
        <w:t>ו</w:t>
      </w:r>
      <w:r w:rsidRPr="00991D7F">
        <w:rPr>
          <w:rFonts w:hint="cs"/>
          <w:rtl/>
          <w:lang w:eastAsia="en-US"/>
        </w:rPr>
        <w:t xml:space="preserve">אח' </w:t>
      </w:r>
    </w:p>
    <w:p w14:paraId="3141977C" w14:textId="77777777" w:rsidR="0092613E" w:rsidRPr="00991D7F" w:rsidRDefault="00BE28C8" w:rsidP="00442D58">
      <w:pPr>
        <w:pStyle w:val="40"/>
        <w:tabs>
          <w:tab w:val="clear" w:pos="942"/>
        </w:tabs>
        <w:spacing w:before="0"/>
        <w:ind w:left="2160" w:firstLine="0"/>
        <w:rPr>
          <w:b/>
          <w:bCs/>
          <w:rtl/>
          <w:lang w:eastAsia="en-US"/>
        </w:rPr>
      </w:pPr>
      <w:r>
        <w:rPr>
          <w:rFonts w:hint="cs"/>
          <w:b/>
          <w:bCs/>
          <w:rtl/>
          <w:lang w:eastAsia="en-US"/>
        </w:rPr>
        <w:t>טל, קדרי, שמיר</w:t>
      </w:r>
      <w:r w:rsidR="0092613E" w:rsidRPr="00991D7F">
        <w:rPr>
          <w:rFonts w:hint="cs"/>
          <w:b/>
          <w:bCs/>
          <w:rtl/>
          <w:lang w:eastAsia="en-US"/>
        </w:rPr>
        <w:t xml:space="preserve"> ושות'- עורכי דין </w:t>
      </w:r>
    </w:p>
    <w:p w14:paraId="3C5D49E3" w14:textId="77777777" w:rsidR="0092613E" w:rsidRPr="00991D7F" w:rsidRDefault="0092613E" w:rsidP="00362E59">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rtl/>
          <w:lang w:eastAsia="en-US"/>
        </w:rPr>
        <w:t xml:space="preserve">מרח' </w:t>
      </w:r>
      <w:r w:rsidR="00362E59">
        <w:rPr>
          <w:rFonts w:hint="cs"/>
          <w:rtl/>
          <w:lang w:eastAsia="en-US"/>
        </w:rPr>
        <w:t>וושינגטון 4</w:t>
      </w:r>
      <w:r w:rsidRPr="00991D7F">
        <w:rPr>
          <w:rtl/>
          <w:lang w:eastAsia="en-US"/>
        </w:rPr>
        <w:t>, ירושלים</w:t>
      </w:r>
    </w:p>
    <w:p w14:paraId="61E85B23" w14:textId="77777777" w:rsidR="001907C8" w:rsidRPr="00991D7F" w:rsidRDefault="0092613E" w:rsidP="00BE28C8">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sz w:val="19"/>
          <w:rtl/>
          <w:lang w:eastAsia="en-US"/>
        </w:rPr>
        <w:t xml:space="preserve">טל. </w:t>
      </w:r>
      <w:r w:rsidR="001907C8" w:rsidRPr="00991D7F">
        <w:rPr>
          <w:rFonts w:hint="cs"/>
          <w:sz w:val="19"/>
          <w:rtl/>
          <w:lang w:eastAsia="en-US"/>
        </w:rPr>
        <w:t>0</w:t>
      </w:r>
      <w:r w:rsidR="00BE28C8">
        <w:rPr>
          <w:rFonts w:hint="cs"/>
          <w:sz w:val="19"/>
          <w:rtl/>
          <w:lang w:eastAsia="en-US"/>
        </w:rPr>
        <w:t>2</w:t>
      </w:r>
      <w:r w:rsidR="001907C8" w:rsidRPr="00991D7F">
        <w:rPr>
          <w:rFonts w:hint="cs"/>
          <w:sz w:val="19"/>
          <w:rtl/>
          <w:lang w:eastAsia="en-US"/>
        </w:rPr>
        <w:t>-</w:t>
      </w:r>
      <w:r w:rsidR="00BE28C8">
        <w:rPr>
          <w:rFonts w:hint="cs"/>
          <w:sz w:val="19"/>
          <w:rtl/>
          <w:lang w:eastAsia="en-US"/>
        </w:rPr>
        <w:t>5674</w:t>
      </w:r>
      <w:r w:rsidR="001907C8" w:rsidRPr="00991D7F">
        <w:rPr>
          <w:rFonts w:hint="cs"/>
          <w:sz w:val="19"/>
          <w:rtl/>
          <w:lang w:eastAsia="en-US"/>
        </w:rPr>
        <w:t>000</w:t>
      </w:r>
      <w:r w:rsidRPr="00991D7F">
        <w:rPr>
          <w:sz w:val="19"/>
          <w:rtl/>
          <w:lang w:eastAsia="en-US"/>
        </w:rPr>
        <w:t xml:space="preserve">; פקס. </w:t>
      </w:r>
      <w:r w:rsidR="001907C8" w:rsidRPr="00991D7F">
        <w:rPr>
          <w:rFonts w:hint="cs"/>
          <w:sz w:val="19"/>
          <w:rtl/>
          <w:lang w:eastAsia="en-US"/>
        </w:rPr>
        <w:t>074-713700</w:t>
      </w:r>
      <w:r w:rsidR="001907C8" w:rsidRPr="00991D7F">
        <w:rPr>
          <w:rFonts w:hint="cs"/>
          <w:rtl/>
          <w:lang w:eastAsia="en-US"/>
        </w:rPr>
        <w:t>1</w:t>
      </w:r>
      <w:r w:rsidRPr="00991D7F">
        <w:rPr>
          <w:rtl/>
          <w:lang w:eastAsia="en-US"/>
        </w:rPr>
        <w:tab/>
      </w:r>
      <w:r w:rsidRPr="00991D7F">
        <w:rPr>
          <w:rtl/>
          <w:lang w:eastAsia="en-US"/>
        </w:rPr>
        <w:tab/>
      </w:r>
      <w:r w:rsidRPr="00991D7F">
        <w:rPr>
          <w:rtl/>
          <w:lang w:eastAsia="en-US"/>
        </w:rPr>
        <w:tab/>
      </w:r>
    </w:p>
    <w:p w14:paraId="29FD271B" w14:textId="77777777" w:rsidR="009B48BB" w:rsidRPr="00991D7F" w:rsidRDefault="001907C8" w:rsidP="00442D58">
      <w:pPr>
        <w:pStyle w:val="40"/>
        <w:spacing w:before="0"/>
        <w:ind w:left="0" w:firstLine="0"/>
        <w:jc w:val="right"/>
        <w:rPr>
          <w:rtl/>
          <w:lang w:eastAsia="en-US"/>
        </w:rPr>
      </w:pP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0092613E" w:rsidRPr="00991D7F">
        <w:rPr>
          <w:rtl/>
          <w:lang w:eastAsia="en-US"/>
        </w:rPr>
        <w:t xml:space="preserve">             </w:t>
      </w:r>
      <w:r w:rsidR="0092613E" w:rsidRPr="00991D7F">
        <w:rPr>
          <w:rFonts w:hint="cs"/>
          <w:rtl/>
          <w:lang w:eastAsia="en-US"/>
        </w:rPr>
        <w:tab/>
      </w:r>
      <w:r w:rsidR="0092613E" w:rsidRPr="00991D7F">
        <w:rPr>
          <w:rFonts w:hint="cs"/>
          <w:rtl/>
          <w:lang w:eastAsia="en-US"/>
        </w:rPr>
        <w:tab/>
        <w:t xml:space="preserve">                  </w:t>
      </w:r>
      <w:r w:rsidRPr="00991D7F">
        <w:rPr>
          <w:rFonts w:hint="cs"/>
          <w:b/>
          <w:bCs/>
          <w:u w:val="single"/>
          <w:rtl/>
          <w:lang w:eastAsia="en-US"/>
        </w:rPr>
        <w:t>התובע</w:t>
      </w:r>
    </w:p>
    <w:p w14:paraId="6FD20508" w14:textId="77777777" w:rsidR="0092613E" w:rsidRPr="00991D7F" w:rsidRDefault="0092613E" w:rsidP="00442D58">
      <w:pPr>
        <w:pStyle w:val="40"/>
        <w:spacing w:before="0"/>
        <w:ind w:left="0" w:firstLine="0"/>
        <w:rPr>
          <w:rtl/>
          <w:lang w:eastAsia="en-US"/>
        </w:rPr>
      </w:pPr>
    </w:p>
    <w:p w14:paraId="6717F605" w14:textId="77777777" w:rsidR="0092613E" w:rsidRPr="00991D7F" w:rsidRDefault="0092613E" w:rsidP="00442D58">
      <w:pPr>
        <w:pStyle w:val="40"/>
        <w:spacing w:before="0"/>
        <w:ind w:left="0" w:firstLine="0"/>
        <w:rPr>
          <w:b/>
          <w:bCs/>
          <w:rtl/>
          <w:lang w:eastAsia="en-US"/>
        </w:rPr>
      </w:pPr>
      <w:r w:rsidRPr="00991D7F">
        <w:rPr>
          <w:b/>
          <w:bCs/>
          <w:rtl/>
          <w:lang w:eastAsia="en-US"/>
        </w:rPr>
        <w:tab/>
      </w:r>
      <w:r w:rsidRPr="00991D7F">
        <w:rPr>
          <w:b/>
          <w:bCs/>
          <w:rtl/>
          <w:lang w:eastAsia="en-US"/>
        </w:rPr>
        <w:tab/>
      </w:r>
      <w:r w:rsidRPr="00991D7F">
        <w:rPr>
          <w:rFonts w:hint="cs"/>
          <w:b/>
          <w:bCs/>
          <w:rtl/>
          <w:lang w:eastAsia="en-US"/>
        </w:rPr>
        <w:tab/>
      </w:r>
      <w:r w:rsidRPr="00991D7F">
        <w:rPr>
          <w:b/>
          <w:bCs/>
          <w:rtl/>
          <w:lang w:eastAsia="en-US"/>
        </w:rPr>
        <w:t>- נ  ג  ד -</w:t>
      </w:r>
    </w:p>
    <w:p w14:paraId="1D46103C" w14:textId="77777777" w:rsidR="0092613E" w:rsidRPr="00991D7F" w:rsidRDefault="0092613E" w:rsidP="00442D58">
      <w:pPr>
        <w:pStyle w:val="40"/>
        <w:spacing w:before="0"/>
        <w:ind w:left="0" w:firstLine="0"/>
        <w:rPr>
          <w:rtl/>
          <w:lang w:eastAsia="en-US"/>
        </w:rPr>
      </w:pPr>
    </w:p>
    <w:p w14:paraId="23E98F49" w14:textId="77777777" w:rsidR="0092613E" w:rsidRPr="00991D7F" w:rsidRDefault="0092613E" w:rsidP="00442D58">
      <w:pPr>
        <w:pStyle w:val="40"/>
        <w:spacing w:before="0"/>
        <w:ind w:left="0" w:firstLine="0"/>
        <w:rPr>
          <w:rtl/>
          <w:lang w:eastAsia="en-US"/>
        </w:rPr>
      </w:pPr>
    </w:p>
    <w:p w14:paraId="522AB3EB" w14:textId="64B76D10" w:rsidR="001907C8" w:rsidRPr="00991D7F" w:rsidRDefault="001907C8" w:rsidP="00337F2F">
      <w:pPr>
        <w:pStyle w:val="40"/>
        <w:numPr>
          <w:ilvl w:val="0"/>
          <w:numId w:val="34"/>
        </w:numPr>
        <w:tabs>
          <w:tab w:val="clear" w:pos="942"/>
        </w:tabs>
        <w:spacing w:before="0"/>
        <w:rPr>
          <w:b/>
          <w:bCs/>
          <w:rtl/>
        </w:rPr>
      </w:pPr>
      <w:r w:rsidRPr="00991D7F">
        <w:rPr>
          <w:rFonts w:hint="cs"/>
          <w:b/>
          <w:bCs/>
          <w:rtl/>
        </w:rPr>
        <w:t xml:space="preserve">מדינת ישראל </w:t>
      </w:r>
      <w:r w:rsidRPr="00991D7F">
        <w:rPr>
          <w:b/>
          <w:bCs/>
          <w:rtl/>
        </w:rPr>
        <w:t>–</w:t>
      </w:r>
      <w:r w:rsidRPr="00991D7F">
        <w:rPr>
          <w:rFonts w:hint="cs"/>
          <w:b/>
          <w:bCs/>
          <w:rtl/>
        </w:rPr>
        <w:t xml:space="preserve"> משרד האוצר </w:t>
      </w:r>
    </w:p>
    <w:p w14:paraId="386E2463" w14:textId="77777777" w:rsidR="00260DD7" w:rsidRDefault="002A11AE" w:rsidP="00337F2F">
      <w:pPr>
        <w:pStyle w:val="40"/>
        <w:numPr>
          <w:ilvl w:val="0"/>
          <w:numId w:val="34"/>
        </w:numPr>
        <w:tabs>
          <w:tab w:val="clear" w:pos="942"/>
        </w:tabs>
        <w:spacing w:before="0"/>
        <w:rPr>
          <w:b/>
          <w:bCs/>
          <w:rtl/>
        </w:rPr>
      </w:pPr>
      <w:r>
        <w:rPr>
          <w:rFonts w:hint="cs"/>
          <w:b/>
          <w:bCs/>
          <w:rtl/>
        </w:rPr>
        <w:t xml:space="preserve">הממונה על </w:t>
      </w:r>
      <w:r w:rsidR="00946A22">
        <w:rPr>
          <w:rFonts w:hint="cs"/>
          <w:b/>
          <w:bCs/>
          <w:rtl/>
        </w:rPr>
        <w:t>הגימלאות</w:t>
      </w:r>
    </w:p>
    <w:p w14:paraId="41ADD255" w14:textId="6DB7B12B" w:rsidR="00260DD7" w:rsidRDefault="00260DD7" w:rsidP="00337F2F">
      <w:pPr>
        <w:pStyle w:val="40"/>
        <w:numPr>
          <w:ilvl w:val="0"/>
          <w:numId w:val="34"/>
        </w:numPr>
        <w:tabs>
          <w:tab w:val="clear" w:pos="942"/>
        </w:tabs>
        <w:spacing w:before="0"/>
        <w:rPr>
          <w:b/>
          <w:bCs/>
          <w:rtl/>
        </w:rPr>
      </w:pPr>
      <w:r>
        <w:rPr>
          <w:rFonts w:hint="cs"/>
          <w:b/>
          <w:bCs/>
          <w:rtl/>
        </w:rPr>
        <w:t>נציבות שירות המדינה</w:t>
      </w:r>
    </w:p>
    <w:p w14:paraId="7354FAFF" w14:textId="77777777" w:rsidR="00260DD7" w:rsidRDefault="00260DD7" w:rsidP="00260DD7">
      <w:pPr>
        <w:pStyle w:val="40"/>
        <w:tabs>
          <w:tab w:val="clear" w:pos="942"/>
        </w:tabs>
        <w:spacing w:before="0"/>
        <w:ind w:left="2250" w:firstLine="0"/>
        <w:rPr>
          <w:b/>
          <w:bCs/>
          <w:rtl/>
        </w:rPr>
      </w:pPr>
    </w:p>
    <w:p w14:paraId="1DBEEA51" w14:textId="03DE2E61" w:rsidR="009915E9" w:rsidRPr="00991D7F" w:rsidRDefault="00260DD7" w:rsidP="00260DD7">
      <w:pPr>
        <w:pStyle w:val="40"/>
        <w:tabs>
          <w:tab w:val="clear" w:pos="942"/>
        </w:tabs>
        <w:spacing w:before="0"/>
        <w:ind w:left="2250" w:firstLine="0"/>
        <w:rPr>
          <w:rtl/>
        </w:rPr>
      </w:pPr>
      <w:r>
        <w:rPr>
          <w:rFonts w:hint="cs"/>
          <w:rtl/>
        </w:rPr>
        <w:t xml:space="preserve">שלושתם על ידי </w:t>
      </w:r>
      <w:r w:rsidR="009915E9" w:rsidRPr="00991D7F">
        <w:rPr>
          <w:rFonts w:hint="cs"/>
          <w:rtl/>
        </w:rPr>
        <w:t>פרקליטות מחוז ירושלים</w:t>
      </w:r>
      <w:r w:rsidR="00B67D7A" w:rsidRPr="00991D7F">
        <w:rPr>
          <w:rFonts w:hint="cs"/>
          <w:rtl/>
        </w:rPr>
        <w:t xml:space="preserve"> (אזרחי)</w:t>
      </w:r>
    </w:p>
    <w:p w14:paraId="402FE4F7" w14:textId="77777777" w:rsidR="00B67D7A" w:rsidRPr="00991D7F" w:rsidRDefault="00B67D7A" w:rsidP="00442D58">
      <w:pPr>
        <w:pStyle w:val="40"/>
        <w:tabs>
          <w:tab w:val="clear" w:pos="942"/>
        </w:tabs>
        <w:spacing w:before="0"/>
        <w:ind w:left="2250" w:firstLine="0"/>
        <w:rPr>
          <w:rtl/>
        </w:rPr>
      </w:pPr>
      <w:r w:rsidRPr="00991D7F">
        <w:rPr>
          <w:rFonts w:hint="cs"/>
          <w:rtl/>
        </w:rPr>
        <w:t>מעלות דפנה, ירושלים</w:t>
      </w:r>
    </w:p>
    <w:p w14:paraId="086FB2C6" w14:textId="77777777" w:rsidR="009B48BB" w:rsidRPr="00991D7F" w:rsidRDefault="0092613E" w:rsidP="00442D58">
      <w:pPr>
        <w:pStyle w:val="40"/>
        <w:tabs>
          <w:tab w:val="clear" w:pos="942"/>
        </w:tabs>
        <w:spacing w:before="0"/>
        <w:ind w:left="3600" w:firstLine="0"/>
        <w:jc w:val="right"/>
        <w:rPr>
          <w:b/>
          <w:bCs/>
          <w:u w:val="single"/>
          <w:rtl/>
          <w:lang w:eastAsia="en-US"/>
        </w:rPr>
      </w:pPr>
      <w:r w:rsidRPr="00991D7F">
        <w:rPr>
          <w:rtl/>
          <w:lang w:eastAsia="en-US"/>
        </w:rPr>
        <w:tab/>
      </w:r>
      <w:r w:rsidRPr="00991D7F">
        <w:rPr>
          <w:rtl/>
          <w:lang w:eastAsia="en-US"/>
        </w:rPr>
        <w:tab/>
      </w:r>
      <w:r w:rsidRPr="00991D7F">
        <w:rPr>
          <w:rtl/>
          <w:lang w:eastAsia="en-US"/>
        </w:rPr>
        <w:tab/>
      </w:r>
      <w:r w:rsidRPr="00991D7F">
        <w:rPr>
          <w:rFonts w:hint="cs"/>
          <w:rtl/>
          <w:lang w:eastAsia="en-US"/>
        </w:rPr>
        <w:tab/>
        <w:t xml:space="preserve">                  </w:t>
      </w:r>
      <w:r w:rsidRPr="00991D7F">
        <w:rPr>
          <w:rFonts w:hint="cs"/>
          <w:b/>
          <w:bCs/>
          <w:u w:val="single"/>
          <w:rtl/>
          <w:lang w:eastAsia="en-US"/>
        </w:rPr>
        <w:t>הנתבעת</w:t>
      </w:r>
    </w:p>
    <w:p w14:paraId="4029FDA4" w14:textId="77777777" w:rsidR="0092613E" w:rsidRPr="00991D7F" w:rsidRDefault="0092613E" w:rsidP="00442D58">
      <w:pPr>
        <w:pStyle w:val="10"/>
        <w:jc w:val="both"/>
        <w:rPr>
          <w:sz w:val="24"/>
          <w:rtl/>
          <w:lang w:eastAsia="en-US"/>
        </w:rPr>
      </w:pPr>
    </w:p>
    <w:p w14:paraId="25F460C2" w14:textId="77777777" w:rsidR="00946A22" w:rsidRDefault="00946A22" w:rsidP="00442D58">
      <w:pPr>
        <w:pStyle w:val="10"/>
        <w:spacing w:line="320" w:lineRule="exact"/>
        <w:ind w:left="476" w:hanging="425"/>
        <w:rPr>
          <w:b/>
          <w:bCs/>
          <w:rtl/>
        </w:rPr>
      </w:pPr>
    </w:p>
    <w:p w14:paraId="2B30C6B3" w14:textId="77777777" w:rsidR="00742FEB" w:rsidRDefault="00946A22" w:rsidP="00442D58">
      <w:pPr>
        <w:pStyle w:val="10"/>
        <w:spacing w:line="320" w:lineRule="exact"/>
        <w:ind w:left="476" w:hanging="425"/>
        <w:rPr>
          <w:b/>
          <w:bCs/>
          <w:rtl/>
        </w:rPr>
      </w:pPr>
      <w:r>
        <w:rPr>
          <w:rFonts w:hint="cs"/>
          <w:b/>
          <w:bCs/>
          <w:rtl/>
        </w:rPr>
        <w:t>עילות התביעה: גימלאות, פיטורים שלא כדין, זכויות סוציאליות</w:t>
      </w:r>
    </w:p>
    <w:p w14:paraId="09437ACD" w14:textId="77777777" w:rsidR="00742FEB" w:rsidRDefault="00742FEB" w:rsidP="00442D58">
      <w:pPr>
        <w:pStyle w:val="10"/>
        <w:spacing w:line="320" w:lineRule="exact"/>
        <w:ind w:left="476" w:hanging="425"/>
        <w:rPr>
          <w:b/>
          <w:bCs/>
          <w:rtl/>
        </w:rPr>
      </w:pPr>
    </w:p>
    <w:p w14:paraId="7CCABFAB" w14:textId="77777777" w:rsidR="00CB1486" w:rsidRPr="00991D7F" w:rsidRDefault="00CB1486" w:rsidP="00442D58">
      <w:pPr>
        <w:pStyle w:val="10"/>
        <w:spacing w:line="320" w:lineRule="exact"/>
        <w:ind w:left="476" w:hanging="425"/>
        <w:rPr>
          <w:rtl/>
        </w:rPr>
      </w:pPr>
    </w:p>
    <w:p w14:paraId="092801FA" w14:textId="77777777" w:rsidR="009B48BB" w:rsidRPr="00991D7F" w:rsidRDefault="00946A22" w:rsidP="00442D58">
      <w:pPr>
        <w:pStyle w:val="10"/>
        <w:spacing w:after="240" w:line="360" w:lineRule="auto"/>
        <w:ind w:left="720" w:hanging="669"/>
        <w:jc w:val="center"/>
        <w:rPr>
          <w:b/>
          <w:bCs/>
          <w:sz w:val="36"/>
          <w:szCs w:val="36"/>
          <w:u w:val="single"/>
          <w:rtl/>
        </w:rPr>
      </w:pPr>
      <w:r>
        <w:rPr>
          <w:rFonts w:hint="cs"/>
          <w:b/>
          <w:bCs/>
          <w:sz w:val="36"/>
          <w:szCs w:val="36"/>
          <w:u w:val="single"/>
          <w:rtl/>
        </w:rPr>
        <w:t>כתב תביעה</w:t>
      </w:r>
    </w:p>
    <w:p w14:paraId="5EE09B3A" w14:textId="77777777" w:rsidR="009B48BB" w:rsidRPr="00991D7F" w:rsidRDefault="001907C8" w:rsidP="009D6AF8">
      <w:pPr>
        <w:tabs>
          <w:tab w:val="left" w:pos="26"/>
        </w:tabs>
        <w:spacing w:after="240" w:line="360" w:lineRule="auto"/>
        <w:jc w:val="both"/>
        <w:rPr>
          <w:rFonts w:cs="David"/>
          <w:rtl/>
        </w:rPr>
      </w:pPr>
      <w:r w:rsidRPr="00991D7F">
        <w:rPr>
          <w:rFonts w:cs="David" w:hint="cs"/>
          <w:rtl/>
        </w:rPr>
        <w:t>התובע</w:t>
      </w:r>
      <w:r w:rsidR="0092613E" w:rsidRPr="00991D7F">
        <w:rPr>
          <w:rFonts w:cs="David" w:hint="cs"/>
          <w:rtl/>
        </w:rPr>
        <w:t xml:space="preserve"> </w:t>
      </w:r>
      <w:r w:rsidRPr="00991D7F">
        <w:rPr>
          <w:rFonts w:cs="David" w:hint="cs"/>
          <w:rtl/>
        </w:rPr>
        <w:t>מתכבד להגיש תביעתו ויהיה מיוצג</w:t>
      </w:r>
      <w:r w:rsidR="0092613E" w:rsidRPr="00991D7F">
        <w:rPr>
          <w:rFonts w:cs="David" w:hint="cs"/>
          <w:rtl/>
        </w:rPr>
        <w:t xml:space="preserve"> כאמור לעיל. </w:t>
      </w:r>
    </w:p>
    <w:p w14:paraId="69AFDDE1" w14:textId="77777777" w:rsidR="00801BAC" w:rsidRPr="00991D7F" w:rsidRDefault="00801BAC" w:rsidP="00601232">
      <w:pPr>
        <w:pStyle w:val="2"/>
        <w:numPr>
          <w:ilvl w:val="0"/>
          <w:numId w:val="18"/>
        </w:numPr>
        <w:tabs>
          <w:tab w:val="clear" w:pos="566"/>
          <w:tab w:val="left" w:pos="656"/>
        </w:tabs>
        <w:spacing w:after="240"/>
        <w:ind w:left="656" w:hanging="630"/>
        <w:rPr>
          <w:sz w:val="28"/>
          <w:lang w:eastAsia="en-US"/>
        </w:rPr>
      </w:pPr>
      <w:r w:rsidRPr="00991D7F">
        <w:rPr>
          <w:rFonts w:hint="cs"/>
          <w:sz w:val="28"/>
          <w:rtl/>
          <w:lang w:eastAsia="en-US"/>
        </w:rPr>
        <w:t>מבוא ואקדמת מילין</w:t>
      </w:r>
    </w:p>
    <w:p w14:paraId="7C3CBE31" w14:textId="213BC759" w:rsidR="00EE6F2E" w:rsidRDefault="00946A22" w:rsidP="00D86EF1">
      <w:pPr>
        <w:pStyle w:val="11"/>
        <w:numPr>
          <w:ilvl w:val="0"/>
          <w:numId w:val="14"/>
        </w:numPr>
        <w:tabs>
          <w:tab w:val="left" w:pos="656"/>
        </w:tabs>
        <w:spacing w:before="0" w:after="240" w:line="360" w:lineRule="auto"/>
        <w:ind w:left="656" w:right="0" w:hanging="630"/>
      </w:pPr>
      <w:r>
        <w:rPr>
          <w:rFonts w:hint="cs"/>
          <w:rtl/>
        </w:rPr>
        <w:t xml:space="preserve">התובע עבד במשרד האוצר במשך כ </w:t>
      </w:r>
      <w:r>
        <w:rPr>
          <w:rtl/>
        </w:rPr>
        <w:t>–</w:t>
      </w:r>
      <w:r>
        <w:rPr>
          <w:rFonts w:hint="cs"/>
          <w:rtl/>
        </w:rPr>
        <w:t xml:space="preserve"> 42 שנה</w:t>
      </w:r>
      <w:r w:rsidR="00EE6F2E">
        <w:rPr>
          <w:rFonts w:hint="cs"/>
          <w:rtl/>
        </w:rPr>
        <w:t xml:space="preserve">. בשנת 1990 נסתיימה עבודתו כעובד בכתב מינוי והחלה תקופת עבודה ע"פ חוזה אישי </w:t>
      </w:r>
      <w:r>
        <w:rPr>
          <w:rFonts w:hint="cs"/>
          <w:rtl/>
        </w:rPr>
        <w:t>("</w:t>
      </w:r>
      <w:r w:rsidRPr="00946A22">
        <w:rPr>
          <w:rFonts w:hint="cs"/>
          <w:b/>
          <w:bCs/>
          <w:rtl/>
        </w:rPr>
        <w:t>חוזה בכירים</w:t>
      </w:r>
      <w:r>
        <w:rPr>
          <w:rFonts w:hint="cs"/>
          <w:rtl/>
        </w:rPr>
        <w:t>")</w:t>
      </w:r>
      <w:r w:rsidR="0032328C">
        <w:rPr>
          <w:rFonts w:hint="cs"/>
          <w:rtl/>
        </w:rPr>
        <w:t xml:space="preserve"> </w:t>
      </w:r>
      <w:r>
        <w:rPr>
          <w:rFonts w:hint="cs"/>
          <w:rtl/>
        </w:rPr>
        <w:t xml:space="preserve"> לתקופה של 4 שנים</w:t>
      </w:r>
      <w:r w:rsidR="000B20AC">
        <w:rPr>
          <w:rFonts w:hint="cs"/>
          <w:rtl/>
        </w:rPr>
        <w:t xml:space="preserve">. </w:t>
      </w:r>
    </w:p>
    <w:p w14:paraId="1ADFEA77" w14:textId="04D9484D" w:rsidR="00946A22" w:rsidRDefault="00C524E0" w:rsidP="006F0929">
      <w:pPr>
        <w:pStyle w:val="11"/>
        <w:numPr>
          <w:ilvl w:val="0"/>
          <w:numId w:val="14"/>
        </w:numPr>
        <w:tabs>
          <w:tab w:val="left" w:pos="656"/>
        </w:tabs>
        <w:spacing w:before="0" w:after="240" w:line="360" w:lineRule="auto"/>
        <w:ind w:left="656" w:right="0" w:hanging="630"/>
      </w:pPr>
      <w:r>
        <w:rPr>
          <w:rFonts w:hint="cs"/>
          <w:rtl/>
        </w:rPr>
        <w:t>כפי שנפרט להלן,</w:t>
      </w:r>
      <w:r w:rsidR="00946A22">
        <w:rPr>
          <w:rFonts w:hint="cs"/>
          <w:rtl/>
        </w:rPr>
        <w:t xml:space="preserve"> חוזה הבכירים קובע כי </w:t>
      </w:r>
      <w:r w:rsidR="00946A22" w:rsidRPr="00946A22">
        <w:rPr>
          <w:rFonts w:ascii="David" w:hAnsi="David" w:hint="cs"/>
          <w:sz w:val="24"/>
          <w:rtl/>
        </w:rPr>
        <w:t>חוק שירות המדינה</w:t>
      </w:r>
      <w:r w:rsidR="00946A22">
        <w:rPr>
          <w:rFonts w:ascii="David" w:hAnsi="David" w:hint="cs"/>
          <w:sz w:val="24"/>
          <w:rtl/>
        </w:rPr>
        <w:t xml:space="preserve"> (גימלאות) </w:t>
      </w:r>
      <w:r w:rsidR="00946A22" w:rsidRPr="00946A22">
        <w:rPr>
          <w:rtl/>
        </w:rPr>
        <w:t xml:space="preserve">(נוסח משולב), התש"ל </w:t>
      </w:r>
      <w:r w:rsidR="00946A22">
        <w:rPr>
          <w:rtl/>
        </w:rPr>
        <w:t>–</w:t>
      </w:r>
      <w:r w:rsidR="00946A22" w:rsidRPr="00946A22">
        <w:rPr>
          <w:rtl/>
        </w:rPr>
        <w:t xml:space="preserve"> 1970</w:t>
      </w:r>
      <w:r w:rsidR="00946A22">
        <w:rPr>
          <w:rFonts w:hint="cs"/>
          <w:rtl/>
        </w:rPr>
        <w:t xml:space="preserve"> ("</w:t>
      </w:r>
      <w:r w:rsidR="00946A22">
        <w:rPr>
          <w:rFonts w:hint="cs"/>
          <w:b/>
          <w:bCs/>
          <w:rtl/>
        </w:rPr>
        <w:t>חוק הגימלאות</w:t>
      </w:r>
      <w:r w:rsidR="00946A22">
        <w:rPr>
          <w:rFonts w:hint="cs"/>
          <w:rtl/>
        </w:rPr>
        <w:t>")</w:t>
      </w:r>
      <w:r w:rsidR="00125CB5">
        <w:rPr>
          <w:rFonts w:hint="cs"/>
          <w:rtl/>
        </w:rPr>
        <w:t xml:space="preserve"> לא יחול על התובע</w:t>
      </w:r>
      <w:r w:rsidR="00CD4EA7">
        <w:rPr>
          <w:rFonts w:hint="cs"/>
          <w:rtl/>
        </w:rPr>
        <w:t xml:space="preserve">, ובהתאם לכך </w:t>
      </w:r>
      <w:r w:rsidR="00CD4EA7">
        <w:rPr>
          <w:rtl/>
        </w:rPr>
        <w:t>–</w:t>
      </w:r>
      <w:r w:rsidR="00CD4EA7">
        <w:rPr>
          <w:rFonts w:hint="cs"/>
          <w:rtl/>
        </w:rPr>
        <w:t xml:space="preserve"> הוא אינו כפוף להוראותיו (אלא אם נקבע אחרת במפורש בחוזה הבכירים)</w:t>
      </w:r>
      <w:r w:rsidR="00946A22">
        <w:rPr>
          <w:rFonts w:hint="cs"/>
          <w:rtl/>
        </w:rPr>
        <w:t>.</w:t>
      </w:r>
    </w:p>
    <w:p w14:paraId="1BB7809F" w14:textId="623AA9B4" w:rsidR="0032328C" w:rsidRPr="00DA639E" w:rsidRDefault="00DA639E" w:rsidP="00DA639E">
      <w:pPr>
        <w:pStyle w:val="11"/>
        <w:numPr>
          <w:ilvl w:val="0"/>
          <w:numId w:val="14"/>
        </w:numPr>
        <w:tabs>
          <w:tab w:val="left" w:pos="656"/>
        </w:tabs>
        <w:spacing w:before="0" w:after="240" w:line="360" w:lineRule="auto"/>
        <w:ind w:left="656" w:right="0" w:hanging="630"/>
        <w:rPr>
          <w:rtl/>
        </w:rPr>
      </w:pPr>
      <w:r>
        <w:rPr>
          <w:rFonts w:hint="cs"/>
          <w:rtl/>
        </w:rPr>
        <w:t>חוזה הבכירים קובע כי הוא יתחדש</w:t>
      </w:r>
      <w:r w:rsidR="00EB3F2E">
        <w:rPr>
          <w:rFonts w:hint="cs"/>
          <w:rtl/>
        </w:rPr>
        <w:t xml:space="preserve"> מאליו כל 4 שנים לתקופה של 4 שנים נוספות, אלא אם מכן הודיע צד אחד למשנהו לפחות 3 חודשים מראש על אי רצונו להאריך את החוזה בתום תוקפו. </w:t>
      </w:r>
      <w:r w:rsidR="00946A22">
        <w:rPr>
          <w:rFonts w:hint="cs"/>
          <w:rtl/>
        </w:rPr>
        <w:t xml:space="preserve">תוקפו של החוזה הוארך 5 פעמים, ובפעם האחרונה הוא </w:t>
      </w:r>
      <w:r w:rsidR="00946A22" w:rsidRPr="00125CB5">
        <w:rPr>
          <w:rFonts w:hint="cs"/>
          <w:b/>
          <w:bCs/>
          <w:rtl/>
        </w:rPr>
        <w:t xml:space="preserve">הוארך </w:t>
      </w:r>
      <w:r w:rsidR="0032328C">
        <w:rPr>
          <w:rFonts w:hint="cs"/>
          <w:b/>
          <w:bCs/>
          <w:rtl/>
        </w:rPr>
        <w:t>ב</w:t>
      </w:r>
      <w:r>
        <w:rPr>
          <w:rFonts w:hint="cs"/>
          <w:b/>
          <w:bCs/>
          <w:rtl/>
        </w:rPr>
        <w:t xml:space="preserve">יום </w:t>
      </w:r>
      <w:r w:rsidR="0032328C">
        <w:rPr>
          <w:rFonts w:hint="cs"/>
          <w:b/>
          <w:bCs/>
          <w:rtl/>
        </w:rPr>
        <w:t xml:space="preserve">1.4.2010 </w:t>
      </w:r>
      <w:r w:rsidR="00946A22" w:rsidRPr="00125CB5">
        <w:rPr>
          <w:rFonts w:hint="cs"/>
          <w:b/>
          <w:bCs/>
          <w:rtl/>
        </w:rPr>
        <w:t xml:space="preserve">לתקופה של ארבע שנים שהסתיימה ביום </w:t>
      </w:r>
      <w:r w:rsidR="00946A22" w:rsidRPr="00125CB5">
        <w:rPr>
          <w:rFonts w:hint="cs"/>
          <w:b/>
          <w:bCs/>
          <w:u w:val="single"/>
          <w:rtl/>
        </w:rPr>
        <w:t>31.3.2014</w:t>
      </w:r>
      <w:r w:rsidR="00946A22" w:rsidRPr="00125CB5">
        <w:rPr>
          <w:rFonts w:hint="cs"/>
          <w:b/>
          <w:bCs/>
          <w:rtl/>
        </w:rPr>
        <w:t>.</w:t>
      </w:r>
      <w:r w:rsidR="00125CB5" w:rsidRPr="00125CB5">
        <w:rPr>
          <w:rFonts w:hint="cs"/>
          <w:b/>
          <w:bCs/>
          <w:rtl/>
        </w:rPr>
        <w:t xml:space="preserve"> </w:t>
      </w:r>
    </w:p>
    <w:p w14:paraId="1B329606" w14:textId="5824ECC8" w:rsidR="00946A22" w:rsidRDefault="00946A22" w:rsidP="006F0929">
      <w:pPr>
        <w:pStyle w:val="11"/>
        <w:numPr>
          <w:ilvl w:val="0"/>
          <w:numId w:val="14"/>
        </w:numPr>
        <w:tabs>
          <w:tab w:val="left" w:pos="656"/>
        </w:tabs>
        <w:spacing w:before="0" w:after="240" w:line="360" w:lineRule="auto"/>
        <w:ind w:left="656" w:right="0" w:hanging="630"/>
      </w:pPr>
      <w:r>
        <w:rPr>
          <w:rFonts w:hint="cs"/>
          <w:rtl/>
        </w:rPr>
        <w:t xml:space="preserve">בניגוד מוחלט להוראות החוזה, פיטרה נתבעת </w:t>
      </w:r>
      <w:r w:rsidR="00CD4EA7">
        <w:rPr>
          <w:rFonts w:hint="cs"/>
          <w:rtl/>
        </w:rPr>
        <w:t>1 ("</w:t>
      </w:r>
      <w:r w:rsidR="00CD4EA7" w:rsidRPr="00337F2F">
        <w:rPr>
          <w:rFonts w:hint="eastAsia"/>
          <w:b/>
          <w:bCs/>
          <w:rtl/>
        </w:rPr>
        <w:t>הנתבעת</w:t>
      </w:r>
      <w:r w:rsidR="00CD4EA7">
        <w:rPr>
          <w:rFonts w:hint="cs"/>
          <w:rtl/>
        </w:rPr>
        <w:t xml:space="preserve">") </w:t>
      </w:r>
      <w:r>
        <w:rPr>
          <w:rFonts w:hint="cs"/>
          <w:rtl/>
        </w:rPr>
        <w:t>את התובע</w:t>
      </w:r>
      <w:r w:rsidR="00C524E0">
        <w:rPr>
          <w:rFonts w:hint="cs"/>
          <w:rtl/>
        </w:rPr>
        <w:t xml:space="preserve">, </w:t>
      </w:r>
      <w:r w:rsidR="00CD4EA7">
        <w:rPr>
          <w:rFonts w:hint="cs"/>
          <w:rtl/>
        </w:rPr>
        <w:t xml:space="preserve">ביום </w:t>
      </w:r>
      <w:r w:rsidR="0032328C">
        <w:rPr>
          <w:rFonts w:hint="cs"/>
          <w:rtl/>
        </w:rPr>
        <w:t xml:space="preserve">5 לאוגוסט </w:t>
      </w:r>
      <w:r w:rsidR="00C524E0">
        <w:rPr>
          <w:rFonts w:hint="cs"/>
          <w:rtl/>
        </w:rPr>
        <w:t xml:space="preserve">2012, </w:t>
      </w:r>
      <w:r w:rsidR="00C524E0" w:rsidRPr="00C524E0">
        <w:rPr>
          <w:rFonts w:hint="cs"/>
          <w:b/>
          <w:bCs/>
          <w:rtl/>
        </w:rPr>
        <w:t>במהלך התקופה הקצובה של החוזה</w:t>
      </w:r>
      <w:r w:rsidR="001306F9">
        <w:rPr>
          <w:rFonts w:hint="cs"/>
          <w:rtl/>
        </w:rPr>
        <w:t xml:space="preserve">, בטענה שהגיע לגיל פרישה </w:t>
      </w:r>
      <w:r w:rsidR="00EB3F2E">
        <w:rPr>
          <w:rFonts w:hint="cs"/>
          <w:rtl/>
        </w:rPr>
        <w:t xml:space="preserve">(67) </w:t>
      </w:r>
      <w:r w:rsidR="001306F9">
        <w:rPr>
          <w:rFonts w:hint="cs"/>
          <w:rtl/>
        </w:rPr>
        <w:t>בחודש יולי 2012</w:t>
      </w:r>
      <w:r w:rsidR="00DA639E">
        <w:rPr>
          <w:rFonts w:hint="cs"/>
          <w:b/>
          <w:bCs/>
          <w:rtl/>
        </w:rPr>
        <w:t xml:space="preserve">, זאת </w:t>
      </w:r>
      <w:r w:rsidR="00EE6F2E">
        <w:rPr>
          <w:rFonts w:hint="cs"/>
          <w:b/>
          <w:bCs/>
          <w:rtl/>
        </w:rPr>
        <w:t>למרות שחוק הגימלאות לא חל על התובע, כאמור בהסכם שהיא עצמה ניסחה</w:t>
      </w:r>
      <w:r w:rsidR="000B20AC">
        <w:rPr>
          <w:rFonts w:hint="cs"/>
          <w:b/>
          <w:bCs/>
          <w:rtl/>
        </w:rPr>
        <w:t>.</w:t>
      </w:r>
    </w:p>
    <w:p w14:paraId="7EB21FE5" w14:textId="3EFDC9FC" w:rsidR="00082ADF" w:rsidRPr="00991D7F" w:rsidRDefault="00601232" w:rsidP="0071685F">
      <w:pPr>
        <w:pStyle w:val="11"/>
        <w:tabs>
          <w:tab w:val="left" w:pos="656"/>
        </w:tabs>
        <w:spacing w:before="0" w:after="240" w:line="360" w:lineRule="auto"/>
        <w:ind w:left="656" w:hanging="630"/>
      </w:pPr>
      <w:r>
        <w:rPr>
          <w:rtl/>
        </w:rPr>
        <w:lastRenderedPageBreak/>
        <w:tab/>
      </w:r>
      <w:r w:rsidR="00082ADF">
        <w:rPr>
          <w:rFonts w:hint="cs"/>
          <w:rtl/>
        </w:rPr>
        <w:t xml:space="preserve">הנתבעת לא הסתפקה בפיטוריו של התובע </w:t>
      </w:r>
      <w:r w:rsidR="00082ADF" w:rsidRPr="00CB1486">
        <w:rPr>
          <w:rFonts w:hint="cs"/>
          <w:b/>
          <w:bCs/>
          <w:rtl/>
        </w:rPr>
        <w:t>מחמת גילו</w:t>
      </w:r>
      <w:r w:rsidR="00082ADF">
        <w:rPr>
          <w:rFonts w:hint="cs"/>
          <w:rtl/>
        </w:rPr>
        <w:t xml:space="preserve">, </w:t>
      </w:r>
      <w:r w:rsidR="00285537" w:rsidRPr="00337F2F">
        <w:rPr>
          <w:rFonts w:hint="eastAsia"/>
          <w:b/>
          <w:bCs/>
          <w:rtl/>
        </w:rPr>
        <w:t>במהלך</w:t>
      </w:r>
      <w:r w:rsidR="00285537" w:rsidRPr="00337F2F">
        <w:rPr>
          <w:b/>
          <w:bCs/>
          <w:rtl/>
        </w:rPr>
        <w:t xml:space="preserve"> </w:t>
      </w:r>
      <w:r w:rsidR="00082ADF" w:rsidRPr="00337F2F">
        <w:rPr>
          <w:rFonts w:hint="eastAsia"/>
          <w:b/>
          <w:bCs/>
          <w:rtl/>
        </w:rPr>
        <w:t>התקופה</w:t>
      </w:r>
      <w:r w:rsidR="00082ADF" w:rsidRPr="00337F2F">
        <w:rPr>
          <w:b/>
          <w:bCs/>
          <w:rtl/>
        </w:rPr>
        <w:t xml:space="preserve"> </w:t>
      </w:r>
      <w:r w:rsidR="00082ADF" w:rsidRPr="00337F2F">
        <w:rPr>
          <w:rFonts w:hint="eastAsia"/>
          <w:b/>
          <w:bCs/>
          <w:rtl/>
        </w:rPr>
        <w:t>הקצובה</w:t>
      </w:r>
      <w:r w:rsidR="00082ADF">
        <w:rPr>
          <w:rFonts w:hint="cs"/>
          <w:rtl/>
        </w:rPr>
        <w:t xml:space="preserve"> של ההסכם בין הצדדים, </w:t>
      </w:r>
      <w:r w:rsidR="00125CB5">
        <w:rPr>
          <w:rFonts w:hint="cs"/>
          <w:rtl/>
        </w:rPr>
        <w:t xml:space="preserve">אלא </w:t>
      </w:r>
      <w:r w:rsidR="00A467B9">
        <w:rPr>
          <w:rFonts w:hint="cs"/>
          <w:rtl/>
        </w:rPr>
        <w:t xml:space="preserve">עשתה כן </w:t>
      </w:r>
      <w:r w:rsidR="00A467B9" w:rsidRPr="00CB1486">
        <w:rPr>
          <w:rFonts w:hint="cs"/>
          <w:b/>
          <w:bCs/>
          <w:rtl/>
        </w:rPr>
        <w:t>ללא שימוע</w:t>
      </w:r>
      <w:r w:rsidR="00C524E0">
        <w:rPr>
          <w:rFonts w:hint="cs"/>
          <w:b/>
          <w:bCs/>
          <w:rtl/>
        </w:rPr>
        <w:t xml:space="preserve">, </w:t>
      </w:r>
      <w:r w:rsidR="00A467B9">
        <w:rPr>
          <w:rFonts w:hint="cs"/>
          <w:rtl/>
        </w:rPr>
        <w:t xml:space="preserve">ועוד הגדילה לעשות </w:t>
      </w:r>
      <w:r w:rsidR="00A467B9" w:rsidRPr="00CB1486">
        <w:rPr>
          <w:rFonts w:hint="cs"/>
          <w:b/>
          <w:bCs/>
          <w:rtl/>
        </w:rPr>
        <w:t>ו</w:t>
      </w:r>
      <w:r w:rsidR="00082ADF" w:rsidRPr="00CB1486">
        <w:rPr>
          <w:rFonts w:hint="cs"/>
          <w:b/>
          <w:bCs/>
          <w:rtl/>
        </w:rPr>
        <w:t xml:space="preserve">התעלמה לחלוטין </w:t>
      </w:r>
      <w:r w:rsidR="00BF5EB8" w:rsidRPr="00CB1486">
        <w:rPr>
          <w:rFonts w:hint="cs"/>
          <w:b/>
          <w:bCs/>
          <w:rtl/>
        </w:rPr>
        <w:t>מבקשתו של התובע לבחון את הפרשתו מחמת גיל</w:t>
      </w:r>
      <w:r w:rsidR="00285537">
        <w:rPr>
          <w:rFonts w:hint="cs"/>
          <w:rtl/>
        </w:rPr>
        <w:t xml:space="preserve"> בהתחשב בנסיבות ה</w:t>
      </w:r>
      <w:r w:rsidR="00C524E0">
        <w:rPr>
          <w:rFonts w:hint="cs"/>
          <w:rtl/>
        </w:rPr>
        <w:t>עניין</w:t>
      </w:r>
      <w:r w:rsidR="00BF5EB8">
        <w:rPr>
          <w:rFonts w:hint="cs"/>
          <w:rtl/>
        </w:rPr>
        <w:t xml:space="preserve"> </w:t>
      </w:r>
      <w:r w:rsidR="0071685F">
        <w:rPr>
          <w:rFonts w:hint="cs"/>
          <w:rtl/>
        </w:rPr>
        <w:t xml:space="preserve">(זאת </w:t>
      </w:r>
      <w:r w:rsidR="00BF5EB8">
        <w:rPr>
          <w:rFonts w:hint="cs"/>
          <w:rtl/>
        </w:rPr>
        <w:t>בהתאם להלכה שיצאה מבית הדין הארצי לעבודה בעניין זה</w:t>
      </w:r>
      <w:r w:rsidR="0071685F">
        <w:rPr>
          <w:rFonts w:hint="cs"/>
          <w:rtl/>
        </w:rPr>
        <w:t>)</w:t>
      </w:r>
      <w:r w:rsidR="00BF5EB8">
        <w:rPr>
          <w:rFonts w:hint="cs"/>
          <w:rtl/>
        </w:rPr>
        <w:t>.</w:t>
      </w:r>
    </w:p>
    <w:p w14:paraId="127E8B7B" w14:textId="214F0FBF" w:rsidR="00125CB5" w:rsidRDefault="00BF5EB8" w:rsidP="006F0929">
      <w:pPr>
        <w:pStyle w:val="11"/>
        <w:numPr>
          <w:ilvl w:val="0"/>
          <w:numId w:val="14"/>
        </w:numPr>
        <w:tabs>
          <w:tab w:val="left" w:pos="656"/>
        </w:tabs>
        <w:spacing w:before="0" w:after="240" w:line="360" w:lineRule="auto"/>
        <w:ind w:left="656" w:right="0" w:hanging="630"/>
      </w:pPr>
      <w:r>
        <w:rPr>
          <w:rFonts w:hint="cs"/>
          <w:rtl/>
        </w:rPr>
        <w:t>יתרה מכך, גם לאחר פיטוריו המבישים</w:t>
      </w:r>
      <w:r w:rsidR="00CD4EA7">
        <w:rPr>
          <w:rFonts w:hint="cs"/>
          <w:rtl/>
        </w:rPr>
        <w:t xml:space="preserve">, </w:t>
      </w:r>
      <w:r>
        <w:rPr>
          <w:rFonts w:hint="cs"/>
          <w:rtl/>
        </w:rPr>
        <w:t xml:space="preserve">ובמשך חודשים ארוכים </w:t>
      </w:r>
      <w:r w:rsidR="00125CB5">
        <w:rPr>
          <w:rFonts w:hint="cs"/>
          <w:rtl/>
        </w:rPr>
        <w:t xml:space="preserve">(עד דצמבר 2012 </w:t>
      </w:r>
      <w:r w:rsidR="00125CB5">
        <w:rPr>
          <w:rtl/>
        </w:rPr>
        <w:t>–</w:t>
      </w:r>
      <w:r w:rsidR="00125CB5">
        <w:rPr>
          <w:rFonts w:hint="cs"/>
          <w:rtl/>
        </w:rPr>
        <w:t xml:space="preserve"> </w:t>
      </w:r>
      <w:r w:rsidR="00EE6F2E">
        <w:rPr>
          <w:rFonts w:hint="cs"/>
          <w:rtl/>
        </w:rPr>
        <w:t>כמעט</w:t>
      </w:r>
      <w:r w:rsidR="0071685F">
        <w:rPr>
          <w:rFonts w:hint="cs"/>
          <w:rtl/>
        </w:rPr>
        <w:t xml:space="preserve"> </w:t>
      </w:r>
      <w:r w:rsidR="00125CB5">
        <w:rPr>
          <w:rFonts w:hint="cs"/>
          <w:rtl/>
        </w:rPr>
        <w:t xml:space="preserve">חצי שנה לאחר פיטוריו) </w:t>
      </w:r>
      <w:r w:rsidR="00125CB5" w:rsidRPr="00C524E0">
        <w:rPr>
          <w:rFonts w:hint="cs"/>
          <w:b/>
          <w:bCs/>
          <w:rtl/>
        </w:rPr>
        <w:t>לא</w:t>
      </w:r>
      <w:r w:rsidR="00EB3F2E">
        <w:rPr>
          <w:rFonts w:hint="cs"/>
          <w:b/>
          <w:bCs/>
          <w:rtl/>
        </w:rPr>
        <w:t xml:space="preserve"> </w:t>
      </w:r>
      <w:r w:rsidR="00CD4EA7">
        <w:rPr>
          <w:rFonts w:hint="cs"/>
          <w:b/>
          <w:bCs/>
          <w:rtl/>
        </w:rPr>
        <w:t>מסרו הנתבעות, או מי מהן,</w:t>
      </w:r>
      <w:r w:rsidR="0071685F" w:rsidRPr="00C524E0">
        <w:rPr>
          <w:rFonts w:hint="cs"/>
          <w:b/>
          <w:bCs/>
          <w:rtl/>
        </w:rPr>
        <w:t xml:space="preserve"> </w:t>
      </w:r>
      <w:r w:rsidRPr="00C524E0">
        <w:rPr>
          <w:rFonts w:hint="cs"/>
          <w:b/>
          <w:bCs/>
          <w:rtl/>
        </w:rPr>
        <w:t xml:space="preserve">לתובע </w:t>
      </w:r>
      <w:r w:rsidR="00125CB5" w:rsidRPr="00C524E0">
        <w:rPr>
          <w:rFonts w:hint="cs"/>
          <w:b/>
          <w:bCs/>
          <w:rtl/>
        </w:rPr>
        <w:t xml:space="preserve">הודעה </w:t>
      </w:r>
      <w:r w:rsidRPr="00C524E0">
        <w:rPr>
          <w:rFonts w:hint="cs"/>
          <w:b/>
          <w:bCs/>
          <w:rtl/>
        </w:rPr>
        <w:t xml:space="preserve">על זכויותיו בהתאם לחוק </w:t>
      </w:r>
      <w:r w:rsidR="00125CB5" w:rsidRPr="00C524E0">
        <w:rPr>
          <w:rFonts w:hint="cs"/>
          <w:b/>
          <w:bCs/>
          <w:rtl/>
        </w:rPr>
        <w:t>הגימלאות, ולא שילמ</w:t>
      </w:r>
      <w:r w:rsidR="00CD4EA7">
        <w:rPr>
          <w:rFonts w:hint="cs"/>
          <w:b/>
          <w:bCs/>
          <w:rtl/>
        </w:rPr>
        <w:t>ו</w:t>
      </w:r>
      <w:r w:rsidR="00125CB5" w:rsidRPr="00C524E0">
        <w:rPr>
          <w:rFonts w:hint="cs"/>
          <w:b/>
          <w:bCs/>
          <w:rtl/>
        </w:rPr>
        <w:t xml:space="preserve"> לו את הפנסיה המגיעה לו</w:t>
      </w:r>
      <w:r w:rsidR="00C524E0">
        <w:rPr>
          <w:rFonts w:hint="cs"/>
          <w:b/>
          <w:bCs/>
          <w:rtl/>
        </w:rPr>
        <w:t xml:space="preserve">! </w:t>
      </w:r>
      <w:r w:rsidR="00C524E0">
        <w:rPr>
          <w:rFonts w:hint="cs"/>
          <w:rtl/>
        </w:rPr>
        <w:t xml:space="preserve">(כלומר </w:t>
      </w:r>
      <w:r w:rsidR="00C524E0">
        <w:rPr>
          <w:rtl/>
        </w:rPr>
        <w:t>–</w:t>
      </w:r>
      <w:r w:rsidR="00C524E0">
        <w:rPr>
          <w:rFonts w:hint="cs"/>
          <w:rtl/>
        </w:rPr>
        <w:t xml:space="preserve"> </w:t>
      </w:r>
      <w:r w:rsidR="00C524E0" w:rsidRPr="00337F2F">
        <w:rPr>
          <w:rFonts w:hint="eastAsia"/>
          <w:b/>
          <w:bCs/>
          <w:rtl/>
        </w:rPr>
        <w:t>במשך</w:t>
      </w:r>
      <w:r w:rsidR="00C524E0" w:rsidRPr="00337F2F">
        <w:rPr>
          <w:b/>
          <w:bCs/>
          <w:rtl/>
        </w:rPr>
        <w:t xml:space="preserve"> </w:t>
      </w:r>
      <w:r w:rsidR="00C524E0" w:rsidRPr="00337F2F">
        <w:rPr>
          <w:rFonts w:hint="eastAsia"/>
          <w:b/>
          <w:bCs/>
          <w:rtl/>
        </w:rPr>
        <w:t>כ</w:t>
      </w:r>
      <w:r w:rsidR="00BA2B80" w:rsidRPr="00337F2F">
        <w:rPr>
          <w:rFonts w:hint="eastAsia"/>
          <w:b/>
          <w:bCs/>
          <w:rtl/>
        </w:rPr>
        <w:t>חמ</w:t>
      </w:r>
      <w:r w:rsidR="00C524E0" w:rsidRPr="00337F2F">
        <w:rPr>
          <w:rFonts w:hint="eastAsia"/>
          <w:b/>
          <w:bCs/>
          <w:rtl/>
        </w:rPr>
        <w:t>ישה</w:t>
      </w:r>
      <w:r w:rsidR="00C524E0" w:rsidRPr="00337F2F">
        <w:rPr>
          <w:b/>
          <w:bCs/>
          <w:rtl/>
        </w:rPr>
        <w:t xml:space="preserve"> </w:t>
      </w:r>
      <w:r w:rsidR="00C524E0" w:rsidRPr="00337F2F">
        <w:rPr>
          <w:rFonts w:hint="eastAsia"/>
          <w:b/>
          <w:bCs/>
          <w:rtl/>
        </w:rPr>
        <w:t>חודשים</w:t>
      </w:r>
      <w:r w:rsidR="00C524E0" w:rsidRPr="00337F2F">
        <w:rPr>
          <w:b/>
          <w:bCs/>
          <w:rtl/>
        </w:rPr>
        <w:t xml:space="preserve"> </w:t>
      </w:r>
      <w:r w:rsidR="00C524E0" w:rsidRPr="00337F2F">
        <w:rPr>
          <w:rFonts w:hint="eastAsia"/>
          <w:b/>
          <w:bCs/>
          <w:rtl/>
        </w:rPr>
        <w:t>לא</w:t>
      </w:r>
      <w:r w:rsidR="00C524E0" w:rsidRPr="00337F2F">
        <w:rPr>
          <w:b/>
          <w:bCs/>
          <w:rtl/>
        </w:rPr>
        <w:t xml:space="preserve"> </w:t>
      </w:r>
      <w:r w:rsidR="00C524E0" w:rsidRPr="00337F2F">
        <w:rPr>
          <w:rFonts w:hint="eastAsia"/>
          <w:b/>
          <w:bCs/>
          <w:rtl/>
        </w:rPr>
        <w:t>קיבל</w:t>
      </w:r>
      <w:r w:rsidR="00C524E0" w:rsidRPr="00337F2F">
        <w:rPr>
          <w:b/>
          <w:bCs/>
          <w:rtl/>
        </w:rPr>
        <w:t xml:space="preserve"> </w:t>
      </w:r>
      <w:r w:rsidR="00C524E0" w:rsidRPr="00337F2F">
        <w:rPr>
          <w:rFonts w:hint="eastAsia"/>
          <w:b/>
          <w:bCs/>
          <w:rtl/>
        </w:rPr>
        <w:t>התובע</w:t>
      </w:r>
      <w:r w:rsidR="00C524E0" w:rsidRPr="00337F2F">
        <w:rPr>
          <w:b/>
          <w:bCs/>
          <w:rtl/>
        </w:rPr>
        <w:t xml:space="preserve"> </w:t>
      </w:r>
      <w:r w:rsidR="00C524E0" w:rsidRPr="00337F2F">
        <w:rPr>
          <w:rFonts w:hint="eastAsia"/>
          <w:b/>
          <w:bCs/>
          <w:rtl/>
        </w:rPr>
        <w:t>משכורת</w:t>
      </w:r>
      <w:r w:rsidR="00C524E0" w:rsidRPr="00337F2F">
        <w:rPr>
          <w:b/>
          <w:bCs/>
          <w:rtl/>
        </w:rPr>
        <w:t xml:space="preserve"> </w:t>
      </w:r>
      <w:r w:rsidR="00C524E0" w:rsidRPr="00337F2F">
        <w:rPr>
          <w:rFonts w:hint="eastAsia"/>
          <w:b/>
          <w:bCs/>
          <w:rtl/>
        </w:rPr>
        <w:t>או</w:t>
      </w:r>
      <w:r w:rsidR="00C524E0" w:rsidRPr="00337F2F">
        <w:rPr>
          <w:b/>
          <w:bCs/>
          <w:rtl/>
        </w:rPr>
        <w:t xml:space="preserve"> </w:t>
      </w:r>
      <w:r w:rsidR="00C524E0" w:rsidRPr="00337F2F">
        <w:rPr>
          <w:rFonts w:hint="eastAsia"/>
          <w:b/>
          <w:bCs/>
          <w:rtl/>
        </w:rPr>
        <w:t>גימלה</w:t>
      </w:r>
      <w:r w:rsidR="00C524E0" w:rsidRPr="00337F2F">
        <w:rPr>
          <w:b/>
          <w:bCs/>
          <w:rtl/>
        </w:rPr>
        <w:t xml:space="preserve">, </w:t>
      </w:r>
      <w:r w:rsidR="00C524E0" w:rsidRPr="00337F2F">
        <w:rPr>
          <w:rFonts w:hint="eastAsia"/>
          <w:b/>
          <w:bCs/>
          <w:rtl/>
        </w:rPr>
        <w:t>וזאת</w:t>
      </w:r>
      <w:r w:rsidR="00C524E0" w:rsidRPr="00337F2F">
        <w:rPr>
          <w:b/>
          <w:bCs/>
          <w:rtl/>
        </w:rPr>
        <w:t xml:space="preserve"> </w:t>
      </w:r>
      <w:r w:rsidR="00C524E0" w:rsidRPr="00337F2F">
        <w:rPr>
          <w:rFonts w:hint="eastAsia"/>
          <w:b/>
          <w:bCs/>
          <w:rtl/>
        </w:rPr>
        <w:t>לאחר</w:t>
      </w:r>
      <w:r w:rsidR="00C524E0" w:rsidRPr="00337F2F">
        <w:rPr>
          <w:b/>
          <w:bCs/>
          <w:rtl/>
        </w:rPr>
        <w:t xml:space="preserve"> 42 </w:t>
      </w:r>
      <w:r w:rsidR="00C524E0" w:rsidRPr="00337F2F">
        <w:rPr>
          <w:rFonts w:hint="eastAsia"/>
          <w:b/>
          <w:bCs/>
          <w:rtl/>
        </w:rPr>
        <w:t>שנות</w:t>
      </w:r>
      <w:r w:rsidR="00C524E0" w:rsidRPr="00337F2F">
        <w:rPr>
          <w:b/>
          <w:bCs/>
          <w:rtl/>
        </w:rPr>
        <w:t xml:space="preserve"> </w:t>
      </w:r>
      <w:r w:rsidR="00C524E0" w:rsidRPr="00337F2F">
        <w:rPr>
          <w:rFonts w:hint="eastAsia"/>
          <w:b/>
          <w:bCs/>
          <w:rtl/>
        </w:rPr>
        <w:t>שירות</w:t>
      </w:r>
      <w:r w:rsidR="00C524E0">
        <w:rPr>
          <w:rFonts w:hint="cs"/>
          <w:rtl/>
        </w:rPr>
        <w:t>).</w:t>
      </w:r>
    </w:p>
    <w:p w14:paraId="1BB9A7C1" w14:textId="56CF43EA" w:rsidR="005210A2" w:rsidRDefault="005210A2" w:rsidP="00AA1069">
      <w:pPr>
        <w:pStyle w:val="11"/>
        <w:tabs>
          <w:tab w:val="left" w:pos="656"/>
        </w:tabs>
        <w:spacing w:before="0" w:after="240" w:line="360" w:lineRule="auto"/>
        <w:ind w:left="656" w:firstLine="0"/>
      </w:pPr>
      <w:r>
        <w:rPr>
          <w:rFonts w:hint="cs"/>
          <w:rtl/>
        </w:rPr>
        <w:t>בכך פעלה הנתבע</w:t>
      </w:r>
      <w:r w:rsidR="00CD4EA7">
        <w:rPr>
          <w:rFonts w:hint="cs"/>
          <w:rtl/>
        </w:rPr>
        <w:t>ו</w:t>
      </w:r>
      <w:r>
        <w:rPr>
          <w:rFonts w:hint="cs"/>
          <w:rtl/>
        </w:rPr>
        <w:t>ת</w:t>
      </w:r>
      <w:r w:rsidR="00CD4EA7">
        <w:rPr>
          <w:rFonts w:hint="cs"/>
          <w:rtl/>
        </w:rPr>
        <w:t>, או מי מהן</w:t>
      </w:r>
      <w:r>
        <w:rPr>
          <w:rFonts w:hint="cs"/>
          <w:rtl/>
        </w:rPr>
        <w:t xml:space="preserve"> בניגוד מוחלט להוראות הדין, בעניין הוצאתו של התובע לגימלאות, ויצר</w:t>
      </w:r>
      <w:r w:rsidR="00CD4EA7">
        <w:rPr>
          <w:rFonts w:hint="cs"/>
          <w:rtl/>
        </w:rPr>
        <w:t>ו</w:t>
      </w:r>
      <w:r>
        <w:rPr>
          <w:rFonts w:hint="cs"/>
          <w:rtl/>
        </w:rPr>
        <w:t xml:space="preserve"> מצב משפטי (אבסורדי, יש לציין) לפיו </w:t>
      </w:r>
      <w:r w:rsidR="00CD4EA7">
        <w:rPr>
          <w:rFonts w:hint="cs"/>
          <w:rtl/>
        </w:rPr>
        <w:t xml:space="preserve">התובע </w:t>
      </w:r>
      <w:r>
        <w:rPr>
          <w:rFonts w:hint="cs"/>
          <w:rtl/>
        </w:rPr>
        <w:t>לא הופרש התובע, אך עבודתו בפועל הופסקה.</w:t>
      </w:r>
    </w:p>
    <w:p w14:paraId="3C656830" w14:textId="7C2E3933" w:rsidR="00C524E0" w:rsidRDefault="00125CB5" w:rsidP="0071685F">
      <w:pPr>
        <w:pStyle w:val="11"/>
        <w:numPr>
          <w:ilvl w:val="0"/>
          <w:numId w:val="14"/>
        </w:numPr>
        <w:tabs>
          <w:tab w:val="left" w:pos="656"/>
        </w:tabs>
        <w:spacing w:before="0" w:after="240" w:line="360" w:lineRule="auto"/>
        <w:ind w:left="656" w:right="0" w:hanging="630"/>
      </w:pPr>
      <w:r>
        <w:rPr>
          <w:rFonts w:hint="cs"/>
          <w:rtl/>
        </w:rPr>
        <w:t>עם קבלת ההודעה על גובה הגימלה נדהם התובע לגלות שהמדינה בה עבד כ</w:t>
      </w:r>
      <w:r w:rsidR="00EE6F2E">
        <w:rPr>
          <w:rFonts w:hint="cs"/>
          <w:rtl/>
        </w:rPr>
        <w:t>-</w:t>
      </w:r>
      <w:r>
        <w:rPr>
          <w:rFonts w:hint="cs"/>
          <w:rtl/>
        </w:rPr>
        <w:t>42 שנים פעלה בניגוד מוחלט ל</w:t>
      </w:r>
      <w:r w:rsidR="000B20AC">
        <w:rPr>
          <w:rFonts w:hint="cs"/>
          <w:rtl/>
        </w:rPr>
        <w:t>תנאי החוזה ו</w:t>
      </w:r>
      <w:r>
        <w:rPr>
          <w:rFonts w:hint="cs"/>
          <w:rtl/>
        </w:rPr>
        <w:t>הבטחות שניתנו לו בעניין הפנסיה, ופגעה בו פגיעה כפולה</w:t>
      </w:r>
      <w:r w:rsidR="00C524E0">
        <w:rPr>
          <w:rFonts w:hint="cs"/>
          <w:rtl/>
        </w:rPr>
        <w:t xml:space="preserve"> (שנוספה על הפגיעות שלעיל)</w:t>
      </w:r>
      <w:r>
        <w:rPr>
          <w:rFonts w:hint="cs"/>
          <w:rtl/>
        </w:rPr>
        <w:t>: הן בדרך חישוב הפנסיה והן בקביעת דרגת הפרישה.</w:t>
      </w:r>
      <w:r w:rsidR="00C524E0">
        <w:rPr>
          <w:rFonts w:hint="cs"/>
          <w:rtl/>
        </w:rPr>
        <w:t xml:space="preserve"> התוצאה העגומה היא שהתובע מקבל פנסיה נמוכה בהרבה מזאת המגיעה לו.</w:t>
      </w:r>
    </w:p>
    <w:p w14:paraId="16EE0BD4" w14:textId="45486F06" w:rsidR="0071685F" w:rsidRDefault="00C524E0" w:rsidP="00337F2F">
      <w:pPr>
        <w:pStyle w:val="11"/>
        <w:numPr>
          <w:ilvl w:val="0"/>
          <w:numId w:val="14"/>
        </w:numPr>
        <w:tabs>
          <w:tab w:val="left" w:pos="656"/>
        </w:tabs>
        <w:spacing w:before="0" w:after="240" w:line="360" w:lineRule="auto"/>
        <w:ind w:left="656" w:right="0" w:hanging="630"/>
        <w:rPr>
          <w:rtl/>
        </w:rPr>
      </w:pPr>
      <w:r>
        <w:rPr>
          <w:rFonts w:hint="cs"/>
          <w:rtl/>
        </w:rPr>
        <w:t>ב</w:t>
      </w:r>
      <w:r w:rsidR="00125CB5">
        <w:rPr>
          <w:rFonts w:hint="cs"/>
          <w:rtl/>
        </w:rPr>
        <w:t xml:space="preserve">תמימותו סבר התובע כי </w:t>
      </w:r>
      <w:r w:rsidR="000B20AC">
        <w:rPr>
          <w:rFonts w:hint="cs"/>
          <w:rtl/>
        </w:rPr>
        <w:t>מדובר ב</w:t>
      </w:r>
      <w:r w:rsidR="00125CB5">
        <w:rPr>
          <w:rFonts w:hint="cs"/>
          <w:rtl/>
        </w:rPr>
        <w:t xml:space="preserve">טעות שנעשתה בעניינו </w:t>
      </w:r>
      <w:r w:rsidR="000B20AC">
        <w:rPr>
          <w:rFonts w:hint="cs"/>
          <w:rtl/>
        </w:rPr>
        <w:t xml:space="preserve">והיא </w:t>
      </w:r>
      <w:r w:rsidR="00125CB5">
        <w:rPr>
          <w:rFonts w:hint="cs"/>
          <w:rtl/>
        </w:rPr>
        <w:t>תתוקן</w:t>
      </w:r>
      <w:r w:rsidR="00BA2B80">
        <w:rPr>
          <w:rFonts w:hint="cs"/>
          <w:rtl/>
        </w:rPr>
        <w:t xml:space="preserve">, </w:t>
      </w:r>
      <w:r w:rsidR="00EB3F2E">
        <w:rPr>
          <w:rFonts w:hint="cs"/>
          <w:rtl/>
        </w:rPr>
        <w:t>בלא להטריח את מערכת המשפט</w:t>
      </w:r>
      <w:r w:rsidR="000B20AC">
        <w:rPr>
          <w:rFonts w:hint="cs"/>
          <w:rtl/>
        </w:rPr>
        <w:t>.</w:t>
      </w:r>
      <w:r w:rsidR="00125CB5">
        <w:rPr>
          <w:rFonts w:hint="cs"/>
          <w:rtl/>
        </w:rPr>
        <w:t xml:space="preserve"> </w:t>
      </w:r>
      <w:r w:rsidR="000B20AC">
        <w:rPr>
          <w:rFonts w:hint="cs"/>
          <w:rtl/>
        </w:rPr>
        <w:t xml:space="preserve">התובע </w:t>
      </w:r>
      <w:r w:rsidR="00125CB5">
        <w:rPr>
          <w:rFonts w:hint="cs"/>
          <w:rtl/>
        </w:rPr>
        <w:t xml:space="preserve"> פעל במשך זמן רב מול הגורמים הרלוונטיים בתקווה לשנות את רוע הגזירה, אך לשווא. </w:t>
      </w:r>
      <w:r w:rsidR="005210A2">
        <w:rPr>
          <w:rFonts w:hint="cs"/>
          <w:rtl/>
        </w:rPr>
        <w:t xml:space="preserve">בנסיבות אלה, ונוכח הפרות רבות אחרות של זכויותיו, </w:t>
      </w:r>
      <w:r w:rsidR="00285537">
        <w:rPr>
          <w:rFonts w:hint="cs"/>
          <w:rtl/>
        </w:rPr>
        <w:t xml:space="preserve">כפי שיפורט להלן, </w:t>
      </w:r>
      <w:r w:rsidR="00125CB5">
        <w:rPr>
          <w:rFonts w:hint="cs"/>
          <w:rtl/>
        </w:rPr>
        <w:t>ועל מנת שתביעתו לא תתיישן, נאלץ התובע לפנות לבית דין נכבד זה</w:t>
      </w:r>
      <w:r w:rsidR="005210A2">
        <w:rPr>
          <w:rFonts w:hint="cs"/>
          <w:rtl/>
        </w:rPr>
        <w:t xml:space="preserve">. </w:t>
      </w:r>
    </w:p>
    <w:p w14:paraId="30D6886F" w14:textId="77777777" w:rsidR="0071685F" w:rsidRDefault="0071685F" w:rsidP="00337F2F">
      <w:pPr>
        <w:pStyle w:val="11"/>
        <w:tabs>
          <w:tab w:val="left" w:pos="656"/>
        </w:tabs>
        <w:spacing w:before="0" w:line="360" w:lineRule="auto"/>
        <w:ind w:left="656" w:firstLine="0"/>
      </w:pPr>
    </w:p>
    <w:p w14:paraId="4BA268A4" w14:textId="77777777" w:rsidR="005532DB" w:rsidRPr="00991D7F" w:rsidRDefault="005532DB" w:rsidP="00742FEB">
      <w:pPr>
        <w:pStyle w:val="2"/>
        <w:numPr>
          <w:ilvl w:val="0"/>
          <w:numId w:val="18"/>
        </w:numPr>
        <w:tabs>
          <w:tab w:val="clear" w:pos="566"/>
          <w:tab w:val="left" w:pos="521"/>
        </w:tabs>
        <w:spacing w:after="120"/>
        <w:ind w:left="521"/>
        <w:rPr>
          <w:sz w:val="28"/>
          <w:rtl/>
          <w:lang w:eastAsia="en-US"/>
        </w:rPr>
      </w:pPr>
      <w:r w:rsidRPr="00991D7F">
        <w:rPr>
          <w:rFonts w:hint="cs"/>
          <w:sz w:val="28"/>
          <w:rtl/>
          <w:lang w:eastAsia="en-US"/>
        </w:rPr>
        <w:t>העובדות הרלבנטיות</w:t>
      </w:r>
      <w:r w:rsidR="000D2DB0">
        <w:rPr>
          <w:rFonts w:hint="cs"/>
          <w:sz w:val="28"/>
          <w:rtl/>
          <w:lang w:eastAsia="en-US"/>
        </w:rPr>
        <w:t xml:space="preserve"> </w:t>
      </w:r>
    </w:p>
    <w:p w14:paraId="309543BB" w14:textId="77777777" w:rsidR="00CD659C" w:rsidRPr="00CB1486" w:rsidRDefault="00CD659C" w:rsidP="00CB1486">
      <w:pPr>
        <w:pStyle w:val="2"/>
        <w:numPr>
          <w:ilvl w:val="1"/>
          <w:numId w:val="18"/>
        </w:numPr>
        <w:tabs>
          <w:tab w:val="clear" w:pos="566"/>
          <w:tab w:val="left" w:pos="521"/>
        </w:tabs>
        <w:spacing w:after="120"/>
        <w:ind w:left="521" w:hanging="284"/>
        <w:rPr>
          <w:szCs w:val="24"/>
          <w:rtl/>
          <w:lang w:eastAsia="en-US"/>
        </w:rPr>
      </w:pPr>
      <w:r w:rsidRPr="00CB1486">
        <w:rPr>
          <w:szCs w:val="24"/>
          <w:rtl/>
          <w:lang w:eastAsia="en-US"/>
        </w:rPr>
        <w:t>הצדדים</w:t>
      </w:r>
    </w:p>
    <w:p w14:paraId="695422D7" w14:textId="45AB57C7" w:rsidR="00EC64F3" w:rsidRDefault="001907C8" w:rsidP="0071685F">
      <w:pPr>
        <w:pStyle w:val="11"/>
        <w:numPr>
          <w:ilvl w:val="0"/>
          <w:numId w:val="14"/>
        </w:numPr>
        <w:spacing w:before="0" w:after="240" w:line="360" w:lineRule="auto"/>
        <w:ind w:left="510" w:right="0" w:hanging="425"/>
      </w:pPr>
      <w:r w:rsidRPr="00262792">
        <w:rPr>
          <w:rFonts w:hint="cs"/>
          <w:rtl/>
        </w:rPr>
        <w:t>התובע</w:t>
      </w:r>
      <w:r w:rsidR="00CD659C" w:rsidRPr="00262792">
        <w:rPr>
          <w:rFonts w:hint="cs"/>
          <w:rtl/>
        </w:rPr>
        <w:t xml:space="preserve"> החל לעבוד </w:t>
      </w:r>
      <w:r w:rsidR="00EC64F3" w:rsidRPr="00262792">
        <w:rPr>
          <w:rFonts w:hint="cs"/>
          <w:rtl/>
        </w:rPr>
        <w:t>אצל ה</w:t>
      </w:r>
      <w:r w:rsidR="00CD659C" w:rsidRPr="00262792">
        <w:rPr>
          <w:rFonts w:hint="cs"/>
          <w:rtl/>
        </w:rPr>
        <w:t>נתבעת</w:t>
      </w:r>
      <w:r w:rsidR="009D44F9" w:rsidRPr="00262792">
        <w:rPr>
          <w:rFonts w:hint="cs"/>
          <w:rtl/>
        </w:rPr>
        <w:t xml:space="preserve"> </w:t>
      </w:r>
      <w:r w:rsidR="00262792" w:rsidRPr="00B35087">
        <w:rPr>
          <w:rFonts w:hint="cs"/>
          <w:rtl/>
        </w:rPr>
        <w:t xml:space="preserve">בשנת 1964 </w:t>
      </w:r>
      <w:r w:rsidR="009D44F9" w:rsidRPr="00262792">
        <w:rPr>
          <w:rFonts w:hint="cs"/>
          <w:rtl/>
        </w:rPr>
        <w:t>כעובד ארעי</w:t>
      </w:r>
      <w:r w:rsidR="00262792" w:rsidRPr="00262792">
        <w:rPr>
          <w:rFonts w:hint="cs"/>
          <w:rtl/>
        </w:rPr>
        <w:t xml:space="preserve"> לתקופה של </w:t>
      </w:r>
      <w:r w:rsidR="00BA2B80">
        <w:rPr>
          <w:rFonts w:hint="cs"/>
          <w:rtl/>
        </w:rPr>
        <w:t>8</w:t>
      </w:r>
      <w:r w:rsidR="00BA2B80" w:rsidRPr="00262792">
        <w:rPr>
          <w:rFonts w:hint="cs"/>
          <w:rtl/>
        </w:rPr>
        <w:t xml:space="preserve"> </w:t>
      </w:r>
      <w:r w:rsidR="00262792" w:rsidRPr="00262792">
        <w:rPr>
          <w:rFonts w:hint="cs"/>
          <w:rtl/>
        </w:rPr>
        <w:t>חודשים</w:t>
      </w:r>
      <w:r w:rsidR="00767AE5" w:rsidRPr="00D51CEB">
        <w:rPr>
          <w:rFonts w:hint="cs"/>
          <w:rtl/>
        </w:rPr>
        <w:t>. התובע</w:t>
      </w:r>
      <w:r w:rsidR="009D44F9" w:rsidRPr="00D51CEB">
        <w:rPr>
          <w:rFonts w:hint="cs"/>
          <w:rtl/>
        </w:rPr>
        <w:t xml:space="preserve"> חזר לעבוד </w:t>
      </w:r>
      <w:r w:rsidR="00EC64F3">
        <w:rPr>
          <w:rFonts w:hint="cs"/>
          <w:rtl/>
        </w:rPr>
        <w:t xml:space="preserve">אצל </w:t>
      </w:r>
      <w:r w:rsidR="00C524E0">
        <w:rPr>
          <w:rFonts w:hint="cs"/>
          <w:rtl/>
        </w:rPr>
        <w:t>ה</w:t>
      </w:r>
      <w:r w:rsidR="00EC64F3" w:rsidRPr="00D51CEB">
        <w:rPr>
          <w:rFonts w:hint="cs"/>
          <w:rtl/>
        </w:rPr>
        <w:t xml:space="preserve">נתבעת </w:t>
      </w:r>
      <w:r w:rsidR="0073389D">
        <w:rPr>
          <w:rFonts w:hint="cs"/>
          <w:rtl/>
        </w:rPr>
        <w:t xml:space="preserve">במשרד האוצר </w:t>
      </w:r>
      <w:r w:rsidR="00EC64F3">
        <w:rPr>
          <w:rFonts w:hint="cs"/>
          <w:rtl/>
        </w:rPr>
        <w:t>ע"פ כתב מינוי כעובד קבוע החל מחודש יולי</w:t>
      </w:r>
      <w:r w:rsidR="009D44F9" w:rsidRPr="00D74F54">
        <w:rPr>
          <w:rFonts w:hint="cs"/>
          <w:b/>
          <w:bCs/>
          <w:rtl/>
        </w:rPr>
        <w:t xml:space="preserve"> 1970,</w:t>
      </w:r>
      <w:r w:rsidRPr="00D74F54">
        <w:rPr>
          <w:rFonts w:hint="cs"/>
          <w:b/>
          <w:bCs/>
          <w:rtl/>
        </w:rPr>
        <w:t xml:space="preserve"> </w:t>
      </w:r>
      <w:r w:rsidR="009D44F9" w:rsidRPr="00D51CEB">
        <w:rPr>
          <w:rFonts w:hint="cs"/>
          <w:rtl/>
        </w:rPr>
        <w:t xml:space="preserve">והמשיך לעבוד </w:t>
      </w:r>
      <w:r w:rsidRPr="00EB06C7">
        <w:rPr>
          <w:rFonts w:hint="cs"/>
          <w:rtl/>
        </w:rPr>
        <w:t xml:space="preserve">בה </w:t>
      </w:r>
      <w:r w:rsidR="00BF5EB8">
        <w:rPr>
          <w:rFonts w:hint="cs"/>
          <w:rtl/>
        </w:rPr>
        <w:t xml:space="preserve">ברציפות </w:t>
      </w:r>
      <w:r w:rsidRPr="00EB06C7">
        <w:rPr>
          <w:rFonts w:hint="cs"/>
          <w:rtl/>
        </w:rPr>
        <w:t xml:space="preserve">בתפקידים שונים </w:t>
      </w:r>
      <w:r w:rsidR="00646E5E">
        <w:rPr>
          <w:rFonts w:hint="cs"/>
          <w:rtl/>
        </w:rPr>
        <w:t xml:space="preserve">במשך </w:t>
      </w:r>
      <w:r w:rsidR="00EC64F3">
        <w:rPr>
          <w:rFonts w:hint="cs"/>
          <w:rtl/>
        </w:rPr>
        <w:t>כ-42 שנים, רוב</w:t>
      </w:r>
      <w:r w:rsidR="00262792">
        <w:rPr>
          <w:rFonts w:hint="cs"/>
          <w:rtl/>
        </w:rPr>
        <w:t>ן</w:t>
      </w:r>
      <w:r w:rsidR="00EC64F3">
        <w:rPr>
          <w:rFonts w:hint="cs"/>
          <w:rtl/>
        </w:rPr>
        <w:t xml:space="preserve"> המכריע בתפקידים בכירים. </w:t>
      </w:r>
      <w:r w:rsidR="00CD659C" w:rsidRPr="00726756">
        <w:rPr>
          <w:rFonts w:hint="cs"/>
          <w:rtl/>
        </w:rPr>
        <w:t xml:space="preserve"> </w:t>
      </w:r>
    </w:p>
    <w:p w14:paraId="5BC97E00" w14:textId="0B4C828D" w:rsidR="00AA4EC7" w:rsidRPr="006F0929" w:rsidRDefault="00CD4EA7" w:rsidP="006F0929">
      <w:pPr>
        <w:pStyle w:val="11"/>
        <w:spacing w:before="0" w:after="240" w:line="360" w:lineRule="auto"/>
        <w:ind w:left="510" w:firstLine="0"/>
      </w:pPr>
      <w:r>
        <w:rPr>
          <w:rFonts w:hint="cs"/>
          <w:rtl/>
        </w:rPr>
        <w:t>כאמור לעיל, החל מ</w:t>
      </w:r>
      <w:r w:rsidR="001306F9">
        <w:rPr>
          <w:rFonts w:hint="cs"/>
          <w:rtl/>
        </w:rPr>
        <w:t>שנת 1990</w:t>
      </w:r>
      <w:r w:rsidR="0071685F">
        <w:rPr>
          <w:rFonts w:hint="cs"/>
          <w:rtl/>
        </w:rPr>
        <w:t xml:space="preserve"> </w:t>
      </w:r>
      <w:r>
        <w:rPr>
          <w:rFonts w:hint="cs"/>
          <w:rtl/>
        </w:rPr>
        <w:t>הועסק</w:t>
      </w:r>
      <w:r w:rsidR="000B20AC">
        <w:rPr>
          <w:rFonts w:hint="cs"/>
          <w:rtl/>
        </w:rPr>
        <w:t xml:space="preserve"> התובע</w:t>
      </w:r>
      <w:r w:rsidR="005B7AA3">
        <w:rPr>
          <w:rFonts w:hint="cs"/>
          <w:rtl/>
        </w:rPr>
        <w:t xml:space="preserve"> </w:t>
      </w:r>
      <w:r>
        <w:rPr>
          <w:rFonts w:hint="cs"/>
          <w:rtl/>
        </w:rPr>
        <w:t>,</w:t>
      </w:r>
      <w:r w:rsidR="00EB3F2E" w:rsidRPr="00EB3F2E">
        <w:rPr>
          <w:rFonts w:hint="cs"/>
          <w:rtl/>
        </w:rPr>
        <w:t xml:space="preserve"> </w:t>
      </w:r>
      <w:r w:rsidR="00EB3F2E">
        <w:rPr>
          <w:rFonts w:hint="cs"/>
          <w:rtl/>
        </w:rPr>
        <w:t xml:space="preserve">לבקשת </w:t>
      </w:r>
      <w:r>
        <w:rPr>
          <w:rFonts w:hint="cs"/>
          <w:rtl/>
        </w:rPr>
        <w:t>המדינה</w:t>
      </w:r>
      <w:r w:rsidR="00BF5EB8">
        <w:rPr>
          <w:rFonts w:hint="cs"/>
          <w:rtl/>
        </w:rPr>
        <w:t>,</w:t>
      </w:r>
      <w:r w:rsidR="00AA4EC7">
        <w:rPr>
          <w:rFonts w:hint="cs"/>
          <w:rtl/>
        </w:rPr>
        <w:t xml:space="preserve"> </w:t>
      </w:r>
      <w:r>
        <w:rPr>
          <w:rFonts w:hint="cs"/>
          <w:rtl/>
        </w:rPr>
        <w:t xml:space="preserve">בחוזה בכירים שחודש </w:t>
      </w:r>
      <w:r w:rsidR="00362E59" w:rsidRPr="008B15BC">
        <w:rPr>
          <w:rFonts w:hint="cs"/>
          <w:rtl/>
        </w:rPr>
        <w:t xml:space="preserve">במתכונת קבועה וזהה חמש(!) פעמים רצופות לתקופה של ארבע שנים </w:t>
      </w:r>
      <w:r w:rsidR="00362E59" w:rsidRPr="006F0929">
        <w:rPr>
          <w:rFonts w:hint="cs"/>
          <w:rtl/>
        </w:rPr>
        <w:t>בכל פעם</w:t>
      </w:r>
      <w:r w:rsidR="00362E59" w:rsidRPr="00CD4EA7">
        <w:rPr>
          <w:rtl/>
        </w:rPr>
        <w:t xml:space="preserve">, </w:t>
      </w:r>
      <w:r w:rsidR="002C3012" w:rsidRPr="00337F2F">
        <w:rPr>
          <w:rFonts w:hint="eastAsia"/>
          <w:rtl/>
        </w:rPr>
        <w:t>ובפעם</w:t>
      </w:r>
      <w:r w:rsidR="002C3012" w:rsidRPr="00337F2F">
        <w:rPr>
          <w:rtl/>
        </w:rPr>
        <w:t xml:space="preserve"> </w:t>
      </w:r>
      <w:r w:rsidR="002C3012" w:rsidRPr="00337F2F">
        <w:rPr>
          <w:rFonts w:hint="eastAsia"/>
          <w:rtl/>
        </w:rPr>
        <w:t>ה</w:t>
      </w:r>
      <w:r w:rsidR="00362E59" w:rsidRPr="00337F2F">
        <w:rPr>
          <w:rFonts w:hint="eastAsia"/>
          <w:rtl/>
        </w:rPr>
        <w:t>אחרונה</w:t>
      </w:r>
      <w:r w:rsidR="00362E59" w:rsidRPr="00337F2F">
        <w:rPr>
          <w:rtl/>
        </w:rPr>
        <w:t xml:space="preserve"> הוארך לתקופה של ארבע שנים </w:t>
      </w:r>
      <w:r w:rsidR="002C3012" w:rsidRPr="00337F2F">
        <w:rPr>
          <w:rFonts w:hint="eastAsia"/>
          <w:rtl/>
        </w:rPr>
        <w:t>שהסתיימו</w:t>
      </w:r>
      <w:r w:rsidR="00362E59" w:rsidRPr="00337F2F">
        <w:rPr>
          <w:rtl/>
        </w:rPr>
        <w:t xml:space="preserve"> </w:t>
      </w:r>
      <w:r w:rsidR="00362E59" w:rsidRPr="006F0929">
        <w:rPr>
          <w:rFonts w:hint="cs"/>
          <w:b/>
          <w:bCs/>
          <w:rtl/>
        </w:rPr>
        <w:t xml:space="preserve">ביום </w:t>
      </w:r>
      <w:r w:rsidR="00362E59" w:rsidRPr="00337F2F">
        <w:rPr>
          <w:b/>
          <w:bCs/>
          <w:rtl/>
        </w:rPr>
        <w:t>31.3.2014</w:t>
      </w:r>
      <w:r w:rsidR="00362E59" w:rsidRPr="00337F2F">
        <w:rPr>
          <w:rtl/>
        </w:rPr>
        <w:t>.</w:t>
      </w:r>
      <w:r w:rsidRPr="00337F2F">
        <w:rPr>
          <w:rtl/>
        </w:rPr>
        <w:t xml:space="preserve"> התובע פוטר </w:t>
      </w:r>
      <w:r>
        <w:rPr>
          <w:rFonts w:hint="cs"/>
          <w:rtl/>
        </w:rPr>
        <w:t xml:space="preserve">ביום </w:t>
      </w:r>
      <w:r>
        <w:rPr>
          <w:rFonts w:hint="cs"/>
          <w:b/>
          <w:bCs/>
          <w:rtl/>
        </w:rPr>
        <w:t xml:space="preserve">5.8.2012 </w:t>
      </w:r>
      <w:r w:rsidRPr="00337F2F">
        <w:rPr>
          <w:rFonts w:hint="eastAsia"/>
          <w:rtl/>
        </w:rPr>
        <w:t>בניגוד</w:t>
      </w:r>
      <w:r w:rsidRPr="00337F2F">
        <w:rPr>
          <w:rtl/>
        </w:rPr>
        <w:t xml:space="preserve"> </w:t>
      </w:r>
      <w:r w:rsidRPr="00337F2F">
        <w:rPr>
          <w:rFonts w:hint="eastAsia"/>
          <w:rtl/>
        </w:rPr>
        <w:t>להוראות</w:t>
      </w:r>
      <w:r w:rsidRPr="00337F2F">
        <w:rPr>
          <w:rtl/>
        </w:rPr>
        <w:t xml:space="preserve"> </w:t>
      </w:r>
      <w:r w:rsidRPr="00337F2F">
        <w:rPr>
          <w:rFonts w:hint="eastAsia"/>
          <w:rtl/>
        </w:rPr>
        <w:t>החוזה</w:t>
      </w:r>
      <w:r w:rsidRPr="00337F2F">
        <w:rPr>
          <w:rtl/>
        </w:rPr>
        <w:t xml:space="preserve">, </w:t>
      </w:r>
      <w:r w:rsidRPr="00337F2F">
        <w:rPr>
          <w:rFonts w:hint="eastAsia"/>
          <w:rtl/>
        </w:rPr>
        <w:t>ובניגוד</w:t>
      </w:r>
      <w:r w:rsidRPr="00337F2F">
        <w:rPr>
          <w:rtl/>
        </w:rPr>
        <w:t xml:space="preserve"> </w:t>
      </w:r>
      <w:r w:rsidRPr="00337F2F">
        <w:rPr>
          <w:rFonts w:hint="eastAsia"/>
          <w:rtl/>
        </w:rPr>
        <w:t>לדין</w:t>
      </w:r>
      <w:r w:rsidRPr="00337F2F">
        <w:rPr>
          <w:rtl/>
        </w:rPr>
        <w:t xml:space="preserve">, </w:t>
      </w:r>
      <w:r w:rsidRPr="00337F2F">
        <w:rPr>
          <w:rFonts w:hint="eastAsia"/>
          <w:rtl/>
        </w:rPr>
        <w:t>כפי</w:t>
      </w:r>
      <w:r w:rsidRPr="00337F2F">
        <w:rPr>
          <w:rtl/>
        </w:rPr>
        <w:t xml:space="preserve"> </w:t>
      </w:r>
      <w:r w:rsidRPr="00337F2F">
        <w:rPr>
          <w:rFonts w:hint="eastAsia"/>
          <w:rtl/>
        </w:rPr>
        <w:t>שיפורט</w:t>
      </w:r>
      <w:r w:rsidRPr="00337F2F">
        <w:rPr>
          <w:rtl/>
        </w:rPr>
        <w:t xml:space="preserve"> </w:t>
      </w:r>
      <w:r w:rsidRPr="00337F2F">
        <w:rPr>
          <w:rFonts w:hint="eastAsia"/>
          <w:rtl/>
        </w:rPr>
        <w:t>להלן</w:t>
      </w:r>
      <w:r w:rsidRPr="00337F2F">
        <w:rPr>
          <w:rtl/>
        </w:rPr>
        <w:t>.</w:t>
      </w:r>
    </w:p>
    <w:p w14:paraId="2F83A788" w14:textId="77777777" w:rsidR="00CD659C" w:rsidRDefault="001907C8" w:rsidP="00A92B70">
      <w:pPr>
        <w:pStyle w:val="11"/>
        <w:numPr>
          <w:ilvl w:val="0"/>
          <w:numId w:val="14"/>
        </w:numPr>
        <w:spacing w:before="0" w:after="240" w:line="360" w:lineRule="auto"/>
        <w:ind w:left="510" w:right="0" w:hanging="425"/>
      </w:pPr>
      <w:r w:rsidRPr="00D74F54">
        <w:rPr>
          <w:rFonts w:hint="cs"/>
          <w:rtl/>
        </w:rPr>
        <w:t>ה</w:t>
      </w:r>
      <w:r w:rsidR="00CD659C" w:rsidRPr="00D74F54">
        <w:rPr>
          <w:rtl/>
        </w:rPr>
        <w:t>נתבעת</w:t>
      </w:r>
      <w:r w:rsidRPr="00D74F54">
        <w:rPr>
          <w:rFonts w:hint="cs"/>
          <w:rtl/>
        </w:rPr>
        <w:t>, מדינת ישראל,</w:t>
      </w:r>
      <w:r w:rsidR="009915E9" w:rsidRPr="00D74F54">
        <w:rPr>
          <w:rFonts w:hint="cs"/>
          <w:rtl/>
        </w:rPr>
        <w:t xml:space="preserve"> </w:t>
      </w:r>
      <w:r w:rsidRPr="00D74F54">
        <w:rPr>
          <w:rFonts w:hint="cs"/>
          <w:rtl/>
        </w:rPr>
        <w:t xml:space="preserve">העסיקה את התובע לאורך כל תקופת עבודתו, </w:t>
      </w:r>
      <w:r w:rsidRPr="00D74F54">
        <w:rPr>
          <w:rFonts w:hint="cs"/>
          <w:b/>
          <w:bCs/>
          <w:rtl/>
        </w:rPr>
        <w:t xml:space="preserve">קבעה את תנאי עבודתו, והחתימה אותו על </w:t>
      </w:r>
      <w:r w:rsidR="00A92B70" w:rsidRPr="00D74F54">
        <w:rPr>
          <w:rFonts w:hint="cs"/>
          <w:b/>
          <w:bCs/>
          <w:rtl/>
        </w:rPr>
        <w:t>חוז</w:t>
      </w:r>
      <w:r w:rsidR="00A92B70">
        <w:rPr>
          <w:rFonts w:hint="cs"/>
          <w:b/>
          <w:bCs/>
          <w:rtl/>
        </w:rPr>
        <w:t>ה</w:t>
      </w:r>
      <w:r w:rsidR="00A92B70" w:rsidRPr="00D74F54">
        <w:rPr>
          <w:rFonts w:hint="cs"/>
          <w:b/>
          <w:bCs/>
          <w:rtl/>
        </w:rPr>
        <w:t xml:space="preserve"> </w:t>
      </w:r>
      <w:r w:rsidRPr="00D74F54">
        <w:rPr>
          <w:rFonts w:hint="cs"/>
          <w:b/>
          <w:bCs/>
          <w:rtl/>
        </w:rPr>
        <w:t xml:space="preserve">עבודה </w:t>
      </w:r>
      <w:r w:rsidR="00767AE5" w:rsidRPr="00D74F54">
        <w:rPr>
          <w:rFonts w:hint="cs"/>
          <w:b/>
          <w:bCs/>
          <w:rtl/>
        </w:rPr>
        <w:t xml:space="preserve">אישי </w:t>
      </w:r>
      <w:r w:rsidR="00D5324B">
        <w:rPr>
          <w:rFonts w:hint="cs"/>
          <w:b/>
          <w:bCs/>
          <w:rtl/>
        </w:rPr>
        <w:t xml:space="preserve">לתקופה קצובה, </w:t>
      </w:r>
      <w:r w:rsidR="00767AE5" w:rsidRPr="00D74F54">
        <w:rPr>
          <w:rFonts w:hint="cs"/>
          <w:b/>
          <w:bCs/>
          <w:rtl/>
        </w:rPr>
        <w:t xml:space="preserve">בנוסח אחיד, </w:t>
      </w:r>
      <w:r w:rsidRPr="00D74F54">
        <w:rPr>
          <w:rFonts w:hint="cs"/>
          <w:b/>
          <w:bCs/>
          <w:rtl/>
        </w:rPr>
        <w:t>שהיא עצמה ניסחה וכתבה</w:t>
      </w:r>
      <w:r w:rsidR="00CD659C" w:rsidRPr="00D74F54">
        <w:rPr>
          <w:rFonts w:hint="cs"/>
          <w:rtl/>
        </w:rPr>
        <w:t xml:space="preserve">. </w:t>
      </w:r>
    </w:p>
    <w:p w14:paraId="796EFC41" w14:textId="5F65FBD5" w:rsidR="00CD4EA7" w:rsidRDefault="00CD4EA7" w:rsidP="00A92B70">
      <w:pPr>
        <w:pStyle w:val="11"/>
        <w:numPr>
          <w:ilvl w:val="0"/>
          <w:numId w:val="14"/>
        </w:numPr>
        <w:spacing w:before="0" w:after="240" w:line="360" w:lineRule="auto"/>
        <w:ind w:left="510" w:right="0" w:hanging="425"/>
      </w:pPr>
      <w:r>
        <w:rPr>
          <w:rFonts w:hint="cs"/>
          <w:rtl/>
        </w:rPr>
        <w:t>נתבע 2, הממונה על הגמלאות, אחראי על חישוב הפנסיה של התובע ובאמצעותו היא משולמת. הממונה על הגמלאות צורף מאחר שהתובע תוקף את החלטתו בעניין גובה גמלתו.</w:t>
      </w:r>
    </w:p>
    <w:p w14:paraId="33445462" w14:textId="1549A77E" w:rsidR="00CD4EA7" w:rsidRDefault="00CD4EA7" w:rsidP="00A92B70">
      <w:pPr>
        <w:pStyle w:val="11"/>
        <w:numPr>
          <w:ilvl w:val="0"/>
          <w:numId w:val="14"/>
        </w:numPr>
        <w:spacing w:before="0" w:after="240" w:line="360" w:lineRule="auto"/>
        <w:ind w:left="510" w:right="0" w:hanging="425"/>
      </w:pPr>
      <w:r>
        <w:rPr>
          <w:rFonts w:hint="cs"/>
          <w:rtl/>
        </w:rPr>
        <w:lastRenderedPageBreak/>
        <w:t xml:space="preserve">נתבעת 3, נציבות שירות המדינה, </w:t>
      </w:r>
      <w:r w:rsidR="00646E5E">
        <w:rPr>
          <w:rFonts w:hint="cs"/>
          <w:rtl/>
        </w:rPr>
        <w:t>אחראית על קביעת תנאי עבודתם של עובדי המדינה, והיא זאת שקבעה את תנאי עבודתו של התובע, ומולה התנהלו המגעים לאחר פרישתו הכפויה של התובע.</w:t>
      </w:r>
    </w:p>
    <w:p w14:paraId="68BEE831" w14:textId="67125297" w:rsidR="001907C8" w:rsidRDefault="00CD4EA7" w:rsidP="00337F2F">
      <w:pPr>
        <w:pStyle w:val="11"/>
        <w:numPr>
          <w:ilvl w:val="0"/>
          <w:numId w:val="14"/>
        </w:numPr>
        <w:spacing w:before="0" w:after="240" w:line="360" w:lineRule="auto"/>
        <w:ind w:left="510" w:right="0" w:hanging="425"/>
      </w:pPr>
      <w:r>
        <w:rPr>
          <w:rFonts w:hint="cs"/>
          <w:rtl/>
        </w:rPr>
        <w:t>שלושת הנתבעות</w:t>
      </w:r>
      <w:r w:rsidR="001907C8" w:rsidRPr="00D74F54">
        <w:rPr>
          <w:rFonts w:hint="cs"/>
          <w:rtl/>
        </w:rPr>
        <w:t xml:space="preserve"> כפופ</w:t>
      </w:r>
      <w:r>
        <w:rPr>
          <w:rFonts w:hint="cs"/>
          <w:rtl/>
        </w:rPr>
        <w:t>ות</w:t>
      </w:r>
      <w:r w:rsidR="001907C8" w:rsidRPr="00D74F54">
        <w:rPr>
          <w:rFonts w:hint="cs"/>
          <w:rtl/>
        </w:rPr>
        <w:t xml:space="preserve"> לכללי המשפט המנהלי, לרבות חובת ההגינות, הרחבה עוד יותר מחובת תום הלב המוגברת</w:t>
      </w:r>
      <w:r w:rsidR="00362E59">
        <w:rPr>
          <w:rFonts w:hint="cs"/>
          <w:rtl/>
        </w:rPr>
        <w:t>,</w:t>
      </w:r>
      <w:r w:rsidR="001907C8" w:rsidRPr="00D74F54">
        <w:rPr>
          <w:rFonts w:hint="cs"/>
          <w:rtl/>
        </w:rPr>
        <w:t xml:space="preserve"> החלה ממילא בין צדדים לחוזה עבודה</w:t>
      </w:r>
      <w:r w:rsidR="00991D7F" w:rsidRPr="00D74F54">
        <w:rPr>
          <w:rFonts w:hint="cs"/>
          <w:rtl/>
        </w:rPr>
        <w:t>.</w:t>
      </w:r>
      <w:r w:rsidR="001907C8" w:rsidRPr="00D74F54">
        <w:rPr>
          <w:rFonts w:hint="cs"/>
          <w:rtl/>
        </w:rPr>
        <w:t xml:space="preserve"> </w:t>
      </w:r>
      <w:r w:rsidR="00BF5EB8">
        <w:rPr>
          <w:rFonts w:hint="cs"/>
          <w:rtl/>
        </w:rPr>
        <w:t xml:space="preserve">בהתאם להוראות חוק יסוד: חופש העיסוק </w:t>
      </w:r>
      <w:r w:rsidR="00991D7F" w:rsidRPr="00D74F54">
        <w:rPr>
          <w:rFonts w:hint="cs"/>
          <w:rtl/>
        </w:rPr>
        <w:t>הנתבע</w:t>
      </w:r>
      <w:r>
        <w:rPr>
          <w:rFonts w:hint="cs"/>
          <w:rtl/>
        </w:rPr>
        <w:t>ו</w:t>
      </w:r>
      <w:r w:rsidR="00991D7F" w:rsidRPr="00D74F54">
        <w:rPr>
          <w:rFonts w:hint="cs"/>
          <w:rtl/>
        </w:rPr>
        <w:t>ת</w:t>
      </w:r>
      <w:r w:rsidR="001907C8" w:rsidRPr="00D74F54">
        <w:rPr>
          <w:rFonts w:hint="cs"/>
          <w:rtl/>
        </w:rPr>
        <w:t xml:space="preserve"> מחויב</w:t>
      </w:r>
      <w:r>
        <w:rPr>
          <w:rFonts w:hint="cs"/>
          <w:rtl/>
        </w:rPr>
        <w:t>ו</w:t>
      </w:r>
      <w:r w:rsidR="001907C8" w:rsidRPr="00D74F54">
        <w:rPr>
          <w:rFonts w:hint="cs"/>
          <w:rtl/>
        </w:rPr>
        <w:t>ת לשמור</w:t>
      </w:r>
      <w:r w:rsidR="00991D7F" w:rsidRPr="00D74F54">
        <w:rPr>
          <w:rFonts w:hint="cs"/>
          <w:rtl/>
        </w:rPr>
        <w:t>, בחובה אקטיבית,</w:t>
      </w:r>
      <w:r w:rsidR="001907C8" w:rsidRPr="00D74F54">
        <w:rPr>
          <w:rFonts w:hint="cs"/>
          <w:rtl/>
        </w:rPr>
        <w:t xml:space="preserve"> על זכויותיהם של העובדים </w:t>
      </w:r>
      <w:r w:rsidR="00991D7F" w:rsidRPr="00D74F54">
        <w:rPr>
          <w:rFonts w:hint="cs"/>
          <w:rtl/>
        </w:rPr>
        <w:t>בשירות</w:t>
      </w:r>
      <w:r w:rsidR="00646E5E">
        <w:rPr>
          <w:rFonts w:hint="cs"/>
          <w:rtl/>
        </w:rPr>
        <w:t xml:space="preserve"> המדינה</w:t>
      </w:r>
      <w:r w:rsidR="00991D7F" w:rsidRPr="00D74F54">
        <w:rPr>
          <w:rFonts w:hint="cs"/>
          <w:rtl/>
        </w:rPr>
        <w:t xml:space="preserve"> </w:t>
      </w:r>
      <w:r w:rsidR="001907C8" w:rsidRPr="00D74F54">
        <w:rPr>
          <w:rFonts w:hint="cs"/>
          <w:rtl/>
        </w:rPr>
        <w:t xml:space="preserve">וחופש עיסוקם. </w:t>
      </w:r>
      <w:r w:rsidR="001907C8" w:rsidRPr="00337F2F">
        <w:rPr>
          <w:rFonts w:hint="eastAsia"/>
          <w:rtl/>
        </w:rPr>
        <w:t>בעניינו</w:t>
      </w:r>
      <w:r w:rsidR="001907C8" w:rsidRPr="00337F2F">
        <w:rPr>
          <w:rtl/>
        </w:rPr>
        <w:t xml:space="preserve"> </w:t>
      </w:r>
      <w:r w:rsidR="001907C8" w:rsidRPr="00337F2F">
        <w:rPr>
          <w:rFonts w:hint="eastAsia"/>
          <w:rtl/>
        </w:rPr>
        <w:t>של</w:t>
      </w:r>
      <w:r w:rsidR="001907C8" w:rsidRPr="00337F2F">
        <w:rPr>
          <w:rtl/>
        </w:rPr>
        <w:t xml:space="preserve"> </w:t>
      </w:r>
      <w:r w:rsidR="001907C8" w:rsidRPr="00337F2F">
        <w:rPr>
          <w:rFonts w:hint="eastAsia"/>
          <w:rtl/>
        </w:rPr>
        <w:t>התובע</w:t>
      </w:r>
      <w:r w:rsidR="001907C8" w:rsidRPr="00337F2F">
        <w:rPr>
          <w:rtl/>
        </w:rPr>
        <w:t xml:space="preserve">, </w:t>
      </w:r>
      <w:r w:rsidR="001907C8" w:rsidRPr="00337F2F">
        <w:rPr>
          <w:rFonts w:hint="eastAsia"/>
          <w:rtl/>
        </w:rPr>
        <w:t>הנתבע</w:t>
      </w:r>
      <w:r w:rsidR="00646E5E">
        <w:rPr>
          <w:rFonts w:hint="cs"/>
          <w:rtl/>
        </w:rPr>
        <w:t>ו</w:t>
      </w:r>
      <w:r w:rsidR="001907C8" w:rsidRPr="00337F2F">
        <w:rPr>
          <w:rFonts w:hint="eastAsia"/>
          <w:rtl/>
        </w:rPr>
        <w:t>ת</w:t>
      </w:r>
      <w:r w:rsidR="001907C8" w:rsidRPr="00337F2F">
        <w:rPr>
          <w:rtl/>
        </w:rPr>
        <w:t xml:space="preserve"> </w:t>
      </w:r>
      <w:r w:rsidR="001907C8" w:rsidRPr="00337F2F">
        <w:rPr>
          <w:rFonts w:hint="eastAsia"/>
          <w:rtl/>
        </w:rPr>
        <w:t>כשל</w:t>
      </w:r>
      <w:r w:rsidR="00646E5E">
        <w:rPr>
          <w:rFonts w:hint="cs"/>
          <w:rtl/>
        </w:rPr>
        <w:t xml:space="preserve">ו </w:t>
      </w:r>
      <w:r w:rsidR="001907C8" w:rsidRPr="00337F2F">
        <w:rPr>
          <w:rFonts w:hint="eastAsia"/>
          <w:rtl/>
        </w:rPr>
        <w:t>במילוי</w:t>
      </w:r>
      <w:r w:rsidR="0036765B" w:rsidRPr="00337F2F">
        <w:rPr>
          <w:rtl/>
        </w:rPr>
        <w:t xml:space="preserve"> כל</w:t>
      </w:r>
      <w:r w:rsidR="001907C8" w:rsidRPr="00337F2F">
        <w:rPr>
          <w:rtl/>
        </w:rPr>
        <w:t xml:space="preserve"> חוב</w:t>
      </w:r>
      <w:r w:rsidR="006E5D4F" w:rsidRPr="00337F2F">
        <w:rPr>
          <w:rFonts w:hint="eastAsia"/>
          <w:rtl/>
        </w:rPr>
        <w:t>ו</w:t>
      </w:r>
      <w:r w:rsidR="001907C8" w:rsidRPr="00337F2F">
        <w:rPr>
          <w:rFonts w:hint="eastAsia"/>
          <w:rtl/>
        </w:rPr>
        <w:t>ת</w:t>
      </w:r>
      <w:r w:rsidR="001907C8" w:rsidRPr="00337F2F">
        <w:rPr>
          <w:rtl/>
        </w:rPr>
        <w:t xml:space="preserve"> </w:t>
      </w:r>
      <w:r w:rsidR="006E5D4F" w:rsidRPr="00337F2F">
        <w:rPr>
          <w:rFonts w:hint="eastAsia"/>
          <w:rtl/>
        </w:rPr>
        <w:t>אלה</w:t>
      </w:r>
      <w:r w:rsidR="006E5D4F" w:rsidRPr="00337F2F">
        <w:rPr>
          <w:rtl/>
        </w:rPr>
        <w:t xml:space="preserve"> </w:t>
      </w:r>
      <w:r w:rsidR="001907C8" w:rsidRPr="00337F2F">
        <w:rPr>
          <w:rFonts w:hint="eastAsia"/>
          <w:rtl/>
        </w:rPr>
        <w:t>כישלון</w:t>
      </w:r>
      <w:r w:rsidR="001907C8" w:rsidRPr="00337F2F">
        <w:rPr>
          <w:rtl/>
        </w:rPr>
        <w:t xml:space="preserve"> </w:t>
      </w:r>
      <w:r w:rsidR="001907C8" w:rsidRPr="00337F2F">
        <w:rPr>
          <w:rFonts w:hint="eastAsia"/>
          <w:rtl/>
        </w:rPr>
        <w:t>חרוץ</w:t>
      </w:r>
      <w:r w:rsidR="001907C8" w:rsidRPr="00D74F54">
        <w:rPr>
          <w:rFonts w:hint="cs"/>
          <w:rtl/>
        </w:rPr>
        <w:t>.</w:t>
      </w:r>
    </w:p>
    <w:p w14:paraId="24EC38BE" w14:textId="77777777" w:rsidR="00646E5E" w:rsidRDefault="00646E5E" w:rsidP="00337F2F">
      <w:pPr>
        <w:pStyle w:val="11"/>
        <w:spacing w:before="0" w:line="360" w:lineRule="auto"/>
        <w:ind w:left="510" w:right="360" w:firstLine="0"/>
        <w:rPr>
          <w:rtl/>
        </w:rPr>
      </w:pPr>
    </w:p>
    <w:p w14:paraId="7EDE8D31" w14:textId="77777777" w:rsidR="00CD659C" w:rsidRPr="00CB1486" w:rsidRDefault="00801BAC" w:rsidP="00337F2F">
      <w:pPr>
        <w:pStyle w:val="2"/>
        <w:numPr>
          <w:ilvl w:val="1"/>
          <w:numId w:val="18"/>
        </w:numPr>
        <w:tabs>
          <w:tab w:val="clear" w:pos="566"/>
          <w:tab w:val="left" w:pos="521"/>
        </w:tabs>
        <w:spacing w:after="120"/>
        <w:ind w:left="521" w:hanging="284"/>
        <w:rPr>
          <w:szCs w:val="24"/>
          <w:lang w:eastAsia="en-US"/>
        </w:rPr>
      </w:pPr>
      <w:r w:rsidRPr="00CB1486">
        <w:rPr>
          <w:rFonts w:hint="cs"/>
          <w:szCs w:val="24"/>
          <w:rtl/>
          <w:lang w:eastAsia="en-US"/>
        </w:rPr>
        <w:t xml:space="preserve">חוזה העבודה של התובע והארכת תוקפו </w:t>
      </w:r>
      <w:r w:rsidR="00D5324B">
        <w:rPr>
          <w:rFonts w:hint="cs"/>
          <w:szCs w:val="24"/>
          <w:rtl/>
          <w:lang w:eastAsia="en-US"/>
        </w:rPr>
        <w:t>במהלך השנים</w:t>
      </w:r>
    </w:p>
    <w:p w14:paraId="3ADB987F" w14:textId="632B61DE" w:rsidR="008371C0" w:rsidRPr="00D74F54" w:rsidRDefault="001907C8" w:rsidP="00337F2F">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Pr>
      </w:pPr>
      <w:r w:rsidRPr="00D74F54">
        <w:rPr>
          <w:rStyle w:val="emailstyle17"/>
          <w:rFonts w:cs="David" w:hint="cs"/>
          <w:color w:val="auto"/>
          <w:sz w:val="22"/>
          <w:rtl/>
        </w:rPr>
        <w:t>כאמור לעיל, התובע</w:t>
      </w:r>
      <w:r w:rsidR="00CD659C" w:rsidRPr="00D74F54">
        <w:rPr>
          <w:rStyle w:val="emailstyle17"/>
          <w:rFonts w:cs="David" w:hint="cs"/>
          <w:color w:val="auto"/>
          <w:sz w:val="22"/>
          <w:rtl/>
        </w:rPr>
        <w:t xml:space="preserve"> </w:t>
      </w:r>
      <w:r w:rsidRPr="00D74F54">
        <w:rPr>
          <w:rStyle w:val="emailstyle17"/>
          <w:rFonts w:cs="David" w:hint="cs"/>
          <w:color w:val="auto"/>
          <w:sz w:val="22"/>
          <w:rtl/>
        </w:rPr>
        <w:t>החל</w:t>
      </w:r>
      <w:r w:rsidR="001075EC" w:rsidRPr="00D74F54">
        <w:rPr>
          <w:rStyle w:val="emailstyle17"/>
          <w:rFonts w:cs="David" w:hint="cs"/>
          <w:color w:val="auto"/>
          <w:sz w:val="22"/>
          <w:rtl/>
        </w:rPr>
        <w:t xml:space="preserve"> לעבוד</w:t>
      </w:r>
      <w:r w:rsidR="008371C0" w:rsidRPr="00D74F54">
        <w:rPr>
          <w:rStyle w:val="emailstyle17"/>
          <w:rFonts w:cs="David" w:hint="cs"/>
          <w:color w:val="auto"/>
          <w:sz w:val="22"/>
          <w:rtl/>
        </w:rPr>
        <w:t xml:space="preserve"> </w:t>
      </w:r>
      <w:r w:rsidR="006E5D4F" w:rsidRPr="00D74F54">
        <w:rPr>
          <w:rStyle w:val="emailstyle17"/>
          <w:rFonts w:cs="David" w:hint="cs"/>
          <w:color w:val="auto"/>
          <w:sz w:val="22"/>
          <w:rtl/>
        </w:rPr>
        <w:t>אצל ה</w:t>
      </w:r>
      <w:r w:rsidRPr="00D74F54">
        <w:rPr>
          <w:rStyle w:val="emailstyle17"/>
          <w:rFonts w:cs="David" w:hint="cs"/>
          <w:color w:val="auto"/>
          <w:sz w:val="22"/>
          <w:rtl/>
        </w:rPr>
        <w:t>נתבעת</w:t>
      </w:r>
      <w:r w:rsidR="00CD659C" w:rsidRPr="00D74F54">
        <w:rPr>
          <w:rStyle w:val="emailstyle17"/>
          <w:rFonts w:cs="David" w:hint="cs"/>
          <w:color w:val="auto"/>
          <w:sz w:val="22"/>
          <w:rtl/>
        </w:rPr>
        <w:t xml:space="preserve"> </w:t>
      </w:r>
      <w:r w:rsidR="006E5D4F" w:rsidRPr="00D74F54">
        <w:rPr>
          <w:rStyle w:val="emailstyle17"/>
          <w:rFonts w:cs="David" w:hint="cs"/>
          <w:color w:val="auto"/>
          <w:sz w:val="22"/>
          <w:rtl/>
        </w:rPr>
        <w:t xml:space="preserve">כ"עובד ארעי" </w:t>
      </w:r>
      <w:r w:rsidR="001075EC" w:rsidRPr="00D74F54">
        <w:rPr>
          <w:rStyle w:val="emailstyle17"/>
          <w:rFonts w:cs="David" w:hint="cs"/>
          <w:color w:val="auto"/>
          <w:sz w:val="22"/>
          <w:rtl/>
        </w:rPr>
        <w:t>ב</w:t>
      </w:r>
      <w:r w:rsidR="00CD659C" w:rsidRPr="00D74F54">
        <w:rPr>
          <w:rStyle w:val="emailstyle17"/>
          <w:rFonts w:cs="David" w:hint="cs"/>
          <w:color w:val="auto"/>
          <w:sz w:val="22"/>
          <w:rtl/>
        </w:rPr>
        <w:t>שנת 196</w:t>
      </w:r>
      <w:r w:rsidR="0000250F" w:rsidRPr="00D74F54">
        <w:rPr>
          <w:rStyle w:val="emailstyle17"/>
          <w:rFonts w:cs="David" w:hint="cs"/>
          <w:color w:val="auto"/>
          <w:sz w:val="22"/>
          <w:rtl/>
        </w:rPr>
        <w:t xml:space="preserve">4, </w:t>
      </w:r>
      <w:r w:rsidR="009D44F9" w:rsidRPr="00D74F54">
        <w:rPr>
          <w:rStyle w:val="emailstyle17"/>
          <w:rFonts w:cs="David" w:hint="cs"/>
          <w:color w:val="auto"/>
          <w:sz w:val="22"/>
          <w:rtl/>
        </w:rPr>
        <w:t xml:space="preserve">ועבד בה </w:t>
      </w:r>
      <w:r w:rsidR="0036765B">
        <w:rPr>
          <w:rStyle w:val="emailstyle17"/>
          <w:rFonts w:cs="David" w:hint="cs"/>
          <w:color w:val="auto"/>
          <w:sz w:val="22"/>
          <w:rtl/>
        </w:rPr>
        <w:t>8</w:t>
      </w:r>
      <w:r w:rsidR="0036765B" w:rsidRPr="00D74F54">
        <w:rPr>
          <w:rStyle w:val="emailstyle17"/>
          <w:rFonts w:cs="David" w:hint="cs"/>
          <w:color w:val="auto"/>
          <w:sz w:val="22"/>
          <w:rtl/>
        </w:rPr>
        <w:t xml:space="preserve"> </w:t>
      </w:r>
      <w:r w:rsidR="009D44F9" w:rsidRPr="00D74F54">
        <w:rPr>
          <w:rStyle w:val="emailstyle17"/>
          <w:rFonts w:cs="David" w:hint="cs"/>
          <w:color w:val="auto"/>
          <w:sz w:val="22"/>
          <w:rtl/>
        </w:rPr>
        <w:t>חודשים.</w:t>
      </w:r>
      <w:r w:rsidR="008371C0" w:rsidRPr="00D74F54">
        <w:rPr>
          <w:rStyle w:val="emailstyle17"/>
          <w:rFonts w:cs="David" w:hint="cs"/>
          <w:color w:val="auto"/>
          <w:sz w:val="22"/>
          <w:rtl/>
        </w:rPr>
        <w:t xml:space="preserve"> </w:t>
      </w:r>
      <w:r w:rsidR="0000250F" w:rsidRPr="00D74F54">
        <w:rPr>
          <w:rStyle w:val="emailstyle17"/>
          <w:rFonts w:cs="David" w:hint="cs"/>
          <w:color w:val="auto"/>
          <w:sz w:val="22"/>
          <w:rtl/>
        </w:rPr>
        <w:t xml:space="preserve"> </w:t>
      </w:r>
      <w:r w:rsidR="00BF5EB8">
        <w:rPr>
          <w:rStyle w:val="emailstyle17"/>
          <w:rFonts w:cs="David" w:hint="cs"/>
          <w:b/>
          <w:bCs/>
          <w:color w:val="auto"/>
          <w:sz w:val="22"/>
          <w:rtl/>
        </w:rPr>
        <w:t>ב</w:t>
      </w:r>
      <w:r w:rsidR="0032017F" w:rsidRPr="00D74F54">
        <w:rPr>
          <w:rStyle w:val="emailstyle17"/>
          <w:rFonts w:cs="David" w:hint="cs"/>
          <w:b/>
          <w:bCs/>
          <w:color w:val="auto"/>
          <w:sz w:val="22"/>
          <w:rtl/>
        </w:rPr>
        <w:t>שנת 1970</w:t>
      </w:r>
      <w:r w:rsidR="009D44F9" w:rsidRPr="00D74F54">
        <w:rPr>
          <w:rStyle w:val="emailstyle17"/>
          <w:rFonts w:cs="David" w:hint="cs"/>
          <w:b/>
          <w:bCs/>
          <w:color w:val="auto"/>
          <w:sz w:val="22"/>
          <w:rtl/>
        </w:rPr>
        <w:t xml:space="preserve"> חזר התובע לעבודה </w:t>
      </w:r>
      <w:r w:rsidR="0071685F">
        <w:rPr>
          <w:rStyle w:val="emailstyle17"/>
          <w:rFonts w:cs="David" w:hint="cs"/>
          <w:b/>
          <w:bCs/>
          <w:color w:val="auto"/>
          <w:sz w:val="22"/>
          <w:rtl/>
        </w:rPr>
        <w:t>ב</w:t>
      </w:r>
      <w:r w:rsidR="009D44F9" w:rsidRPr="00D74F54">
        <w:rPr>
          <w:rStyle w:val="emailstyle17"/>
          <w:rFonts w:cs="David" w:hint="cs"/>
          <w:b/>
          <w:bCs/>
          <w:color w:val="auto"/>
          <w:sz w:val="22"/>
          <w:rtl/>
        </w:rPr>
        <w:t>נתבעת,</w:t>
      </w:r>
      <w:r w:rsidR="0032017F" w:rsidRPr="00D74F54">
        <w:rPr>
          <w:rStyle w:val="emailstyle17"/>
          <w:rFonts w:cs="David" w:hint="cs"/>
          <w:b/>
          <w:bCs/>
          <w:color w:val="auto"/>
          <w:sz w:val="22"/>
          <w:rtl/>
        </w:rPr>
        <w:t xml:space="preserve"> </w:t>
      </w:r>
      <w:r w:rsidR="009D44F9" w:rsidRPr="00D74F54">
        <w:rPr>
          <w:rStyle w:val="emailstyle17"/>
          <w:rFonts w:cs="David" w:hint="cs"/>
          <w:b/>
          <w:bCs/>
          <w:color w:val="auto"/>
          <w:sz w:val="22"/>
          <w:rtl/>
        </w:rPr>
        <w:t>ו</w:t>
      </w:r>
      <w:r w:rsidR="0032017F" w:rsidRPr="00D74F54">
        <w:rPr>
          <w:rStyle w:val="emailstyle17"/>
          <w:rFonts w:cs="David" w:hint="cs"/>
          <w:b/>
          <w:bCs/>
          <w:color w:val="auto"/>
          <w:sz w:val="22"/>
          <w:rtl/>
        </w:rPr>
        <w:t xml:space="preserve">הוא </w:t>
      </w:r>
      <w:r w:rsidR="0000250F" w:rsidRPr="00D74F54">
        <w:rPr>
          <w:rStyle w:val="emailstyle17"/>
          <w:rFonts w:cs="David" w:hint="cs"/>
          <w:b/>
          <w:bCs/>
          <w:color w:val="auto"/>
          <w:sz w:val="22"/>
          <w:rtl/>
        </w:rPr>
        <w:t>ה</w:t>
      </w:r>
      <w:r w:rsidR="0032017F" w:rsidRPr="00D74F54">
        <w:rPr>
          <w:rStyle w:val="emailstyle17"/>
          <w:rFonts w:cs="David" w:hint="cs"/>
          <w:b/>
          <w:bCs/>
          <w:color w:val="auto"/>
          <w:sz w:val="22"/>
          <w:rtl/>
        </w:rPr>
        <w:t xml:space="preserve">ועסק </w:t>
      </w:r>
      <w:r w:rsidR="008371C0" w:rsidRPr="00D74F54">
        <w:rPr>
          <w:rStyle w:val="emailstyle17"/>
          <w:rFonts w:cs="David" w:hint="cs"/>
          <w:b/>
          <w:bCs/>
          <w:color w:val="auto"/>
          <w:sz w:val="22"/>
          <w:rtl/>
        </w:rPr>
        <w:t xml:space="preserve">באגף החשב הכללי של משרד האוצר, </w:t>
      </w:r>
      <w:r w:rsidR="0032017F" w:rsidRPr="00D74F54">
        <w:rPr>
          <w:rStyle w:val="emailstyle17"/>
          <w:rFonts w:cs="David" w:hint="cs"/>
          <w:b/>
          <w:bCs/>
          <w:color w:val="auto"/>
          <w:sz w:val="22"/>
          <w:rtl/>
        </w:rPr>
        <w:t>על פי כתב מינוי</w:t>
      </w:r>
      <w:r w:rsidR="008371C0" w:rsidRPr="00D51CEB">
        <w:rPr>
          <w:rStyle w:val="emailstyle17"/>
          <w:rFonts w:ascii="Times New Roman" w:hAnsi="Times New Roman" w:cs="David" w:hint="cs"/>
          <w:color w:val="auto"/>
          <w:rtl/>
        </w:rPr>
        <w:t>.</w:t>
      </w:r>
    </w:p>
    <w:p w14:paraId="1576182E" w14:textId="3FB8CBB3" w:rsidR="00BF5EB8" w:rsidRPr="00B35087" w:rsidRDefault="00D5324B" w:rsidP="00337F2F">
      <w:pPr>
        <w:pStyle w:val="11"/>
        <w:numPr>
          <w:ilvl w:val="0"/>
          <w:numId w:val="14"/>
        </w:numPr>
        <w:spacing w:before="0" w:after="240" w:line="360" w:lineRule="auto"/>
        <w:ind w:left="510" w:right="0" w:hanging="425"/>
        <w:rPr>
          <w:rStyle w:val="emailstyle17"/>
          <w:rFonts w:ascii="Times New Roman" w:hAnsi="Times New Roman" w:cs="David"/>
          <w:color w:val="auto"/>
        </w:rPr>
      </w:pPr>
      <w:r>
        <w:rPr>
          <w:rStyle w:val="emailstyle17"/>
          <w:rFonts w:cs="David" w:hint="cs"/>
          <w:color w:val="auto"/>
          <w:sz w:val="22"/>
          <w:rtl/>
        </w:rPr>
        <w:t xml:space="preserve">כאמור לעיל, </w:t>
      </w:r>
      <w:r w:rsidR="008371C0" w:rsidRPr="00D74F54">
        <w:rPr>
          <w:rStyle w:val="emailstyle17"/>
          <w:rFonts w:cs="David" w:hint="cs"/>
          <w:color w:val="auto"/>
          <w:sz w:val="22"/>
          <w:rtl/>
        </w:rPr>
        <w:t>במהלך שנת 1990, בעת העסקתו כח</w:t>
      </w:r>
      <w:r w:rsidR="008954AF" w:rsidRPr="00D74F54">
        <w:rPr>
          <w:rStyle w:val="emailstyle17"/>
          <w:rFonts w:cs="David" w:hint="cs"/>
          <w:color w:val="auto"/>
          <w:sz w:val="22"/>
          <w:rtl/>
        </w:rPr>
        <w:t>שב בכיר של משרד המשפטים</w:t>
      </w:r>
      <w:r w:rsidR="009A12F1">
        <w:rPr>
          <w:rStyle w:val="emailstyle17"/>
          <w:rFonts w:cs="David" w:hint="cs"/>
          <w:color w:val="auto"/>
          <w:sz w:val="22"/>
          <w:rtl/>
        </w:rPr>
        <w:t>,</w:t>
      </w:r>
      <w:r w:rsidR="008954AF" w:rsidRPr="00D74F54">
        <w:rPr>
          <w:rStyle w:val="emailstyle17"/>
          <w:rFonts w:cs="David" w:hint="cs"/>
          <w:color w:val="auto"/>
          <w:sz w:val="22"/>
          <w:rtl/>
        </w:rPr>
        <w:t xml:space="preserve"> </w:t>
      </w:r>
      <w:r w:rsidR="00E357D6" w:rsidRPr="00D74F54">
        <w:rPr>
          <w:rStyle w:val="emailstyle17"/>
          <w:rFonts w:cs="David" w:hint="cs"/>
          <w:color w:val="auto"/>
          <w:sz w:val="22"/>
          <w:rtl/>
        </w:rPr>
        <w:t xml:space="preserve">ביקשה המדינה </w:t>
      </w:r>
      <w:r w:rsidR="00991D7F">
        <w:rPr>
          <w:rStyle w:val="emailstyle17"/>
          <w:rFonts w:cs="David" w:hint="cs"/>
          <w:color w:val="auto"/>
          <w:sz w:val="22"/>
          <w:rtl/>
        </w:rPr>
        <w:t xml:space="preserve">של </w:t>
      </w:r>
      <w:r w:rsidR="00BA2B80">
        <w:rPr>
          <w:rStyle w:val="emailstyle17"/>
          <w:rFonts w:cs="David" w:hint="cs"/>
          <w:color w:val="auto"/>
          <w:sz w:val="22"/>
          <w:rtl/>
        </w:rPr>
        <w:t>מ</w:t>
      </w:r>
      <w:r w:rsidR="009A12F1">
        <w:rPr>
          <w:rStyle w:val="emailstyle17"/>
          <w:rFonts w:cs="David" w:hint="cs"/>
          <w:color w:val="auto"/>
          <w:sz w:val="22"/>
          <w:rtl/>
        </w:rPr>
        <w:t>התובע ו</w:t>
      </w:r>
      <w:r w:rsidR="00BA2B80">
        <w:rPr>
          <w:rStyle w:val="emailstyle17"/>
          <w:rFonts w:cs="David" w:hint="cs"/>
          <w:color w:val="auto"/>
          <w:sz w:val="22"/>
          <w:rtl/>
        </w:rPr>
        <w:t>מ</w:t>
      </w:r>
      <w:r w:rsidR="00991D7F">
        <w:rPr>
          <w:rStyle w:val="emailstyle17"/>
          <w:rFonts w:cs="David" w:hint="cs"/>
          <w:color w:val="auto"/>
          <w:sz w:val="22"/>
          <w:rtl/>
        </w:rPr>
        <w:t>עובדים בכירים בשירותה,</w:t>
      </w:r>
      <w:r w:rsidR="00BA2B80">
        <w:rPr>
          <w:rStyle w:val="emailstyle17"/>
          <w:rFonts w:cs="David" w:hint="cs"/>
          <w:b/>
          <w:bCs/>
          <w:color w:val="auto"/>
          <w:sz w:val="22"/>
          <w:rtl/>
        </w:rPr>
        <w:t xml:space="preserve"> לוותר </w:t>
      </w:r>
      <w:r w:rsidR="00991D7F" w:rsidRPr="00CB1486">
        <w:rPr>
          <w:rStyle w:val="emailstyle17"/>
          <w:rFonts w:cs="David" w:hint="cs"/>
          <w:b/>
          <w:bCs/>
          <w:color w:val="auto"/>
          <w:sz w:val="22"/>
          <w:rtl/>
        </w:rPr>
        <w:t>על הקביעות ממנה נהנים עובדים בכתב מינוי</w:t>
      </w:r>
      <w:r w:rsidR="00BA2B80">
        <w:rPr>
          <w:rStyle w:val="emailstyle17"/>
          <w:rFonts w:ascii="Times New Roman" w:hAnsi="Times New Roman" w:cs="David" w:hint="cs"/>
          <w:color w:val="auto"/>
          <w:rtl/>
        </w:rPr>
        <w:t xml:space="preserve"> </w:t>
      </w:r>
      <w:r w:rsidR="00BA2B80" w:rsidRPr="00BA2B80">
        <w:rPr>
          <w:rStyle w:val="emailstyle17"/>
          <w:rFonts w:cs="David" w:hint="cs"/>
          <w:color w:val="auto"/>
          <w:sz w:val="22"/>
          <w:rtl/>
        </w:rPr>
        <w:t xml:space="preserve"> </w:t>
      </w:r>
      <w:r w:rsidR="00BA2B80">
        <w:rPr>
          <w:rStyle w:val="emailstyle17"/>
          <w:rFonts w:cs="David" w:hint="cs"/>
          <w:color w:val="auto"/>
          <w:sz w:val="22"/>
          <w:rtl/>
        </w:rPr>
        <w:t>ולהעסיקם ב</w:t>
      </w:r>
      <w:r w:rsidR="00E1080D">
        <w:rPr>
          <w:rStyle w:val="emailstyle17"/>
          <w:rFonts w:cs="David" w:hint="cs"/>
          <w:color w:val="auto"/>
          <w:sz w:val="22"/>
          <w:rtl/>
        </w:rPr>
        <w:t xml:space="preserve">תנאי </w:t>
      </w:r>
      <w:r w:rsidR="00BA2B80" w:rsidRPr="00D74F54">
        <w:rPr>
          <w:rStyle w:val="emailstyle17"/>
          <w:rFonts w:cs="David" w:hint="cs"/>
          <w:color w:val="auto"/>
          <w:sz w:val="22"/>
          <w:rtl/>
        </w:rPr>
        <w:t xml:space="preserve">שכר </w:t>
      </w:r>
      <w:r w:rsidR="00E1080D">
        <w:rPr>
          <w:rStyle w:val="emailstyle17"/>
          <w:rFonts w:cs="David" w:hint="cs"/>
          <w:color w:val="auto"/>
          <w:sz w:val="22"/>
          <w:rtl/>
        </w:rPr>
        <w:t xml:space="preserve">ותנאי </w:t>
      </w:r>
      <w:r w:rsidR="00BA2B80" w:rsidRPr="00D74F54">
        <w:rPr>
          <w:rStyle w:val="emailstyle17"/>
          <w:rFonts w:cs="David" w:hint="cs"/>
          <w:color w:val="auto"/>
          <w:sz w:val="22"/>
          <w:rtl/>
        </w:rPr>
        <w:t>פרישה</w:t>
      </w:r>
      <w:r w:rsidR="00E1080D">
        <w:rPr>
          <w:rStyle w:val="emailstyle17"/>
          <w:rFonts w:cs="David" w:hint="cs"/>
          <w:color w:val="auto"/>
          <w:sz w:val="22"/>
          <w:rtl/>
        </w:rPr>
        <w:t xml:space="preserve"> משופרים.</w:t>
      </w:r>
    </w:p>
    <w:p w14:paraId="6E8A6098" w14:textId="69D720CA" w:rsidR="00D51CEB" w:rsidRDefault="00E357D6" w:rsidP="005B7AA3">
      <w:pPr>
        <w:pStyle w:val="11"/>
        <w:spacing w:before="0" w:after="240" w:line="360" w:lineRule="auto"/>
        <w:ind w:left="510" w:firstLine="0"/>
        <w:rPr>
          <w:rStyle w:val="emailstyle17"/>
          <w:rFonts w:cs="David"/>
          <w:color w:val="auto"/>
          <w:sz w:val="22"/>
          <w:rtl/>
        </w:rPr>
      </w:pPr>
      <w:r w:rsidRPr="00D74F54">
        <w:rPr>
          <w:rStyle w:val="emailstyle17"/>
          <w:rFonts w:cs="David" w:hint="cs"/>
          <w:color w:val="auto"/>
          <w:sz w:val="22"/>
          <w:rtl/>
        </w:rPr>
        <w:t>על אף הסיכונים שהיו גלומים ב</w:t>
      </w:r>
      <w:r w:rsidR="002C3012">
        <w:rPr>
          <w:rStyle w:val="emailstyle17"/>
          <w:rFonts w:cs="David" w:hint="cs"/>
          <w:color w:val="auto"/>
          <w:sz w:val="22"/>
          <w:rtl/>
        </w:rPr>
        <w:t>ו</w:t>
      </w:r>
      <w:r w:rsidRPr="00D74F54">
        <w:rPr>
          <w:rStyle w:val="emailstyle17"/>
          <w:rFonts w:cs="David" w:hint="cs"/>
          <w:color w:val="auto"/>
          <w:sz w:val="22"/>
          <w:rtl/>
        </w:rPr>
        <w:t>ויתור על הקביעות</w:t>
      </w:r>
      <w:r w:rsidR="004E0280">
        <w:rPr>
          <w:rStyle w:val="emailstyle17"/>
          <w:rFonts w:cs="David" w:hint="cs"/>
          <w:color w:val="auto"/>
          <w:sz w:val="22"/>
          <w:rtl/>
        </w:rPr>
        <w:t xml:space="preserve"> במיוחד לעובדים שאינם קרובים לגיל הפרישה</w:t>
      </w:r>
      <w:r w:rsidR="009A12F1">
        <w:rPr>
          <w:rStyle w:val="emailstyle17"/>
          <w:rFonts w:cs="David" w:hint="cs"/>
          <w:color w:val="auto"/>
          <w:sz w:val="22"/>
          <w:rtl/>
        </w:rPr>
        <w:t>,</w:t>
      </w:r>
      <w:r w:rsidRPr="00D74F54">
        <w:rPr>
          <w:rStyle w:val="emailstyle17"/>
          <w:rFonts w:cs="David" w:hint="cs"/>
          <w:color w:val="auto"/>
          <w:sz w:val="22"/>
          <w:rtl/>
        </w:rPr>
        <w:t xml:space="preserve"> </w:t>
      </w:r>
      <w:r w:rsidR="005B7AA3">
        <w:rPr>
          <w:rStyle w:val="emailstyle17"/>
          <w:rFonts w:cs="David" w:hint="cs"/>
          <w:color w:val="auto"/>
          <w:sz w:val="22"/>
          <w:rtl/>
        </w:rPr>
        <w:t>(</w:t>
      </w:r>
      <w:r w:rsidRPr="00D74F54">
        <w:rPr>
          <w:rStyle w:val="emailstyle17"/>
          <w:rFonts w:cs="David" w:hint="cs"/>
          <w:color w:val="auto"/>
          <w:sz w:val="22"/>
          <w:rtl/>
        </w:rPr>
        <w:t>שבעטיים נמנעו בזמנו רבים</w:t>
      </w:r>
      <w:r w:rsidR="00646E5E">
        <w:rPr>
          <w:rStyle w:val="emailstyle17"/>
          <w:rFonts w:cs="David" w:hint="cs"/>
          <w:color w:val="auto"/>
          <w:sz w:val="22"/>
          <w:rtl/>
        </w:rPr>
        <w:t xml:space="preserve"> </w:t>
      </w:r>
      <w:r w:rsidR="005B7AA3">
        <w:rPr>
          <w:rStyle w:val="emailstyle17"/>
          <w:rFonts w:cs="David"/>
          <w:color w:val="auto"/>
          <w:sz w:val="22"/>
          <w:rtl/>
        </w:rPr>
        <w:t>–</w:t>
      </w:r>
      <w:r w:rsidR="00646E5E">
        <w:rPr>
          <w:rStyle w:val="emailstyle17"/>
          <w:rFonts w:cs="David" w:hint="cs"/>
          <w:color w:val="auto"/>
          <w:sz w:val="22"/>
          <w:rtl/>
        </w:rPr>
        <w:t xml:space="preserve"> </w:t>
      </w:r>
      <w:r w:rsidR="005B7AA3">
        <w:rPr>
          <w:rStyle w:val="emailstyle17"/>
          <w:rFonts w:cs="David" w:hint="cs"/>
          <w:color w:val="auto"/>
          <w:sz w:val="22"/>
          <w:rtl/>
        </w:rPr>
        <w:t>בעיקר הצעירים יחסית</w:t>
      </w:r>
      <w:r w:rsidRPr="00D74F54">
        <w:rPr>
          <w:rStyle w:val="emailstyle17"/>
          <w:rFonts w:cs="David" w:hint="cs"/>
          <w:color w:val="auto"/>
          <w:sz w:val="22"/>
          <w:rtl/>
        </w:rPr>
        <w:t xml:space="preserve"> </w:t>
      </w:r>
      <w:r w:rsidR="005B7AA3">
        <w:rPr>
          <w:rStyle w:val="emailstyle17"/>
          <w:rFonts w:cs="David" w:hint="cs"/>
          <w:color w:val="auto"/>
          <w:sz w:val="22"/>
          <w:rtl/>
        </w:rPr>
        <w:t xml:space="preserve">- </w:t>
      </w:r>
      <w:r w:rsidRPr="00D74F54">
        <w:rPr>
          <w:rStyle w:val="emailstyle17"/>
          <w:rFonts w:cs="David" w:hint="cs"/>
          <w:color w:val="auto"/>
          <w:sz w:val="22"/>
          <w:rtl/>
        </w:rPr>
        <w:t>מלחתום על החוזה</w:t>
      </w:r>
      <w:r w:rsidR="007178EC">
        <w:rPr>
          <w:rStyle w:val="emailstyle17"/>
          <w:rFonts w:cs="David" w:hint="cs"/>
          <w:color w:val="auto"/>
          <w:sz w:val="22"/>
          <w:rtl/>
        </w:rPr>
        <w:t xml:space="preserve"> המוצע</w:t>
      </w:r>
      <w:r w:rsidR="005B7AA3">
        <w:rPr>
          <w:rStyle w:val="emailstyle17"/>
          <w:rFonts w:cs="David" w:hint="cs"/>
          <w:color w:val="auto"/>
          <w:sz w:val="22"/>
          <w:rtl/>
        </w:rPr>
        <w:t>)</w:t>
      </w:r>
      <w:r w:rsidRPr="00D74F54">
        <w:rPr>
          <w:rStyle w:val="emailstyle17"/>
          <w:rFonts w:cs="David" w:hint="cs"/>
          <w:color w:val="auto"/>
          <w:sz w:val="22"/>
          <w:rtl/>
        </w:rPr>
        <w:t>, הסכים התובע</w:t>
      </w:r>
      <w:r w:rsidR="004E0280">
        <w:rPr>
          <w:rStyle w:val="emailstyle17"/>
          <w:rFonts w:cs="David" w:hint="cs"/>
          <w:color w:val="auto"/>
          <w:sz w:val="22"/>
          <w:rtl/>
        </w:rPr>
        <w:t xml:space="preserve"> (שהיה בן 45 בזמנו)</w:t>
      </w:r>
      <w:r w:rsidRPr="00D74F54">
        <w:rPr>
          <w:rStyle w:val="emailstyle17"/>
          <w:rFonts w:cs="David" w:hint="cs"/>
          <w:color w:val="auto"/>
          <w:sz w:val="22"/>
          <w:rtl/>
        </w:rPr>
        <w:t xml:space="preserve"> ל</w:t>
      </w:r>
      <w:r w:rsidR="007D01A0" w:rsidRPr="00D74F54">
        <w:rPr>
          <w:rStyle w:val="emailstyle17"/>
          <w:rFonts w:cs="David" w:hint="cs"/>
          <w:color w:val="auto"/>
          <w:sz w:val="22"/>
          <w:rtl/>
        </w:rPr>
        <w:t xml:space="preserve">חתום </w:t>
      </w:r>
      <w:r w:rsidRPr="00D74F54">
        <w:rPr>
          <w:rStyle w:val="emailstyle17"/>
          <w:rFonts w:cs="David" w:hint="cs"/>
          <w:color w:val="auto"/>
          <w:sz w:val="22"/>
          <w:rtl/>
        </w:rPr>
        <w:t>ע</w:t>
      </w:r>
      <w:r w:rsidR="0000250F" w:rsidRPr="00D74F54">
        <w:rPr>
          <w:rStyle w:val="emailstyle17"/>
          <w:rFonts w:cs="David" w:hint="cs"/>
          <w:color w:val="auto"/>
          <w:sz w:val="22"/>
          <w:rtl/>
        </w:rPr>
        <w:t xml:space="preserve">ל </w:t>
      </w:r>
      <w:r w:rsidR="005B7AA3">
        <w:rPr>
          <w:rStyle w:val="emailstyle17"/>
          <w:rFonts w:cs="David" w:hint="cs"/>
          <w:color w:val="auto"/>
          <w:sz w:val="22"/>
          <w:rtl/>
        </w:rPr>
        <w:t>ה</w:t>
      </w:r>
      <w:r w:rsidR="0000250F" w:rsidRPr="00D74F54">
        <w:rPr>
          <w:rStyle w:val="emailstyle17"/>
          <w:rFonts w:cs="David" w:hint="cs"/>
          <w:color w:val="auto"/>
          <w:sz w:val="22"/>
          <w:rtl/>
        </w:rPr>
        <w:t xml:space="preserve">חוזה </w:t>
      </w:r>
      <w:r w:rsidR="005B7AA3">
        <w:rPr>
          <w:rStyle w:val="emailstyle17"/>
          <w:rFonts w:cs="David" w:hint="cs"/>
          <w:color w:val="auto"/>
          <w:sz w:val="22"/>
          <w:rtl/>
        </w:rPr>
        <w:t>ה</w:t>
      </w:r>
      <w:r w:rsidR="0000250F" w:rsidRPr="00D74F54">
        <w:rPr>
          <w:rStyle w:val="emailstyle17"/>
          <w:rFonts w:cs="David" w:hint="cs"/>
          <w:color w:val="auto"/>
          <w:sz w:val="22"/>
          <w:rtl/>
        </w:rPr>
        <w:t>מיוחד</w:t>
      </w:r>
      <w:r w:rsidR="00484901" w:rsidRPr="00D74F54">
        <w:rPr>
          <w:rStyle w:val="emailstyle17"/>
          <w:rFonts w:cs="David" w:hint="cs"/>
          <w:color w:val="auto"/>
          <w:sz w:val="22"/>
          <w:rtl/>
        </w:rPr>
        <w:t>,</w:t>
      </w:r>
      <w:r w:rsidR="0000250F" w:rsidRPr="00D74F54">
        <w:rPr>
          <w:rStyle w:val="emailstyle17"/>
          <w:rFonts w:cs="David" w:hint="cs"/>
          <w:color w:val="auto"/>
          <w:sz w:val="22"/>
          <w:rtl/>
        </w:rPr>
        <w:t xml:space="preserve"> </w:t>
      </w:r>
      <w:r w:rsidR="009A12F1" w:rsidRPr="002C3012">
        <w:rPr>
          <w:rStyle w:val="emailstyle17"/>
          <w:rFonts w:cs="David" w:hint="cs"/>
          <w:b/>
          <w:bCs/>
          <w:color w:val="auto"/>
          <w:sz w:val="22"/>
          <w:rtl/>
        </w:rPr>
        <w:t xml:space="preserve">בין היתר </w:t>
      </w:r>
      <w:r w:rsidR="007D01A0" w:rsidRPr="002C3012">
        <w:rPr>
          <w:rStyle w:val="emailstyle17"/>
          <w:rFonts w:cs="David" w:hint="cs"/>
          <w:b/>
          <w:bCs/>
          <w:color w:val="auto"/>
          <w:sz w:val="22"/>
          <w:rtl/>
        </w:rPr>
        <w:t>בהתחשב בסעיף 17 לחוזה המבהיר ש</w:t>
      </w:r>
      <w:r w:rsidR="00D51CEB" w:rsidRPr="002C3012">
        <w:rPr>
          <w:rStyle w:val="emailstyle17"/>
          <w:rFonts w:cs="David" w:hint="cs"/>
          <w:b/>
          <w:bCs/>
          <w:color w:val="auto"/>
          <w:sz w:val="22"/>
          <w:rtl/>
        </w:rPr>
        <w:t xml:space="preserve">ככל שיהיו שינויים לטובת העובדים בתנאים מיוחדים, באותו מעמד, הם יחולו גם </w:t>
      </w:r>
      <w:r w:rsidR="002C3012">
        <w:rPr>
          <w:rStyle w:val="emailstyle17"/>
          <w:rFonts w:cs="David" w:hint="cs"/>
          <w:b/>
          <w:bCs/>
          <w:color w:val="auto"/>
          <w:sz w:val="22"/>
          <w:rtl/>
        </w:rPr>
        <w:t>עליו</w:t>
      </w:r>
      <w:r w:rsidR="00D51CEB">
        <w:rPr>
          <w:rStyle w:val="emailstyle17"/>
          <w:rFonts w:cs="David" w:hint="cs"/>
          <w:color w:val="auto"/>
          <w:sz w:val="22"/>
          <w:rtl/>
        </w:rPr>
        <w:t>.</w:t>
      </w:r>
    </w:p>
    <w:p w14:paraId="592F69DA" w14:textId="24931286" w:rsidR="0071685F" w:rsidRDefault="0071685F" w:rsidP="0071685F">
      <w:pPr>
        <w:pStyle w:val="11"/>
        <w:spacing w:before="0" w:after="240" w:line="360" w:lineRule="auto"/>
        <w:ind w:left="510" w:firstLine="0"/>
        <w:rPr>
          <w:rStyle w:val="emailstyle17"/>
          <w:rFonts w:cs="David"/>
          <w:color w:val="auto"/>
          <w:sz w:val="22"/>
          <w:rtl/>
        </w:rPr>
      </w:pPr>
      <w:r w:rsidRPr="00BF5EB8">
        <w:rPr>
          <w:rStyle w:val="emailstyle17"/>
          <w:rFonts w:cs="David" w:hint="cs"/>
          <w:color w:val="auto"/>
          <w:sz w:val="22"/>
          <w:rtl/>
        </w:rPr>
        <w:t>החוזה</w:t>
      </w:r>
      <w:r>
        <w:rPr>
          <w:rStyle w:val="emailstyle17"/>
          <w:rFonts w:cs="David" w:hint="cs"/>
          <w:color w:val="auto"/>
          <w:sz w:val="22"/>
          <w:rtl/>
        </w:rPr>
        <w:t xml:space="preserve"> </w:t>
      </w:r>
      <w:r w:rsidRPr="00BF5EB8">
        <w:rPr>
          <w:rStyle w:val="emailstyle17"/>
          <w:rFonts w:cs="David" w:hint="cs"/>
          <w:color w:val="auto"/>
          <w:sz w:val="22"/>
          <w:rtl/>
        </w:rPr>
        <w:t>נכנס לתוקף</w:t>
      </w:r>
      <w:r w:rsidRPr="00BF5EB8">
        <w:rPr>
          <w:rStyle w:val="emailstyle17"/>
          <w:rFonts w:cs="David" w:hint="cs"/>
          <w:b/>
          <w:bCs/>
          <w:color w:val="auto"/>
          <w:sz w:val="22"/>
          <w:rtl/>
        </w:rPr>
        <w:t xml:space="preserve"> ביום 1.4.1990</w:t>
      </w:r>
      <w:r w:rsidRPr="00BF5EB8">
        <w:rPr>
          <w:rStyle w:val="emailstyle17"/>
          <w:rFonts w:cs="David" w:hint="cs"/>
          <w:sz w:val="22"/>
          <w:rtl/>
        </w:rPr>
        <w:t xml:space="preserve">, מועד שבו הועסק כאמור </w:t>
      </w:r>
      <w:r w:rsidRPr="00B35087">
        <w:rPr>
          <w:rStyle w:val="emailstyle17"/>
          <w:rFonts w:cs="David" w:hint="cs"/>
          <w:b/>
          <w:bCs/>
          <w:sz w:val="22"/>
          <w:rtl/>
        </w:rPr>
        <w:t>כחשב בכיר במשרד המשפטים</w:t>
      </w:r>
      <w:r>
        <w:rPr>
          <w:rStyle w:val="emailstyle17"/>
          <w:rFonts w:cs="David" w:hint="cs"/>
          <w:b/>
          <w:bCs/>
          <w:sz w:val="22"/>
          <w:rtl/>
        </w:rPr>
        <w:t>.</w:t>
      </w:r>
    </w:p>
    <w:p w14:paraId="4DA896C9" w14:textId="2F6B5E75" w:rsidR="00BF5EB8" w:rsidRPr="00D74F54" w:rsidRDefault="00BF5EB8" w:rsidP="009A34D6">
      <w:pPr>
        <w:pStyle w:val="11"/>
        <w:tabs>
          <w:tab w:val="left" w:pos="453"/>
        </w:tabs>
        <w:spacing w:before="0" w:after="240" w:line="360" w:lineRule="auto"/>
        <w:ind w:left="510" w:hanging="425"/>
        <w:rPr>
          <w:i/>
          <w:iCs/>
          <w:sz w:val="24"/>
          <w:rtl/>
        </w:rPr>
      </w:pPr>
      <w:r w:rsidRPr="00EB06C7">
        <w:rPr>
          <w:i/>
          <w:iCs/>
          <w:sz w:val="24"/>
          <w:rtl/>
        </w:rPr>
        <w:t>*</w:t>
      </w:r>
      <w:r w:rsidRPr="00EB06C7">
        <w:rPr>
          <w:i/>
          <w:iCs/>
          <w:sz w:val="24"/>
          <w:rtl/>
        </w:rPr>
        <w:tab/>
        <w:t xml:space="preserve">רצ"ב </w:t>
      </w:r>
      <w:r w:rsidRPr="00EB06C7">
        <w:rPr>
          <w:rFonts w:hint="cs"/>
          <w:i/>
          <w:iCs/>
          <w:sz w:val="24"/>
          <w:rtl/>
        </w:rPr>
        <w:t>החוזה</w:t>
      </w:r>
      <w:r w:rsidR="002C3012">
        <w:rPr>
          <w:rFonts w:hint="cs"/>
          <w:i/>
          <w:iCs/>
          <w:sz w:val="24"/>
          <w:rtl/>
        </w:rPr>
        <w:t xml:space="preserve"> </w:t>
      </w:r>
      <w:r w:rsidR="0071685F">
        <w:rPr>
          <w:rFonts w:hint="cs"/>
          <w:i/>
          <w:iCs/>
          <w:sz w:val="24"/>
          <w:rtl/>
        </w:rPr>
        <w:t xml:space="preserve">הבכירים </w:t>
      </w:r>
      <w:r w:rsidR="002C3012">
        <w:rPr>
          <w:rFonts w:hint="cs"/>
          <w:i/>
          <w:iCs/>
          <w:sz w:val="24"/>
          <w:rtl/>
        </w:rPr>
        <w:t xml:space="preserve"> עליו חתם התובע</w:t>
      </w:r>
      <w:r w:rsidRPr="00726756">
        <w:rPr>
          <w:i/>
          <w:iCs/>
          <w:sz w:val="24"/>
          <w:rtl/>
        </w:rPr>
        <w:t>, מסומ</w:t>
      </w:r>
      <w:r w:rsidRPr="009A1EF5">
        <w:rPr>
          <w:rFonts w:hint="cs"/>
          <w:i/>
          <w:iCs/>
          <w:sz w:val="24"/>
          <w:rtl/>
        </w:rPr>
        <w:t>ן</w:t>
      </w:r>
      <w:r w:rsidRPr="00D74F54">
        <w:rPr>
          <w:i/>
          <w:iCs/>
          <w:sz w:val="24"/>
          <w:rtl/>
        </w:rPr>
        <w:t xml:space="preserve"> </w:t>
      </w:r>
      <w:r w:rsidRPr="00D74F54">
        <w:rPr>
          <w:i/>
          <w:iCs/>
          <w:sz w:val="24"/>
          <w:u w:val="single"/>
          <w:rtl/>
        </w:rPr>
        <w:t xml:space="preserve">כנספח </w:t>
      </w:r>
      <w:r w:rsidR="00C043D5">
        <w:rPr>
          <w:rFonts w:hint="cs"/>
          <w:i/>
          <w:iCs/>
          <w:sz w:val="24"/>
          <w:u w:val="single"/>
          <w:rtl/>
        </w:rPr>
        <w:t>1</w:t>
      </w:r>
      <w:r w:rsidRPr="00D74F54">
        <w:rPr>
          <w:i/>
          <w:iCs/>
          <w:sz w:val="24"/>
          <w:rtl/>
        </w:rPr>
        <w:t>.</w:t>
      </w:r>
    </w:p>
    <w:p w14:paraId="6A171834" w14:textId="1D9AD25D" w:rsidR="0071685F" w:rsidRDefault="0000250F" w:rsidP="00337F2F">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D74F54">
        <w:rPr>
          <w:rStyle w:val="emailstyle17"/>
          <w:rFonts w:cs="David" w:hint="cs"/>
          <w:color w:val="auto"/>
          <w:sz w:val="22"/>
          <w:rtl/>
        </w:rPr>
        <w:t>החוזה עליו חתם התובע</w:t>
      </w:r>
      <w:r w:rsidR="009807DA">
        <w:rPr>
          <w:rStyle w:val="emailstyle17"/>
          <w:rFonts w:cs="David" w:hint="cs"/>
          <w:color w:val="auto"/>
          <w:sz w:val="22"/>
          <w:rtl/>
        </w:rPr>
        <w:t xml:space="preserve"> </w:t>
      </w:r>
      <w:r w:rsidRPr="00D74F54">
        <w:rPr>
          <w:rStyle w:val="emailstyle17"/>
          <w:rFonts w:cs="David" w:hint="cs"/>
          <w:color w:val="auto"/>
          <w:sz w:val="22"/>
          <w:rtl/>
        </w:rPr>
        <w:t xml:space="preserve">הוא חוזה </w:t>
      </w:r>
      <w:r w:rsidR="007D01A0" w:rsidRPr="00D74F54">
        <w:rPr>
          <w:rStyle w:val="emailstyle17"/>
          <w:rFonts w:cs="David" w:hint="cs"/>
          <w:color w:val="auto"/>
          <w:sz w:val="22"/>
          <w:rtl/>
        </w:rPr>
        <w:t>המכונה -"</w:t>
      </w:r>
      <w:r w:rsidR="007D01A0" w:rsidRPr="00D74F54">
        <w:rPr>
          <w:rStyle w:val="emailstyle17"/>
          <w:rFonts w:cs="David" w:hint="cs"/>
          <w:b/>
          <w:bCs/>
          <w:color w:val="auto"/>
          <w:sz w:val="22"/>
          <w:rtl/>
        </w:rPr>
        <w:t>חוזה מיוחד להעסקת עובד</w:t>
      </w:r>
      <w:r w:rsidR="007D01A0" w:rsidRPr="00D74F54">
        <w:rPr>
          <w:rStyle w:val="emailstyle17"/>
          <w:rFonts w:cs="David" w:hint="cs"/>
          <w:color w:val="auto"/>
          <w:sz w:val="22"/>
          <w:rtl/>
        </w:rPr>
        <w:t>" (להלן "החוזה")</w:t>
      </w:r>
      <w:r w:rsidR="007D01A0" w:rsidRPr="00EB06C7">
        <w:rPr>
          <w:rStyle w:val="emailstyle17"/>
          <w:rFonts w:ascii="Times New Roman" w:hAnsi="Times New Roman" w:cs="David" w:hint="cs"/>
          <w:color w:val="auto"/>
          <w:rtl/>
        </w:rPr>
        <w:t xml:space="preserve"> </w:t>
      </w:r>
      <w:r w:rsidR="007D01A0" w:rsidRPr="00EB06C7">
        <w:rPr>
          <w:rStyle w:val="emailstyle17"/>
          <w:rFonts w:ascii="Times New Roman" w:hAnsi="Times New Roman" w:cs="David"/>
          <w:color w:val="auto"/>
          <w:rtl/>
        </w:rPr>
        <w:t>–</w:t>
      </w:r>
      <w:r w:rsidR="007D01A0" w:rsidRPr="00726756">
        <w:rPr>
          <w:rStyle w:val="emailstyle17"/>
          <w:rFonts w:ascii="Times New Roman" w:hAnsi="Times New Roman" w:cs="David" w:hint="cs"/>
          <w:color w:val="auto"/>
          <w:rtl/>
        </w:rPr>
        <w:t xml:space="preserve"> שנעשה בהתאם להוראות תקנות שירות המדינה (מינויים) (חוזה מיוחד), התש"ך</w:t>
      </w:r>
      <w:r w:rsidR="007D01A0" w:rsidRPr="009A1EF5">
        <w:rPr>
          <w:rStyle w:val="emailstyle17"/>
          <w:rFonts w:ascii="Times New Roman" w:hAnsi="Times New Roman" w:cs="David" w:hint="cs"/>
          <w:color w:val="auto"/>
          <w:rtl/>
        </w:rPr>
        <w:t xml:space="preserve"> </w:t>
      </w:r>
      <w:r w:rsidR="007D01A0" w:rsidRPr="00D74F54">
        <w:rPr>
          <w:rStyle w:val="emailstyle17"/>
          <w:rFonts w:ascii="Times New Roman" w:hAnsi="Times New Roman" w:cs="David"/>
          <w:color w:val="auto"/>
          <w:rtl/>
        </w:rPr>
        <w:t>–</w:t>
      </w:r>
      <w:r w:rsidR="007D01A0" w:rsidRPr="00D74F54">
        <w:rPr>
          <w:rStyle w:val="emailstyle17"/>
          <w:rFonts w:ascii="Times New Roman" w:hAnsi="Times New Roman" w:cs="David" w:hint="cs"/>
          <w:color w:val="auto"/>
          <w:rtl/>
        </w:rPr>
        <w:t xml:space="preserve"> 1960</w:t>
      </w:r>
      <w:r w:rsidR="00145445">
        <w:rPr>
          <w:rStyle w:val="emailstyle17"/>
          <w:rFonts w:ascii="Times New Roman" w:hAnsi="Times New Roman" w:cs="David" w:hint="cs"/>
          <w:color w:val="auto"/>
          <w:rtl/>
        </w:rPr>
        <w:t>,</w:t>
      </w:r>
      <w:r w:rsidR="00497575">
        <w:rPr>
          <w:rStyle w:val="emailstyle17"/>
          <w:rFonts w:ascii="Times New Roman" w:hAnsi="Times New Roman" w:cs="David" w:hint="cs"/>
          <w:color w:val="auto"/>
          <w:rtl/>
        </w:rPr>
        <w:t xml:space="preserve"> ונסמן</w:t>
      </w:r>
      <w:r w:rsidR="007D01A0" w:rsidRPr="00D74F54">
        <w:rPr>
          <w:rStyle w:val="emailstyle17"/>
          <w:rFonts w:ascii="Times New Roman" w:hAnsi="Times New Roman" w:cs="David" w:hint="cs"/>
          <w:color w:val="auto"/>
          <w:rtl/>
        </w:rPr>
        <w:t xml:space="preserve"> 16.414 בתקשי"ר. </w:t>
      </w:r>
      <w:r w:rsidR="0071685F" w:rsidRPr="00B35087">
        <w:rPr>
          <w:rStyle w:val="emailstyle17"/>
          <w:rFonts w:ascii="Times New Roman" w:hAnsi="Times New Roman" w:cs="David" w:hint="cs"/>
          <w:b/>
          <w:bCs/>
          <w:color w:val="auto"/>
          <w:rtl/>
        </w:rPr>
        <w:t xml:space="preserve">החוזה עליו הוחתמו עובדים בכירים אחרים באותה עת, </w:t>
      </w:r>
      <w:r w:rsidR="00646E5E">
        <w:rPr>
          <w:rStyle w:val="emailstyle17"/>
          <w:rFonts w:ascii="Times New Roman" w:hAnsi="Times New Roman" w:cs="David" w:hint="cs"/>
          <w:b/>
          <w:bCs/>
          <w:color w:val="auto"/>
          <w:rtl/>
        </w:rPr>
        <w:t xml:space="preserve">הוא </w:t>
      </w:r>
      <w:r w:rsidR="0071685F" w:rsidRPr="00B35087">
        <w:rPr>
          <w:rStyle w:val="emailstyle17"/>
          <w:rFonts w:ascii="Times New Roman" w:hAnsi="Times New Roman" w:cs="David" w:hint="cs"/>
          <w:b/>
          <w:bCs/>
          <w:color w:val="auto"/>
          <w:rtl/>
        </w:rPr>
        <w:t xml:space="preserve">חוזה </w:t>
      </w:r>
      <w:r w:rsidR="00646E5E">
        <w:rPr>
          <w:rStyle w:val="emailstyle17"/>
          <w:rFonts w:ascii="Times New Roman" w:hAnsi="Times New Roman" w:cs="David" w:hint="cs"/>
          <w:b/>
          <w:bCs/>
          <w:color w:val="auto"/>
          <w:rtl/>
        </w:rPr>
        <w:t xml:space="preserve">סטנדרטי ואחיד, </w:t>
      </w:r>
      <w:r w:rsidR="0071685F" w:rsidRPr="00B35087">
        <w:rPr>
          <w:rStyle w:val="emailstyle17"/>
          <w:rFonts w:ascii="Times New Roman" w:hAnsi="Times New Roman" w:cs="David" w:hint="cs"/>
          <w:b/>
          <w:bCs/>
          <w:color w:val="auto"/>
          <w:rtl/>
        </w:rPr>
        <w:t xml:space="preserve">שתנאיו </w:t>
      </w:r>
      <w:r w:rsidR="0071685F">
        <w:rPr>
          <w:rStyle w:val="emailstyle17"/>
          <w:rFonts w:ascii="Times New Roman" w:hAnsi="Times New Roman" w:cs="David" w:hint="cs"/>
          <w:b/>
          <w:bCs/>
          <w:color w:val="auto"/>
          <w:rtl/>
        </w:rPr>
        <w:t>נוסחו ו</w:t>
      </w:r>
      <w:r w:rsidR="0071685F" w:rsidRPr="00B35087">
        <w:rPr>
          <w:rStyle w:val="emailstyle17"/>
          <w:rFonts w:ascii="Times New Roman" w:hAnsi="Times New Roman" w:cs="David" w:hint="cs"/>
          <w:b/>
          <w:bCs/>
          <w:color w:val="auto"/>
          <w:rtl/>
        </w:rPr>
        <w:t xml:space="preserve">נקבעו על ידי </w:t>
      </w:r>
      <w:r w:rsidR="00646E5E">
        <w:rPr>
          <w:rStyle w:val="emailstyle17"/>
          <w:rFonts w:ascii="Times New Roman" w:hAnsi="Times New Roman" w:cs="David" w:hint="cs"/>
          <w:b/>
          <w:bCs/>
          <w:color w:val="auto"/>
          <w:rtl/>
        </w:rPr>
        <w:t>המדינה,</w:t>
      </w:r>
      <w:r w:rsidR="0071685F" w:rsidRPr="00B35087">
        <w:rPr>
          <w:rStyle w:val="emailstyle17"/>
          <w:rFonts w:ascii="Times New Roman" w:hAnsi="Times New Roman" w:cs="David" w:hint="cs"/>
          <w:b/>
          <w:bCs/>
          <w:color w:val="auto"/>
          <w:rtl/>
        </w:rPr>
        <w:t xml:space="preserve"> </w:t>
      </w:r>
      <w:r w:rsidR="0071685F">
        <w:rPr>
          <w:rStyle w:val="emailstyle17"/>
          <w:rFonts w:ascii="Times New Roman" w:hAnsi="Times New Roman" w:cs="David" w:hint="cs"/>
          <w:b/>
          <w:bCs/>
          <w:color w:val="auto"/>
          <w:rtl/>
        </w:rPr>
        <w:t>בהתאם לצרכיה ורצונותיה</w:t>
      </w:r>
      <w:r w:rsidR="0071685F">
        <w:rPr>
          <w:rStyle w:val="emailstyle17"/>
          <w:rFonts w:ascii="Times New Roman" w:hAnsi="Times New Roman" w:cs="David" w:hint="cs"/>
          <w:color w:val="auto"/>
          <w:rtl/>
        </w:rPr>
        <w:t xml:space="preserve">. </w:t>
      </w:r>
    </w:p>
    <w:p w14:paraId="555CF45B" w14:textId="77777777" w:rsidR="0071685F" w:rsidRPr="00337F2F"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CB1486" w:rsidRDefault="002C7102"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התנהלות הצדדים במהלך השנים</w:t>
      </w:r>
    </w:p>
    <w:p w14:paraId="1A20AF4E" w14:textId="68DF97A3" w:rsidR="00726756" w:rsidRPr="00A00D04" w:rsidRDefault="00801BAC" w:rsidP="00337F2F">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A00D04">
        <w:rPr>
          <w:rStyle w:val="emailstyle17"/>
          <w:rFonts w:ascii="Times New Roman" w:hAnsi="Times New Roman" w:cs="David" w:hint="cs"/>
          <w:color w:val="auto"/>
          <w:rtl/>
        </w:rPr>
        <w:t>כאמור במנגנון הקבוע בחוזה</w:t>
      </w:r>
      <w:r w:rsidR="009D6AF8" w:rsidRPr="00A00D04">
        <w:rPr>
          <w:rStyle w:val="emailstyle17"/>
          <w:rFonts w:ascii="Times New Roman" w:hAnsi="Times New Roman" w:cs="David" w:hint="cs"/>
          <w:color w:val="auto"/>
          <w:rtl/>
        </w:rPr>
        <w:t xml:space="preserve">, </w:t>
      </w:r>
      <w:r w:rsidR="00D51CEB" w:rsidRPr="00A00D04">
        <w:rPr>
          <w:rStyle w:val="emailstyle17"/>
          <w:rFonts w:ascii="Times New Roman" w:hAnsi="Times New Roman" w:cs="David" w:hint="eastAsia"/>
          <w:color w:val="auto"/>
          <w:rtl/>
        </w:rPr>
        <w:t>בכל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ארבע</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שנים</w:t>
      </w:r>
      <w:r w:rsidR="00AF11A6"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מאז תום תקופת החוזה הראשונה בשנת 1994</w:t>
      </w:r>
      <w:r w:rsidR="009D6AF8"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ובה</w:t>
      </w:r>
      <w:r w:rsidR="009D6AF8" w:rsidRPr="00A00D04">
        <w:rPr>
          <w:rStyle w:val="emailstyle17"/>
          <w:rFonts w:ascii="Times New Roman" w:hAnsi="Times New Roman" w:cs="David" w:hint="eastAsia"/>
          <w:color w:val="auto"/>
          <w:rtl/>
        </w:rPr>
        <w:t>י</w:t>
      </w:r>
      <w:r w:rsidR="00D51CEB" w:rsidRPr="00A00D04">
        <w:rPr>
          <w:rStyle w:val="emailstyle17"/>
          <w:rFonts w:ascii="Times New Roman" w:hAnsi="Times New Roman" w:cs="David" w:hint="eastAsia"/>
          <w:color w:val="auto"/>
          <w:rtl/>
        </w:rPr>
        <w:t>עדר</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הודעה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מראש</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אחד</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מהצדדים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על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אי</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רצונו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להאריך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את</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הוארך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מאליו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פעם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w:t>
      </w:r>
      <w:r w:rsidR="009D6AF8" w:rsidRPr="00A00D04">
        <w:rPr>
          <w:rStyle w:val="emailstyle17"/>
          <w:rFonts w:ascii="Times New Roman" w:hAnsi="Times New Roman" w:cs="David" w:hint="eastAsia"/>
          <w:color w:val="auto"/>
          <w:rtl/>
        </w:rPr>
        <w:t>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לארבע</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שנים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נוספות</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כל</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הדבר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נעשה</w:t>
      </w:r>
      <w:r w:rsidR="00D51CEB" w:rsidRPr="00A00D04">
        <w:rPr>
          <w:rStyle w:val="emailstyle17"/>
          <w:rFonts w:ascii="Times New Roman" w:hAnsi="Times New Roman" w:cs="David"/>
          <w:color w:val="auto"/>
          <w:rtl/>
        </w:rPr>
        <w:t xml:space="preserve"> בשנים 1994, 1998, 2002, 2006 ולבסוף גם בשנת 2010, </w:t>
      </w:r>
      <w:r w:rsidR="009D6AF8" w:rsidRPr="00A00D04">
        <w:rPr>
          <w:rStyle w:val="emailstyle17"/>
          <w:rFonts w:ascii="Times New Roman" w:hAnsi="Times New Roman" w:cs="David" w:hint="eastAsia"/>
          <w:b/>
          <w:bCs/>
          <w:color w:val="auto"/>
          <w:rtl/>
        </w:rPr>
        <w:t>מבלי</w:t>
      </w:r>
      <w:r w:rsidR="00D51CEB" w:rsidRPr="00A00D04">
        <w:rPr>
          <w:rStyle w:val="emailstyle17"/>
          <w:rFonts w:ascii="Times New Roman" w:hAnsi="Times New Roman" w:cs="David"/>
          <w:b/>
          <w:bCs/>
          <w:color w:val="auto"/>
          <w:rtl/>
        </w:rPr>
        <w:t xml:space="preserve"> שנחתם חוזה הארכה כלשהו בין הצדדים</w:t>
      </w:r>
      <w:r w:rsidR="009D6AF8" w:rsidRPr="00A00D04">
        <w:rPr>
          <w:rStyle w:val="emailstyle17"/>
          <w:rFonts w:ascii="Times New Roman" w:hAnsi="Times New Roman" w:cs="David"/>
          <w:color w:val="auto"/>
          <w:rtl/>
        </w:rPr>
        <w:t xml:space="preserve"> (שממילא אינו נדרש על פי הוראות החוזה)</w:t>
      </w:r>
      <w:r w:rsidR="00D51CEB" w:rsidRPr="00A00D04">
        <w:rPr>
          <w:rStyle w:val="emailstyle17"/>
          <w:rFonts w:ascii="Times New Roman" w:hAnsi="Times New Roman" w:cs="David"/>
          <w:color w:val="auto"/>
          <w:rtl/>
        </w:rPr>
        <w:t xml:space="preserve">. </w:t>
      </w:r>
      <w:r w:rsidR="00A00D04" w:rsidRPr="00A00D04">
        <w:rPr>
          <w:rStyle w:val="emailstyle17"/>
          <w:rFonts w:ascii="Times New Roman" w:hAnsi="Times New Roman" w:cs="David" w:hint="cs"/>
          <w:color w:val="auto"/>
          <w:rtl/>
        </w:rPr>
        <w:t>יודגש כי</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b/>
          <w:bCs/>
          <w:color w:val="auto"/>
          <w:rtl/>
        </w:rPr>
        <w:t>שני</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הצדדים</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היו</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מודעים</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לחידוש</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של</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החוזה</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מעת</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לעת</w:t>
      </w:r>
      <w:r w:rsidR="009D6AF8" w:rsidRPr="00A00D04">
        <w:rPr>
          <w:rStyle w:val="emailstyle17"/>
          <w:rFonts w:ascii="Times New Roman" w:hAnsi="Times New Roman" w:cs="David"/>
          <w:color w:val="auto"/>
          <w:rtl/>
        </w:rPr>
        <w:t>.</w:t>
      </w:r>
      <w:r w:rsidR="00726756" w:rsidRPr="00A00D04">
        <w:rPr>
          <w:rStyle w:val="emailstyle17"/>
          <w:rFonts w:ascii="Times New Roman" w:hAnsi="Times New Roman" w:cs="David"/>
          <w:color w:val="auto"/>
          <w:rtl/>
        </w:rPr>
        <w:t xml:space="preserve"> </w:t>
      </w:r>
    </w:p>
    <w:p w14:paraId="497C2561" w14:textId="1E8002E4" w:rsidR="00D51CEB" w:rsidRDefault="00726756" w:rsidP="00337F2F">
      <w:pPr>
        <w:pStyle w:val="11"/>
        <w:numPr>
          <w:ilvl w:val="0"/>
          <w:numId w:val="14"/>
        </w:numPr>
        <w:spacing w:before="0" w:after="240" w:line="360" w:lineRule="auto"/>
        <w:ind w:right="0"/>
        <w:rPr>
          <w:rStyle w:val="emailstyle17"/>
          <w:rFonts w:ascii="Times New Roman" w:hAnsi="Times New Roman" w:cs="David"/>
          <w:color w:val="auto"/>
          <w:rtl/>
        </w:rPr>
      </w:pPr>
      <w:r w:rsidRPr="00646E5E">
        <w:rPr>
          <w:rStyle w:val="emailstyle17"/>
          <w:rFonts w:ascii="Times New Roman" w:hAnsi="Times New Roman" w:cs="David"/>
          <w:color w:val="auto"/>
          <w:rtl/>
        </w:rPr>
        <w:lastRenderedPageBreak/>
        <w:t xml:space="preserve"> </w:t>
      </w:r>
      <w:r w:rsidR="00A00D04" w:rsidRPr="00646E5E">
        <w:rPr>
          <w:rStyle w:val="emailstyle17"/>
          <w:rFonts w:ascii="Times New Roman" w:hAnsi="Times New Roman" w:cs="David" w:hint="eastAsia"/>
          <w:color w:val="auto"/>
          <w:rtl/>
        </w:rPr>
        <w:t>כך</w:t>
      </w:r>
      <w:r w:rsidR="00A00D04" w:rsidRPr="00646E5E">
        <w:rPr>
          <w:rStyle w:val="emailstyle17"/>
          <w:rFonts w:ascii="Times New Roman" w:hAnsi="Times New Roman" w:cs="David"/>
          <w:color w:val="auto"/>
          <w:rtl/>
        </w:rPr>
        <w:t xml:space="preserve">, לדוגמא, </w:t>
      </w:r>
      <w:r w:rsidR="00D51CEB" w:rsidRPr="00646E5E">
        <w:rPr>
          <w:rStyle w:val="emailstyle17"/>
          <w:rFonts w:ascii="Times New Roman" w:hAnsi="Times New Roman" w:cs="David" w:hint="eastAsia"/>
          <w:color w:val="auto"/>
          <w:rtl/>
        </w:rPr>
        <w:t>במהלך</w:t>
      </w:r>
      <w:r w:rsidR="00D51CEB" w:rsidRPr="00646E5E">
        <w:rPr>
          <w:rStyle w:val="emailstyle17"/>
          <w:rFonts w:ascii="Times New Roman" w:hAnsi="Times New Roman" w:cs="David"/>
          <w:color w:val="auto"/>
          <w:rtl/>
        </w:rPr>
        <w:t xml:space="preserve"> השנים שינתה הנתבעת את נוסח החוזה שהוצע לעובדים </w:t>
      </w:r>
      <w:r w:rsidR="00430A54" w:rsidRPr="00646E5E">
        <w:rPr>
          <w:rStyle w:val="emailstyle17"/>
          <w:rFonts w:ascii="Times New Roman" w:hAnsi="Times New Roman" w:cs="David" w:hint="eastAsia"/>
          <w:color w:val="auto"/>
          <w:rtl/>
        </w:rPr>
        <w:t>אחרים</w:t>
      </w:r>
      <w:r w:rsidR="00430A54"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במעמד</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דומה</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לזה</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של</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התובע</w:t>
      </w:r>
      <w:r w:rsidR="00646E5E" w:rsidRPr="00646E5E">
        <w:rPr>
          <w:rStyle w:val="emailstyle17"/>
          <w:rFonts w:ascii="Times New Roman" w:hAnsi="Times New Roman" w:cs="David"/>
          <w:color w:val="auto"/>
          <w:rtl/>
        </w:rPr>
        <w:t xml:space="preserve">, כאשר </w:t>
      </w:r>
      <w:r>
        <w:rPr>
          <w:rStyle w:val="emailstyle17"/>
          <w:rFonts w:ascii="Times New Roman" w:hAnsi="Times New Roman" w:cs="David" w:hint="cs"/>
          <w:color w:val="auto"/>
          <w:rtl/>
        </w:rPr>
        <w:t xml:space="preserve">עוד </w:t>
      </w:r>
      <w:r w:rsidR="00D51CEB" w:rsidRPr="007600AD">
        <w:rPr>
          <w:rStyle w:val="emailstyle17"/>
          <w:rFonts w:ascii="Times New Roman" w:hAnsi="Times New Roman" w:cs="David" w:hint="cs"/>
          <w:color w:val="auto"/>
          <w:rtl/>
        </w:rPr>
        <w:t xml:space="preserve">בשנת 1995 פנה סגן נציב שרות </w:t>
      </w:r>
      <w:r w:rsidR="00A23774" w:rsidRPr="007600AD">
        <w:rPr>
          <w:rStyle w:val="emailstyle17"/>
          <w:rFonts w:ascii="Times New Roman" w:hAnsi="Times New Roman" w:cs="David" w:hint="cs"/>
          <w:color w:val="auto"/>
          <w:rtl/>
        </w:rPr>
        <w:t>המדינה</w:t>
      </w:r>
      <w:r w:rsidR="00A23774">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 xml:space="preserve">לתובע, </w:t>
      </w:r>
      <w:r w:rsidR="00D51CEB" w:rsidRPr="007600AD">
        <w:rPr>
          <w:rStyle w:val="emailstyle17"/>
          <w:rFonts w:ascii="Times New Roman" w:hAnsi="Times New Roman" w:cs="David" w:hint="cs"/>
          <w:color w:val="auto"/>
          <w:rtl/>
        </w:rPr>
        <w:t xml:space="preserve">וביקש לשנות את מנגנון הארכת תוקפו של החוזה, כך </w:t>
      </w:r>
      <w:r w:rsidR="00AF11A6">
        <w:rPr>
          <w:rStyle w:val="emailstyle17"/>
          <w:rFonts w:ascii="Times New Roman" w:hAnsi="Times New Roman" w:cs="David" w:hint="cs"/>
          <w:color w:val="auto"/>
          <w:rtl/>
        </w:rPr>
        <w:t>ש</w:t>
      </w:r>
      <w:r w:rsidR="00D51CEB" w:rsidRPr="007600AD">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Pr>
          <w:rStyle w:val="emailstyle17"/>
          <w:rFonts w:ascii="Times New Roman" w:hAnsi="Times New Roman" w:cs="David" w:hint="cs"/>
          <w:color w:val="auto"/>
          <w:rtl/>
        </w:rPr>
        <w:t xml:space="preserve"> עליהם חתמו הבכירים</w:t>
      </w:r>
      <w:r w:rsidR="00D51CEB" w:rsidRPr="007600AD">
        <w:rPr>
          <w:rStyle w:val="emailstyle17"/>
          <w:rFonts w:ascii="Times New Roman" w:hAnsi="Times New Roman" w:cs="David" w:hint="cs"/>
          <w:color w:val="auto"/>
          <w:rtl/>
        </w:rPr>
        <w:t>)</w:t>
      </w:r>
      <w:r w:rsidR="00A23774">
        <w:rPr>
          <w:rStyle w:val="emailstyle17"/>
          <w:rFonts w:ascii="Times New Roman" w:hAnsi="Times New Roman" w:cs="David" w:hint="cs"/>
          <w:color w:val="auto"/>
          <w:rtl/>
        </w:rPr>
        <w:t xml:space="preserve"> בתמורה לשינוי תנאי הפרישה (כך שיתאימו יותר למי שתכנן לפרוש בגיל צעיר).</w:t>
      </w:r>
      <w:r w:rsidR="00D81763">
        <w:rPr>
          <w:rStyle w:val="emailstyle17"/>
          <w:rFonts w:ascii="Times New Roman" w:hAnsi="Times New Roman" w:cs="David" w:hint="cs"/>
          <w:color w:val="auto"/>
          <w:rtl/>
        </w:rPr>
        <w:t xml:space="preserve"> </w:t>
      </w:r>
      <w:r w:rsidR="00A23774">
        <w:rPr>
          <w:rStyle w:val="emailstyle17"/>
          <w:rFonts w:ascii="Times New Roman" w:hAnsi="Times New Roman" w:cs="David" w:hint="cs"/>
          <w:color w:val="auto"/>
          <w:rtl/>
        </w:rPr>
        <w:t>התובע סירב</w:t>
      </w:r>
      <w:r w:rsidR="00646E5E">
        <w:rPr>
          <w:rStyle w:val="emailstyle17"/>
          <w:rFonts w:ascii="Times New Roman" w:hAnsi="Times New Roman" w:cs="David" w:hint="cs"/>
          <w:color w:val="auto"/>
          <w:rtl/>
        </w:rPr>
        <w:t xml:space="preserve"> לשינוי מהותי זה</w:t>
      </w:r>
      <w:r w:rsidR="00A23774">
        <w:rPr>
          <w:rStyle w:val="emailstyle17"/>
          <w:rFonts w:ascii="Times New Roman" w:hAnsi="Times New Roman" w:cs="David" w:hint="cs"/>
          <w:color w:val="auto"/>
          <w:rtl/>
        </w:rPr>
        <w:t xml:space="preserve"> </w:t>
      </w:r>
      <w:r w:rsidR="00582D11" w:rsidRPr="00337F2F">
        <w:rPr>
          <w:rStyle w:val="emailstyle17"/>
          <w:rFonts w:ascii="Times New Roman" w:hAnsi="Times New Roman" w:cs="David" w:hint="eastAsia"/>
          <w:b/>
          <w:bCs/>
          <w:color w:val="auto"/>
          <w:rtl/>
        </w:rPr>
        <w:t>ו</w:t>
      </w:r>
      <w:r w:rsidR="00D51CEB" w:rsidRPr="006F0929">
        <w:rPr>
          <w:rStyle w:val="emailstyle17"/>
          <w:rFonts w:ascii="Times New Roman" w:hAnsi="Times New Roman" w:cs="David" w:hint="eastAsia"/>
          <w:b/>
          <w:bCs/>
          <w:color w:val="auto"/>
          <w:rtl/>
        </w:rPr>
        <w:t>החוזה</w:t>
      </w:r>
      <w:r w:rsidR="00D51CEB" w:rsidRPr="00646E5E">
        <w:rPr>
          <w:rStyle w:val="emailstyle17"/>
          <w:rFonts w:ascii="Times New Roman" w:hAnsi="Times New Roman" w:cs="David"/>
          <w:b/>
          <w:bCs/>
          <w:color w:val="auto"/>
          <w:rtl/>
        </w:rPr>
        <w:t xml:space="preserve"> נשאר בנוסחו המקורי</w:t>
      </w:r>
      <w:r w:rsidR="00D51CEB" w:rsidRPr="007600AD">
        <w:rPr>
          <w:rStyle w:val="emailstyle17"/>
          <w:rFonts w:ascii="Times New Roman" w:hAnsi="Times New Roman" w:cs="David" w:hint="cs"/>
          <w:color w:val="auto"/>
          <w:rtl/>
        </w:rPr>
        <w:t>. ה</w:t>
      </w:r>
      <w:r>
        <w:rPr>
          <w:rStyle w:val="emailstyle17"/>
          <w:rFonts w:ascii="Times New Roman" w:hAnsi="Times New Roman" w:cs="David" w:hint="cs"/>
          <w:color w:val="auto"/>
          <w:rtl/>
        </w:rPr>
        <w:t>נתבעת</w:t>
      </w:r>
      <w:r w:rsidR="00D51CEB" w:rsidRPr="007600AD">
        <w:rPr>
          <w:rStyle w:val="emailstyle17"/>
          <w:rFonts w:ascii="Times New Roman" w:hAnsi="Times New Roman" w:cs="David" w:hint="cs"/>
          <w:color w:val="auto"/>
          <w:rtl/>
        </w:rPr>
        <w:t xml:space="preserve"> חזרה והציעה את השינוי הנ"ל בשנת 1997</w:t>
      </w:r>
      <w:r w:rsidR="00AF11A6">
        <w:rPr>
          <w:rStyle w:val="emailstyle17"/>
          <w:rFonts w:ascii="Times New Roman" w:hAnsi="Times New Roman" w:cs="David" w:hint="cs"/>
          <w:color w:val="auto"/>
          <w:rtl/>
        </w:rPr>
        <w:t>,</w:t>
      </w:r>
      <w:r w:rsidR="00D51CEB" w:rsidRPr="007600AD">
        <w:rPr>
          <w:rStyle w:val="emailstyle17"/>
          <w:rFonts w:ascii="Times New Roman" w:hAnsi="Times New Roman" w:cs="David" w:hint="cs"/>
          <w:color w:val="auto"/>
          <w:rtl/>
        </w:rPr>
        <w:t xml:space="preserve"> והתובע לא הסכים</w:t>
      </w:r>
      <w:r w:rsidR="00AF11A6">
        <w:rPr>
          <w:rStyle w:val="emailstyle17"/>
          <w:rFonts w:ascii="Times New Roman" w:hAnsi="Times New Roman" w:cs="David" w:hint="cs"/>
          <w:color w:val="auto"/>
          <w:rtl/>
        </w:rPr>
        <w:t xml:space="preserve"> לכך פעם נוספת</w:t>
      </w:r>
      <w:r w:rsidR="00A23774">
        <w:rPr>
          <w:rStyle w:val="emailstyle17"/>
          <w:rFonts w:ascii="Times New Roman" w:hAnsi="Times New Roman" w:cs="David" w:hint="cs"/>
          <w:color w:val="auto"/>
          <w:rtl/>
        </w:rPr>
        <w:t>.</w:t>
      </w:r>
    </w:p>
    <w:p w14:paraId="788D5FCC" w14:textId="0408EA3D" w:rsidR="00726756" w:rsidRPr="00A23FC8" w:rsidRDefault="00A23FC8" w:rsidP="00337F2F">
      <w:pPr>
        <w:pStyle w:val="11"/>
        <w:numPr>
          <w:ilvl w:val="0"/>
          <w:numId w:val="14"/>
        </w:numPr>
        <w:spacing w:before="0" w:after="240" w:line="360" w:lineRule="auto"/>
        <w:ind w:right="0"/>
        <w:rPr>
          <w:rStyle w:val="emailstyle17"/>
          <w:rFonts w:ascii="Times New Roman" w:hAnsi="Times New Roman" w:cs="David"/>
          <w:color w:val="auto"/>
        </w:rPr>
      </w:pPr>
      <w:r w:rsidRPr="00A23FC8">
        <w:rPr>
          <w:rStyle w:val="emailstyle17"/>
          <w:rFonts w:ascii="Times New Roman" w:hAnsi="Times New Roman" w:cs="David" w:hint="cs"/>
          <w:color w:val="auto"/>
          <w:rtl/>
        </w:rPr>
        <w:t>ו</w:t>
      </w:r>
      <w:r w:rsidR="00726756" w:rsidRPr="00A23FC8">
        <w:rPr>
          <w:rStyle w:val="emailstyle17"/>
          <w:rFonts w:ascii="Times New Roman" w:hAnsi="Times New Roman" w:cs="David" w:hint="cs"/>
          <w:color w:val="auto"/>
          <w:rtl/>
        </w:rPr>
        <w:t>דוגמא נוספת, מהעת הקרובה יותר</w:t>
      </w:r>
      <w:r w:rsidR="00D81763">
        <w:rPr>
          <w:rStyle w:val="emailstyle17"/>
          <w:rFonts w:ascii="Times New Roman" w:hAnsi="Times New Roman" w:cs="David" w:hint="cs"/>
          <w:color w:val="auto"/>
          <w:rtl/>
        </w:rPr>
        <w:t xml:space="preserve">: </w:t>
      </w:r>
      <w:r w:rsidR="00A23774">
        <w:rPr>
          <w:rStyle w:val="emailstyle17"/>
          <w:rFonts w:ascii="Times New Roman" w:hAnsi="Times New Roman" w:cs="David" w:hint="cs"/>
          <w:color w:val="auto"/>
          <w:rtl/>
        </w:rPr>
        <w:t>לאחר שעלתה</w:t>
      </w:r>
      <w:r w:rsidR="00D81763">
        <w:rPr>
          <w:rStyle w:val="emailstyle17"/>
          <w:rFonts w:ascii="Times New Roman" w:hAnsi="Times New Roman" w:cs="David" w:hint="cs"/>
          <w:color w:val="auto"/>
          <w:rtl/>
        </w:rPr>
        <w:t xml:space="preserve"> השאלה </w:t>
      </w:r>
      <w:r w:rsidR="00A23774">
        <w:rPr>
          <w:rStyle w:val="emailstyle17"/>
          <w:rFonts w:ascii="Times New Roman" w:hAnsi="Times New Roman" w:cs="David" w:hint="cs"/>
          <w:color w:val="auto"/>
          <w:rtl/>
        </w:rPr>
        <w:t>ה</w:t>
      </w:r>
      <w:r w:rsidR="00D81763">
        <w:rPr>
          <w:rStyle w:val="emailstyle17"/>
          <w:rFonts w:ascii="Times New Roman" w:hAnsi="Times New Roman" w:cs="David" w:hint="cs"/>
          <w:color w:val="auto"/>
          <w:rtl/>
        </w:rPr>
        <w:t>אם הארכת החוזה האוטומטי</w:t>
      </w:r>
      <w:r w:rsidR="00A23774">
        <w:rPr>
          <w:rStyle w:val="emailstyle17"/>
          <w:rFonts w:ascii="Times New Roman" w:hAnsi="Times New Roman" w:cs="David" w:hint="cs"/>
          <w:color w:val="auto"/>
          <w:rtl/>
        </w:rPr>
        <w:t>ת</w:t>
      </w:r>
      <w:r w:rsidR="00D81763">
        <w:rPr>
          <w:rStyle w:val="emailstyle17"/>
          <w:rFonts w:ascii="Times New Roman" w:hAnsi="Times New Roman" w:cs="David" w:hint="cs"/>
          <w:color w:val="auto"/>
          <w:rtl/>
        </w:rPr>
        <w:t xml:space="preserve"> משנת 2002 תקפה ללא חתימה על חוזה הארכה</w:t>
      </w:r>
      <w:r w:rsidR="00A23774">
        <w:rPr>
          <w:rStyle w:val="emailstyle17"/>
          <w:rFonts w:ascii="Times New Roman" w:hAnsi="Times New Roman" w:cs="David" w:hint="cs"/>
          <w:color w:val="auto"/>
          <w:rtl/>
        </w:rPr>
        <w:t xml:space="preserve">, </w:t>
      </w:r>
      <w:r w:rsidR="00726756" w:rsidRPr="00A23FC8">
        <w:rPr>
          <w:rStyle w:val="emailstyle17"/>
          <w:rFonts w:ascii="Times New Roman" w:hAnsi="Times New Roman" w:cs="David" w:hint="cs"/>
          <w:color w:val="auto"/>
          <w:rtl/>
        </w:rPr>
        <w:t>קיבל התובע הודעה</w:t>
      </w:r>
      <w:r w:rsidR="00C92CBC" w:rsidRPr="00A23FC8">
        <w:rPr>
          <w:rStyle w:val="emailstyle17"/>
          <w:rFonts w:ascii="Times New Roman" w:hAnsi="Times New Roman" w:cs="David" w:hint="cs"/>
          <w:color w:val="auto"/>
          <w:rtl/>
        </w:rPr>
        <w:t xml:space="preserve"> מנציבות שרות המדינה</w:t>
      </w:r>
      <w:r w:rsidR="00D81763">
        <w:rPr>
          <w:rStyle w:val="emailstyle17"/>
          <w:rFonts w:ascii="Times New Roman" w:hAnsi="Times New Roman" w:cs="David" w:hint="cs"/>
          <w:color w:val="auto"/>
          <w:rtl/>
        </w:rPr>
        <w:t>- מ</w:t>
      </w:r>
      <w:r w:rsidR="00D81763" w:rsidRPr="00A23FC8">
        <w:rPr>
          <w:rStyle w:val="emailstyle17"/>
          <w:rFonts w:ascii="Times New Roman" w:hAnsi="Times New Roman" w:cs="David" w:hint="cs"/>
          <w:color w:val="auto"/>
          <w:rtl/>
        </w:rPr>
        <w:t>יום 8.5.2005</w:t>
      </w:r>
      <w:r w:rsidR="00A23774">
        <w:rPr>
          <w:rStyle w:val="emailstyle17"/>
          <w:rFonts w:ascii="Times New Roman" w:hAnsi="Times New Roman" w:cs="David" w:hint="cs"/>
          <w:color w:val="auto"/>
          <w:rtl/>
        </w:rPr>
        <w:t>,</w:t>
      </w:r>
      <w:r w:rsidR="00C92CBC" w:rsidRPr="00A23FC8">
        <w:rPr>
          <w:rStyle w:val="emailstyle17"/>
          <w:rFonts w:ascii="Times New Roman" w:hAnsi="Times New Roman" w:cs="David" w:hint="cs"/>
          <w:color w:val="auto"/>
          <w:rtl/>
        </w:rPr>
        <w:t xml:space="preserve"> כי מאחר </w:t>
      </w:r>
      <w:r w:rsidR="00430A54" w:rsidRPr="00A23FC8">
        <w:rPr>
          <w:rStyle w:val="emailstyle17"/>
          <w:rFonts w:ascii="Times New Roman" w:hAnsi="Times New Roman" w:cs="David" w:hint="cs"/>
          <w:color w:val="auto"/>
          <w:rtl/>
        </w:rPr>
        <w:t>ש</w:t>
      </w:r>
      <w:r w:rsidR="004F28FB" w:rsidRPr="00A23FC8">
        <w:rPr>
          <w:rStyle w:val="emailstyle17"/>
          <w:rFonts w:ascii="Times New Roman" w:hAnsi="Times New Roman" w:cs="David" w:hint="cs"/>
          <w:color w:val="auto"/>
          <w:rtl/>
        </w:rPr>
        <w:t>הת</w:t>
      </w:r>
      <w:r w:rsidR="00A467B9" w:rsidRPr="00A23FC8">
        <w:rPr>
          <w:rStyle w:val="emailstyle17"/>
          <w:rFonts w:ascii="Times New Roman" w:hAnsi="Times New Roman" w:cs="David" w:hint="cs"/>
          <w:color w:val="auto"/>
          <w:rtl/>
        </w:rPr>
        <w:t>ו</w:t>
      </w:r>
      <w:r w:rsidR="004F28FB" w:rsidRPr="00A23FC8">
        <w:rPr>
          <w:rStyle w:val="emailstyle17"/>
          <w:rFonts w:ascii="Times New Roman" w:hAnsi="Times New Roman" w:cs="David" w:hint="cs"/>
          <w:color w:val="auto"/>
          <w:rtl/>
        </w:rPr>
        <w:t>בע לא הסכים לשינוי החוזה</w:t>
      </w:r>
      <w:r w:rsidR="00AF11A6" w:rsidRPr="00A23FC8">
        <w:rPr>
          <w:rStyle w:val="emailstyle17"/>
          <w:rFonts w:ascii="Times New Roman" w:hAnsi="Times New Roman" w:cs="David" w:hint="cs"/>
          <w:color w:val="auto"/>
          <w:rtl/>
        </w:rPr>
        <w:t>, הרי</w:t>
      </w:r>
      <w:r w:rsidR="004F28FB" w:rsidRPr="00A23FC8">
        <w:rPr>
          <w:rStyle w:val="emailstyle17"/>
          <w:rFonts w:ascii="Times New Roman" w:hAnsi="Times New Roman" w:cs="David" w:hint="cs"/>
          <w:color w:val="auto"/>
          <w:rtl/>
        </w:rPr>
        <w:t xml:space="preserve"> </w:t>
      </w:r>
      <w:r w:rsidR="00AF11A6" w:rsidRPr="00A23FC8">
        <w:rPr>
          <w:rStyle w:val="emailstyle17"/>
          <w:rFonts w:ascii="Times New Roman" w:hAnsi="Times New Roman" w:cs="David" w:hint="cs"/>
          <w:color w:val="auto"/>
          <w:rtl/>
        </w:rPr>
        <w:t>ש-</w:t>
      </w:r>
      <w:r w:rsidR="004F28FB" w:rsidRPr="00A23FC8">
        <w:rPr>
          <w:rStyle w:val="emailstyle17"/>
          <w:rFonts w:ascii="Times New Roman" w:hAnsi="Times New Roman" w:cs="David" w:hint="cs"/>
          <w:color w:val="auto"/>
          <w:rtl/>
        </w:rPr>
        <w:t>"</w:t>
      </w:r>
      <w:r w:rsidR="004F28FB" w:rsidRPr="00A23FC8">
        <w:rPr>
          <w:rStyle w:val="emailstyle17"/>
          <w:rFonts w:ascii="Times New Roman" w:hAnsi="Times New Roman" w:cs="David" w:hint="cs"/>
          <w:b/>
          <w:bCs/>
          <w:i/>
          <w:iCs/>
          <w:color w:val="auto"/>
          <w:rtl/>
        </w:rPr>
        <w:t>החוזה המקורי ממשיך בת</w:t>
      </w:r>
      <w:r w:rsidR="00AF11A6" w:rsidRPr="00A23FC8">
        <w:rPr>
          <w:rStyle w:val="emailstyle17"/>
          <w:rFonts w:ascii="Times New Roman" w:hAnsi="Times New Roman" w:cs="David" w:hint="cs"/>
          <w:b/>
          <w:bCs/>
          <w:i/>
          <w:iCs/>
          <w:color w:val="auto"/>
          <w:rtl/>
        </w:rPr>
        <w:t>ו</w:t>
      </w:r>
      <w:r w:rsidR="004F28FB" w:rsidRPr="00A23FC8">
        <w:rPr>
          <w:rStyle w:val="emailstyle17"/>
          <w:rFonts w:ascii="Times New Roman" w:hAnsi="Times New Roman" w:cs="David" w:hint="cs"/>
          <w:b/>
          <w:bCs/>
          <w:i/>
          <w:iCs/>
          <w:color w:val="auto"/>
          <w:rtl/>
        </w:rPr>
        <w:t>קפו</w:t>
      </w:r>
      <w:r w:rsidR="004F28FB" w:rsidRPr="00A23FC8">
        <w:rPr>
          <w:rStyle w:val="emailstyle17"/>
          <w:rFonts w:ascii="Times New Roman" w:hAnsi="Times New Roman" w:cs="David" w:hint="cs"/>
          <w:color w:val="auto"/>
          <w:rtl/>
        </w:rPr>
        <w:t>"</w:t>
      </w:r>
      <w:r w:rsidR="00AF11A6" w:rsidRPr="00A23FC8">
        <w:rPr>
          <w:rStyle w:val="emailstyle17"/>
          <w:rFonts w:ascii="Times New Roman" w:hAnsi="Times New Roman" w:cs="David" w:hint="cs"/>
          <w:color w:val="auto"/>
          <w:rtl/>
        </w:rPr>
        <w:t xml:space="preserve"> </w:t>
      </w:r>
      <w:r w:rsidR="00726756" w:rsidRPr="00A23FC8">
        <w:rPr>
          <w:rStyle w:val="emailstyle17"/>
          <w:rFonts w:ascii="Times New Roman" w:hAnsi="Times New Roman" w:cs="David" w:hint="cs"/>
          <w:color w:val="auto"/>
          <w:rtl/>
        </w:rPr>
        <w:t>ללא שינוי</w:t>
      </w:r>
      <w:r w:rsidR="00AF11A6" w:rsidRPr="00A23FC8">
        <w:rPr>
          <w:rStyle w:val="emailstyle17"/>
          <w:rFonts w:ascii="Times New Roman" w:hAnsi="Times New Roman" w:cs="David" w:hint="cs"/>
          <w:color w:val="auto"/>
          <w:rtl/>
        </w:rPr>
        <w:t xml:space="preserve"> </w:t>
      </w:r>
      <w:r w:rsidR="00A23774">
        <w:rPr>
          <w:rStyle w:val="emailstyle17"/>
          <w:rFonts w:ascii="Times New Roman" w:hAnsi="Times New Roman" w:cs="David" w:hint="cs"/>
          <w:color w:val="auto"/>
          <w:rtl/>
        </w:rPr>
        <w:t xml:space="preserve">כן הוסיפה נציבות שירות המדינה </w:t>
      </w:r>
      <w:r w:rsidR="00AF11A6" w:rsidRPr="00A23FC8">
        <w:rPr>
          <w:rStyle w:val="emailstyle17"/>
          <w:rFonts w:ascii="Times New Roman" w:hAnsi="Times New Roman" w:cs="David" w:hint="cs"/>
          <w:color w:val="auto"/>
          <w:rtl/>
        </w:rPr>
        <w:t xml:space="preserve">- </w:t>
      </w:r>
      <w:r w:rsidR="004F28FB" w:rsidRPr="00A23FC8">
        <w:rPr>
          <w:rStyle w:val="emailstyle17"/>
          <w:rFonts w:ascii="Times New Roman" w:hAnsi="Times New Roman" w:cs="David" w:hint="cs"/>
          <w:color w:val="auto"/>
          <w:rtl/>
        </w:rPr>
        <w:t>"</w:t>
      </w:r>
      <w:r w:rsidR="004F28FB" w:rsidRPr="00A23FC8">
        <w:rPr>
          <w:rStyle w:val="emailstyle17"/>
          <w:rFonts w:ascii="Times New Roman" w:hAnsi="Times New Roman" w:cs="David" w:hint="cs"/>
          <w:b/>
          <w:bCs/>
          <w:i/>
          <w:iCs/>
          <w:color w:val="auto"/>
          <w:rtl/>
        </w:rPr>
        <w:t>נודיעך החלטת החשב הכללי לגבי חידוש החוזה</w:t>
      </w:r>
      <w:r w:rsidR="004F28FB" w:rsidRPr="00A23FC8">
        <w:rPr>
          <w:rStyle w:val="emailstyle17"/>
          <w:rFonts w:ascii="Times New Roman" w:hAnsi="Times New Roman" w:cs="David" w:hint="cs"/>
          <w:color w:val="auto"/>
          <w:rtl/>
        </w:rPr>
        <w:t>"</w:t>
      </w:r>
      <w:r w:rsidR="00AF11A6" w:rsidRPr="00A23FC8">
        <w:rPr>
          <w:rStyle w:val="emailstyle17"/>
          <w:rFonts w:ascii="Times New Roman" w:hAnsi="Times New Roman" w:cs="David" w:hint="cs"/>
          <w:color w:val="auto"/>
          <w:rtl/>
        </w:rPr>
        <w:t>.</w:t>
      </w:r>
      <w:r w:rsidR="00726756" w:rsidRPr="00A23FC8">
        <w:rPr>
          <w:rStyle w:val="emailstyle17"/>
          <w:rFonts w:ascii="Times New Roman" w:hAnsi="Times New Roman" w:cs="David" w:hint="cs"/>
          <w:color w:val="auto"/>
          <w:rtl/>
        </w:rPr>
        <w:t xml:space="preserve"> </w:t>
      </w:r>
      <w:r w:rsidR="00C92CBC" w:rsidRPr="00A23FC8">
        <w:rPr>
          <w:rStyle w:val="emailstyle17"/>
          <w:rFonts w:ascii="Times New Roman" w:hAnsi="Times New Roman" w:cs="David" w:hint="cs"/>
          <w:color w:val="auto"/>
          <w:rtl/>
        </w:rPr>
        <w:t>ואכן,</w:t>
      </w:r>
      <w:r w:rsidR="00726756" w:rsidRPr="00A23FC8">
        <w:rPr>
          <w:rStyle w:val="emailstyle17"/>
          <w:rFonts w:ascii="Times New Roman" w:hAnsi="Times New Roman" w:cs="David" w:hint="cs"/>
          <w:color w:val="auto"/>
          <w:rtl/>
        </w:rPr>
        <w:t xml:space="preserve"> בשנת 2006 הוארך תוקפו של החוזה בארבע שנים נוספות</w:t>
      </w:r>
      <w:r w:rsidR="0073389D">
        <w:rPr>
          <w:rStyle w:val="emailstyle17"/>
          <w:rFonts w:ascii="Times New Roman" w:hAnsi="Times New Roman" w:cs="David" w:hint="cs"/>
          <w:color w:val="auto"/>
          <w:rtl/>
        </w:rPr>
        <w:t xml:space="preserve">, עד ליום 31.3.2010, </w:t>
      </w:r>
      <w:r w:rsidR="001A3FC9" w:rsidRPr="00A23FC8">
        <w:rPr>
          <w:rStyle w:val="emailstyle17"/>
          <w:rFonts w:ascii="Times New Roman" w:hAnsi="Times New Roman" w:cs="David" w:hint="cs"/>
          <w:color w:val="auto"/>
          <w:rtl/>
        </w:rPr>
        <w:t xml:space="preserve"> ללא חתימה על מסמך הארכה נוסף</w:t>
      </w:r>
      <w:r w:rsidR="00726756" w:rsidRPr="00A23FC8">
        <w:rPr>
          <w:rStyle w:val="emailstyle17"/>
          <w:rFonts w:ascii="Times New Roman" w:hAnsi="Times New Roman" w:cs="David" w:hint="cs"/>
          <w:color w:val="auto"/>
          <w:rtl/>
        </w:rPr>
        <w:t>.</w:t>
      </w:r>
    </w:p>
    <w:p w14:paraId="58CCAF08" w14:textId="77777777" w:rsidR="00726756" w:rsidRDefault="00726756" w:rsidP="00337F2F">
      <w:pPr>
        <w:pStyle w:val="11"/>
        <w:spacing w:before="0" w:after="240" w:line="360" w:lineRule="auto"/>
        <w:ind w:left="360" w:hanging="28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sidR="004F28FB">
        <w:rPr>
          <w:rStyle w:val="emailstyle17"/>
          <w:rFonts w:ascii="Times New Roman" w:hAnsi="Times New Roman" w:cs="David" w:hint="cs"/>
          <w:i/>
          <w:iCs/>
          <w:color w:val="auto"/>
          <w:rtl/>
        </w:rPr>
        <w:t xml:space="preserve">מכתב המשנה לנציב שרות המדינה </w:t>
      </w:r>
      <w:r w:rsidRPr="00D74F54">
        <w:rPr>
          <w:rStyle w:val="emailstyle17"/>
          <w:rFonts w:ascii="Times New Roman" w:hAnsi="Times New Roman" w:cs="David" w:hint="cs"/>
          <w:i/>
          <w:iCs/>
          <w:color w:val="auto"/>
          <w:rtl/>
        </w:rPr>
        <w:t>מיום 8.5.2005</w:t>
      </w:r>
      <w:r w:rsidRPr="00D74F54">
        <w:rPr>
          <w:rStyle w:val="emailstyle17"/>
          <w:rFonts w:ascii="Times New Roman" w:hAnsi="Times New Roman" w:cs="David"/>
          <w:i/>
          <w:iCs/>
          <w:color w:val="auto"/>
          <w:rtl/>
        </w:rPr>
        <w:t>, מסומ</w:t>
      </w:r>
      <w:r w:rsidR="00430A54">
        <w:rPr>
          <w:rStyle w:val="emailstyle17"/>
          <w:rFonts w:ascii="Times New Roman" w:hAnsi="Times New Roman" w:cs="David" w:hint="cs"/>
          <w:i/>
          <w:iCs/>
          <w:color w:val="auto"/>
          <w:rtl/>
        </w:rPr>
        <w:t>ן</w:t>
      </w:r>
      <w:r w:rsidRPr="00D74F54">
        <w:rPr>
          <w:rStyle w:val="emailstyle17"/>
          <w:rFonts w:ascii="Times New Roman" w:hAnsi="Times New Roman" w:cs="David"/>
          <w:i/>
          <w:iCs/>
          <w:color w:val="auto"/>
          <w:rtl/>
        </w:rPr>
        <w:t xml:space="preserve"> </w:t>
      </w:r>
      <w:r w:rsidRPr="00803690">
        <w:rPr>
          <w:rStyle w:val="emailstyle17"/>
          <w:rFonts w:ascii="Times New Roman" w:hAnsi="Times New Roman" w:cs="David"/>
          <w:i/>
          <w:iCs/>
          <w:color w:val="auto"/>
          <w:highlight w:val="yellow"/>
          <w:u w:val="single"/>
          <w:rtl/>
        </w:rPr>
        <w:t xml:space="preserve">כנספח </w:t>
      </w:r>
      <w:r w:rsidR="00803690" w:rsidRPr="00803690">
        <w:rPr>
          <w:rStyle w:val="emailstyle17"/>
          <w:rFonts w:ascii="Times New Roman" w:hAnsi="Times New Roman" w:cs="David" w:hint="cs"/>
          <w:i/>
          <w:iCs/>
          <w:color w:val="auto"/>
          <w:highlight w:val="yellow"/>
          <w:u w:val="single"/>
          <w:rtl/>
        </w:rPr>
        <w:t>__.</w:t>
      </w:r>
    </w:p>
    <w:p w14:paraId="3F63B3E7" w14:textId="77777777" w:rsidR="00A23FC8" w:rsidRPr="000E73E3" w:rsidRDefault="00A23FC8" w:rsidP="000E73E3">
      <w:pPr>
        <w:rPr>
          <w:lang w:eastAsia="en-US"/>
        </w:rPr>
      </w:pPr>
    </w:p>
    <w:p w14:paraId="6EF97144" w14:textId="77777777" w:rsidR="003F6C4F" w:rsidRPr="00CB1486" w:rsidRDefault="003F6C4F"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חידוש תוקפו של החוזה עד ליום 31.3.2014</w:t>
      </w:r>
    </w:p>
    <w:p w14:paraId="7D89D905" w14:textId="048C8D3A" w:rsidR="000E3AA3" w:rsidRPr="00D74F54" w:rsidRDefault="001E51CA" w:rsidP="00337F2F">
      <w:pPr>
        <w:pStyle w:val="11"/>
        <w:numPr>
          <w:ilvl w:val="0"/>
          <w:numId w:val="14"/>
        </w:numPr>
        <w:tabs>
          <w:tab w:val="left" w:pos="566"/>
        </w:tabs>
        <w:spacing w:before="0" w:after="240" w:line="360" w:lineRule="auto"/>
        <w:ind w:left="521" w:right="0" w:firstLine="0"/>
      </w:pPr>
      <w:r w:rsidRPr="00CB1486">
        <w:rPr>
          <w:rFonts w:hint="cs"/>
          <w:rtl/>
        </w:rPr>
        <w:t xml:space="preserve">כאמור לעיל, </w:t>
      </w:r>
      <w:r w:rsidR="002248D7" w:rsidRPr="00A23774">
        <w:rPr>
          <w:rFonts w:hint="cs"/>
          <w:b/>
          <w:bCs/>
          <w:rtl/>
        </w:rPr>
        <w:t>תוקפו של החוזה התחדש ביום 1.4.2010,</w:t>
      </w:r>
      <w:r w:rsidRPr="00A23774">
        <w:rPr>
          <w:rFonts w:hint="cs"/>
          <w:b/>
          <w:bCs/>
          <w:rtl/>
        </w:rPr>
        <w:t xml:space="preserve"> </w:t>
      </w:r>
      <w:r w:rsidR="00145445" w:rsidRPr="00A23774">
        <w:rPr>
          <w:rFonts w:hint="cs"/>
          <w:b/>
          <w:bCs/>
          <w:rtl/>
        </w:rPr>
        <w:t>לתקופה ש</w:t>
      </w:r>
      <w:r w:rsidRPr="00A23774">
        <w:rPr>
          <w:rFonts w:hint="cs"/>
          <w:b/>
          <w:bCs/>
          <w:rtl/>
        </w:rPr>
        <w:t>ל</w:t>
      </w:r>
      <w:r w:rsidR="00145445" w:rsidRPr="00A23774">
        <w:rPr>
          <w:rFonts w:hint="cs"/>
          <w:b/>
          <w:bCs/>
          <w:rtl/>
        </w:rPr>
        <w:t xml:space="preserve"> </w:t>
      </w:r>
      <w:r w:rsidRPr="00A23774">
        <w:rPr>
          <w:rFonts w:hint="cs"/>
          <w:b/>
          <w:bCs/>
          <w:rtl/>
        </w:rPr>
        <w:t>4 שנים נוספות,</w:t>
      </w:r>
      <w:r w:rsidR="002248D7" w:rsidRPr="00A23774">
        <w:rPr>
          <w:rFonts w:hint="cs"/>
          <w:b/>
          <w:bCs/>
          <w:rtl/>
        </w:rPr>
        <w:t xml:space="preserve"> </w:t>
      </w:r>
      <w:r w:rsidR="00803690" w:rsidRPr="00A23774">
        <w:rPr>
          <w:rFonts w:hint="cs"/>
          <w:b/>
          <w:bCs/>
          <w:rtl/>
        </w:rPr>
        <w:t>והיה אמור</w:t>
      </w:r>
      <w:r w:rsidR="002248D7" w:rsidRPr="00A23774">
        <w:rPr>
          <w:rFonts w:hint="cs"/>
          <w:b/>
          <w:bCs/>
          <w:rtl/>
        </w:rPr>
        <w:t xml:space="preserve"> להסתיים ביום 31.3.2014</w:t>
      </w:r>
      <w:r w:rsidR="002248D7" w:rsidRPr="00CB1486">
        <w:rPr>
          <w:rFonts w:hint="cs"/>
          <w:rtl/>
        </w:rPr>
        <w:t xml:space="preserve">. </w:t>
      </w:r>
      <w:r w:rsidR="002248D7" w:rsidRPr="00D74F54">
        <w:rPr>
          <w:rFonts w:hint="cs"/>
          <w:rtl/>
        </w:rPr>
        <w:t>הנתבעת</w:t>
      </w:r>
      <w:r w:rsidR="00726756">
        <w:rPr>
          <w:rFonts w:hint="cs"/>
          <w:rtl/>
        </w:rPr>
        <w:t>, שהיתה מודעת למשמעויות של הארכת החוזה</w:t>
      </w:r>
      <w:r w:rsidR="00726756" w:rsidRPr="009C3D22">
        <w:rPr>
          <w:rFonts w:hint="cs"/>
          <w:rtl/>
        </w:rPr>
        <w:t>,</w:t>
      </w:r>
      <w:r w:rsidR="002248D7" w:rsidRPr="009C3D22">
        <w:rPr>
          <w:rFonts w:hint="cs"/>
          <w:rtl/>
        </w:rPr>
        <w:t xml:space="preserve"> </w:t>
      </w:r>
      <w:r w:rsidR="002248D7" w:rsidRPr="00A23774">
        <w:rPr>
          <w:rFonts w:hint="cs"/>
          <w:b/>
          <w:bCs/>
          <w:rtl/>
        </w:rPr>
        <w:t>לא הודיעה על רצונה באי הארכת החוזה במועד שנקבע לכך, ולא הודיעה לתובע</w:t>
      </w:r>
      <w:r w:rsidR="00A23774" w:rsidRPr="00A23774">
        <w:rPr>
          <w:b/>
          <w:bCs/>
          <w:rtl/>
        </w:rPr>
        <w:t xml:space="preserve"> </w:t>
      </w:r>
      <w:r w:rsidR="002248D7" w:rsidRPr="00A23774">
        <w:rPr>
          <w:rFonts w:hint="eastAsia"/>
          <w:b/>
          <w:bCs/>
          <w:rtl/>
        </w:rPr>
        <w:t>ערב</w:t>
      </w:r>
      <w:r w:rsidR="002248D7" w:rsidRPr="00A23774">
        <w:rPr>
          <w:b/>
          <w:bCs/>
          <w:rtl/>
        </w:rPr>
        <w:t xml:space="preserve"> מועד החידוש האחרון, על רצונה לשנות את הוראות החוזה (דבר שדרש הסכמה של התובע), לרבות לעניין חיובו לפרוש מחמת גיל </w:t>
      </w:r>
      <w:r w:rsidRPr="00A23774">
        <w:rPr>
          <w:rFonts w:hint="eastAsia"/>
          <w:b/>
          <w:bCs/>
          <w:rtl/>
        </w:rPr>
        <w:t>בעת</w:t>
      </w:r>
      <w:r w:rsidRPr="00A23774">
        <w:rPr>
          <w:b/>
          <w:bCs/>
          <w:rtl/>
        </w:rPr>
        <w:t xml:space="preserve"> שימלאו לו </w:t>
      </w:r>
      <w:r w:rsidR="002248D7" w:rsidRPr="00A23774">
        <w:rPr>
          <w:b/>
          <w:bCs/>
          <w:rtl/>
        </w:rPr>
        <w:t>67</w:t>
      </w:r>
      <w:r w:rsidR="000E3AA3" w:rsidRPr="00A23774">
        <w:rPr>
          <w:b/>
          <w:bCs/>
          <w:rtl/>
        </w:rPr>
        <w:t xml:space="preserve"> בחודש </w:t>
      </w:r>
      <w:r w:rsidRPr="00A23774">
        <w:rPr>
          <w:rFonts w:hint="eastAsia"/>
          <w:b/>
          <w:bCs/>
          <w:rtl/>
        </w:rPr>
        <w:t>יולי</w:t>
      </w:r>
      <w:r w:rsidRPr="00A23774">
        <w:rPr>
          <w:b/>
          <w:bCs/>
          <w:rtl/>
        </w:rPr>
        <w:t xml:space="preserve"> </w:t>
      </w:r>
      <w:r w:rsidR="000E3AA3" w:rsidRPr="00A23774">
        <w:rPr>
          <w:b/>
          <w:bCs/>
          <w:rtl/>
        </w:rPr>
        <w:t>2012</w:t>
      </w:r>
      <w:r w:rsidR="002248D7" w:rsidRPr="00D74F54">
        <w:rPr>
          <w:rFonts w:hint="cs"/>
          <w:rtl/>
        </w:rPr>
        <w:t xml:space="preserve">. </w:t>
      </w:r>
      <w:r w:rsidR="000E3AA3" w:rsidRPr="00D74F54">
        <w:rPr>
          <w:rFonts w:hint="cs"/>
          <w:rtl/>
        </w:rPr>
        <w:t>קרי, החל מיום 1.4.2010</w:t>
      </w:r>
      <w:r w:rsidR="00726756">
        <w:rPr>
          <w:rFonts w:hint="cs"/>
          <w:rtl/>
        </w:rPr>
        <w:t>, ובהיעדר הודעה אחרת לתובע,</w:t>
      </w:r>
      <w:r w:rsidR="000E3AA3" w:rsidRPr="009A1EF5">
        <w:rPr>
          <w:rFonts w:hint="cs"/>
          <w:rtl/>
        </w:rPr>
        <w:t xml:space="preserve"> הוא</w:t>
      </w:r>
      <w:r w:rsidR="000E3AA3" w:rsidRPr="00D74F54">
        <w:rPr>
          <w:rFonts w:hint="cs"/>
          <w:rtl/>
        </w:rPr>
        <w:t xml:space="preserve">רך </w:t>
      </w:r>
      <w:r w:rsidR="000E3AA3" w:rsidRPr="00A23774">
        <w:rPr>
          <w:rFonts w:hint="cs"/>
          <w:b/>
          <w:bCs/>
          <w:rtl/>
        </w:rPr>
        <w:t>תוקף החוזה של התובע עד ליום 31.3.2014.</w:t>
      </w:r>
    </w:p>
    <w:p w14:paraId="2C57A0B6" w14:textId="58A94C0A" w:rsidR="000E3AA3" w:rsidRPr="00D74F54" w:rsidRDefault="00D759A4" w:rsidP="00A23774">
      <w:pPr>
        <w:pStyle w:val="11"/>
        <w:numPr>
          <w:ilvl w:val="0"/>
          <w:numId w:val="14"/>
        </w:numPr>
        <w:tabs>
          <w:tab w:val="left" w:pos="566"/>
        </w:tabs>
        <w:spacing w:before="0" w:after="240" w:line="360" w:lineRule="auto"/>
        <w:ind w:left="566" w:right="0" w:hanging="425"/>
      </w:pPr>
      <w:r w:rsidRPr="00D74F54">
        <w:rPr>
          <w:rFonts w:hint="cs"/>
          <w:b/>
          <w:bCs/>
          <w:rtl/>
        </w:rPr>
        <w:t>בדיעבד</w:t>
      </w:r>
      <w:r w:rsidR="00726756">
        <w:rPr>
          <w:rFonts w:hint="cs"/>
          <w:rtl/>
        </w:rPr>
        <w:t xml:space="preserve">, </w:t>
      </w:r>
      <w:r w:rsidR="00034FF4" w:rsidRPr="00D74F54">
        <w:rPr>
          <w:rFonts w:hint="cs"/>
          <w:rtl/>
        </w:rPr>
        <w:t xml:space="preserve">לאחר </w:t>
      </w:r>
      <w:r w:rsidRPr="00D74F54">
        <w:rPr>
          <w:rFonts w:hint="cs"/>
          <w:rtl/>
        </w:rPr>
        <w:t xml:space="preserve">פיטוריו </w:t>
      </w:r>
      <w:r w:rsidR="001E51CA">
        <w:rPr>
          <w:rFonts w:hint="cs"/>
          <w:rtl/>
        </w:rPr>
        <w:t>ביום 5.8.2012</w:t>
      </w:r>
      <w:r w:rsidRPr="00D74F54">
        <w:rPr>
          <w:rFonts w:hint="cs"/>
          <w:rtl/>
        </w:rPr>
        <w:t xml:space="preserve">, </w:t>
      </w:r>
      <w:r w:rsidR="00582D11">
        <w:rPr>
          <w:rFonts w:hint="cs"/>
          <w:rtl/>
        </w:rPr>
        <w:t xml:space="preserve">התברר לתובע </w:t>
      </w:r>
      <w:r w:rsidRPr="00D74F54">
        <w:rPr>
          <w:rFonts w:hint="cs"/>
          <w:rtl/>
        </w:rPr>
        <w:t xml:space="preserve">כי </w:t>
      </w:r>
      <w:r w:rsidR="00E677EB" w:rsidRPr="00D74F54">
        <w:rPr>
          <w:rFonts w:hint="cs"/>
          <w:rtl/>
        </w:rPr>
        <w:t xml:space="preserve">בשנת 2010 </w:t>
      </w:r>
      <w:r w:rsidR="00E677EB" w:rsidRPr="00D74F54">
        <w:rPr>
          <w:rtl/>
        </w:rPr>
        <w:t>–</w:t>
      </w:r>
      <w:r w:rsidR="00E677EB" w:rsidRPr="00D74F54">
        <w:rPr>
          <w:rFonts w:hint="cs"/>
          <w:rtl/>
        </w:rPr>
        <w:t xml:space="preserve"> </w:t>
      </w:r>
      <w:r w:rsidR="00C01CE5">
        <w:rPr>
          <w:rFonts w:hint="cs"/>
          <w:rtl/>
        </w:rPr>
        <w:t xml:space="preserve">סמוך למועד </w:t>
      </w:r>
      <w:r w:rsidR="00E677EB" w:rsidRPr="00D74F54">
        <w:rPr>
          <w:rFonts w:hint="cs"/>
          <w:rtl/>
        </w:rPr>
        <w:t xml:space="preserve">הארכת החוזה - </w:t>
      </w:r>
      <w:r w:rsidRPr="00D74F54">
        <w:rPr>
          <w:rFonts w:hint="cs"/>
          <w:rtl/>
        </w:rPr>
        <w:t>התקיים דין ודברים</w:t>
      </w:r>
      <w:r w:rsidR="00E677EB" w:rsidRPr="00D74F54">
        <w:rPr>
          <w:rFonts w:hint="cs"/>
          <w:rtl/>
        </w:rPr>
        <w:t xml:space="preserve"> </w:t>
      </w:r>
      <w:r w:rsidR="00E677EB" w:rsidRPr="00CB1486">
        <w:rPr>
          <w:rFonts w:hint="cs"/>
          <w:b/>
          <w:bCs/>
          <w:rtl/>
        </w:rPr>
        <w:t>בין הנציבות למשרד האוצר</w:t>
      </w:r>
      <w:r w:rsidRPr="00D74F54">
        <w:rPr>
          <w:rFonts w:hint="cs"/>
          <w:rtl/>
        </w:rPr>
        <w:t xml:space="preserve">, והוחלפו </w:t>
      </w:r>
      <w:r w:rsidR="00C723FA">
        <w:rPr>
          <w:rFonts w:hint="cs"/>
          <w:rtl/>
        </w:rPr>
        <w:t xml:space="preserve">ביניהם בלבד </w:t>
      </w:r>
      <w:r w:rsidRPr="00D74F54">
        <w:rPr>
          <w:rFonts w:hint="cs"/>
          <w:rtl/>
        </w:rPr>
        <w:t>מסמכים שונים</w:t>
      </w:r>
      <w:r w:rsidR="00145445">
        <w:rPr>
          <w:rFonts w:hint="cs"/>
          <w:rtl/>
        </w:rPr>
        <w:t>, הקובעים כי העסקתו תסתיים בגיל הפרישה</w:t>
      </w:r>
      <w:r w:rsidRPr="00D74F54">
        <w:rPr>
          <w:rFonts w:hint="cs"/>
          <w:rtl/>
        </w:rPr>
        <w:t xml:space="preserve">. </w:t>
      </w:r>
      <w:r w:rsidRPr="00D74F54">
        <w:rPr>
          <w:rFonts w:hint="cs"/>
          <w:b/>
          <w:bCs/>
          <w:rtl/>
        </w:rPr>
        <w:t xml:space="preserve">מסמכים אלה </w:t>
      </w:r>
      <w:r w:rsidRPr="00B35087">
        <w:rPr>
          <w:rFonts w:hint="cs"/>
          <w:b/>
          <w:bCs/>
          <w:u w:val="single"/>
          <w:rtl/>
        </w:rPr>
        <w:t>לא</w:t>
      </w:r>
      <w:r w:rsidRPr="00D74F54">
        <w:rPr>
          <w:rFonts w:hint="cs"/>
          <w:b/>
          <w:bCs/>
          <w:rtl/>
        </w:rPr>
        <w:t xml:space="preserve"> הוצגו לתובע</w:t>
      </w:r>
      <w:r w:rsidR="00C723FA">
        <w:rPr>
          <w:rFonts w:hint="cs"/>
          <w:b/>
          <w:bCs/>
          <w:rtl/>
        </w:rPr>
        <w:t xml:space="preserve"> בזמן אמת</w:t>
      </w:r>
      <w:r w:rsidRPr="00D74F54">
        <w:rPr>
          <w:rFonts w:hint="cs"/>
          <w:b/>
          <w:bCs/>
          <w:rtl/>
        </w:rPr>
        <w:t xml:space="preserve">, </w:t>
      </w:r>
      <w:r w:rsidR="00AF11A6" w:rsidRPr="00B35087">
        <w:rPr>
          <w:rFonts w:hint="cs"/>
          <w:b/>
          <w:bCs/>
          <w:u w:val="single"/>
          <w:rtl/>
        </w:rPr>
        <w:t>לא</w:t>
      </w:r>
      <w:r w:rsidR="00AF11A6">
        <w:rPr>
          <w:rFonts w:hint="cs"/>
          <w:b/>
          <w:bCs/>
          <w:rtl/>
        </w:rPr>
        <w:t xml:space="preserve"> התבקשה הסכמתו </w:t>
      </w:r>
      <w:r w:rsidR="00D5324B">
        <w:rPr>
          <w:rFonts w:hint="cs"/>
          <w:b/>
          <w:bCs/>
          <w:rtl/>
        </w:rPr>
        <w:t xml:space="preserve">ו/או עמדתו </w:t>
      </w:r>
      <w:r w:rsidR="00AF11A6">
        <w:rPr>
          <w:rFonts w:hint="cs"/>
          <w:b/>
          <w:bCs/>
          <w:rtl/>
        </w:rPr>
        <w:t>לעניין תוכנם</w:t>
      </w:r>
      <w:r w:rsidRPr="00D74F54">
        <w:rPr>
          <w:rFonts w:hint="cs"/>
          <w:b/>
          <w:bCs/>
          <w:rtl/>
        </w:rPr>
        <w:t xml:space="preserve">, </w:t>
      </w:r>
      <w:r w:rsidR="00C01CE5">
        <w:rPr>
          <w:rFonts w:hint="cs"/>
          <w:b/>
          <w:bCs/>
          <w:rtl/>
        </w:rPr>
        <w:t>לא היה ידוע לתובע על קיומם</w:t>
      </w:r>
      <w:r w:rsidR="00A23774">
        <w:rPr>
          <w:rFonts w:hint="cs"/>
          <w:b/>
          <w:bCs/>
          <w:rtl/>
        </w:rPr>
        <w:t xml:space="preserve">, </w:t>
      </w:r>
      <w:r w:rsidR="00646E5E">
        <w:rPr>
          <w:rFonts w:hint="cs"/>
          <w:b/>
          <w:bCs/>
          <w:rtl/>
        </w:rPr>
        <w:t xml:space="preserve">הארכת החוזה לא נעשתה בהתאם להם, </w:t>
      </w:r>
      <w:r w:rsidRPr="00D74F54">
        <w:rPr>
          <w:rFonts w:hint="cs"/>
          <w:b/>
          <w:bCs/>
          <w:rtl/>
        </w:rPr>
        <w:t xml:space="preserve">וכאמור לעיל </w:t>
      </w:r>
      <w:r w:rsidRPr="00D74F54">
        <w:rPr>
          <w:b/>
          <w:bCs/>
          <w:rtl/>
        </w:rPr>
        <w:t>–</w:t>
      </w:r>
      <w:r w:rsidRPr="00D74F54">
        <w:rPr>
          <w:rFonts w:hint="cs"/>
          <w:b/>
          <w:bCs/>
          <w:rtl/>
        </w:rPr>
        <w:t xml:space="preserve"> </w:t>
      </w:r>
      <w:r w:rsidRPr="00B35087">
        <w:rPr>
          <w:rFonts w:hint="cs"/>
          <w:b/>
          <w:bCs/>
          <w:u w:val="single"/>
          <w:rtl/>
        </w:rPr>
        <w:t>לא</w:t>
      </w:r>
      <w:r w:rsidRPr="00D74F54">
        <w:rPr>
          <w:rFonts w:hint="cs"/>
          <w:b/>
          <w:bCs/>
          <w:rtl/>
        </w:rPr>
        <w:t xml:space="preserve"> ננקטה הפרוצדורה הדרושה לשם אי הארכת החוזה.</w:t>
      </w:r>
    </w:p>
    <w:p w14:paraId="38BD1E64" w14:textId="215D1367" w:rsidR="008E5BF9" w:rsidRPr="00D74F54" w:rsidRDefault="008E5BF9" w:rsidP="00A23774">
      <w:pPr>
        <w:pStyle w:val="11"/>
        <w:tabs>
          <w:tab w:val="left" w:pos="521"/>
        </w:tabs>
        <w:spacing w:before="0" w:after="240" w:line="360" w:lineRule="auto"/>
        <w:ind w:left="521" w:hanging="426"/>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ההתכתבות הפנימית שהוצגה לתובע </w:t>
      </w:r>
      <w:r>
        <w:rPr>
          <w:rFonts w:hint="cs"/>
          <w:i/>
          <w:iCs/>
          <w:sz w:val="24"/>
          <w:rtl/>
        </w:rPr>
        <w:t>לאחר</w:t>
      </w:r>
      <w:r w:rsidRPr="00D74F54">
        <w:rPr>
          <w:rFonts w:hint="cs"/>
          <w:i/>
          <w:iCs/>
          <w:sz w:val="24"/>
          <w:rtl/>
        </w:rPr>
        <w:t xml:space="preserve"> פיטוריו בשנת 2012 </w:t>
      </w:r>
      <w:r w:rsidRPr="00D74F54">
        <w:rPr>
          <w:i/>
          <w:iCs/>
          <w:sz w:val="24"/>
          <w:rtl/>
        </w:rPr>
        <w:t>–</w:t>
      </w:r>
      <w:r w:rsidRPr="00D74F54">
        <w:rPr>
          <w:rFonts w:hint="cs"/>
          <w:i/>
          <w:iCs/>
          <w:sz w:val="24"/>
          <w:rtl/>
        </w:rPr>
        <w:t xml:space="preserve"> ואשר תוכנה (המוכחש</w:t>
      </w:r>
      <w:r w:rsidR="00A23774">
        <w:rPr>
          <w:rFonts w:hint="cs"/>
          <w:i/>
          <w:iCs/>
          <w:sz w:val="24"/>
          <w:rtl/>
        </w:rPr>
        <w:t xml:space="preserve">, </w:t>
      </w:r>
      <w:r w:rsidR="00582D11">
        <w:rPr>
          <w:rFonts w:hint="cs"/>
          <w:i/>
          <w:iCs/>
          <w:sz w:val="24"/>
          <w:rtl/>
        </w:rPr>
        <w:t>ובעיקר התאריכים בה</w:t>
      </w:r>
      <w:r w:rsidR="00A23774">
        <w:rPr>
          <w:rFonts w:hint="cs"/>
          <w:i/>
          <w:iCs/>
          <w:sz w:val="24"/>
          <w:rtl/>
        </w:rPr>
        <w:t>)</w:t>
      </w:r>
      <w:r w:rsidR="00582D11">
        <w:rPr>
          <w:rFonts w:hint="cs"/>
          <w:i/>
          <w:iCs/>
          <w:sz w:val="24"/>
          <w:rtl/>
        </w:rPr>
        <w:t>,</w:t>
      </w:r>
      <w:r w:rsidRPr="00D74F54">
        <w:rPr>
          <w:rFonts w:hint="cs"/>
          <w:i/>
          <w:iCs/>
          <w:sz w:val="24"/>
          <w:rtl/>
        </w:rPr>
        <w:t xml:space="preserve"> מדבר בעד עצמו</w:t>
      </w:r>
      <w:r w:rsidRPr="00D74F54">
        <w:rPr>
          <w:i/>
          <w:iCs/>
          <w:sz w:val="24"/>
          <w:rtl/>
        </w:rPr>
        <w:t>, מסומ</w:t>
      </w:r>
      <w:r w:rsidRPr="00D74F54">
        <w:rPr>
          <w:rFonts w:hint="cs"/>
          <w:i/>
          <w:iCs/>
          <w:sz w:val="24"/>
          <w:rtl/>
        </w:rPr>
        <w:t>נת</w:t>
      </w:r>
      <w:r w:rsidRPr="00D74F54">
        <w:rPr>
          <w:i/>
          <w:iCs/>
          <w:sz w:val="24"/>
          <w:rtl/>
        </w:rPr>
        <w:t xml:space="preserve"> </w:t>
      </w:r>
      <w:r w:rsidRPr="00803690">
        <w:rPr>
          <w:i/>
          <w:iCs/>
          <w:sz w:val="24"/>
          <w:highlight w:val="yellow"/>
          <w:u w:val="single"/>
          <w:rtl/>
        </w:rPr>
        <w:t>כנספח</w:t>
      </w:r>
      <w:r w:rsidR="00803690" w:rsidRPr="00803690">
        <w:rPr>
          <w:rFonts w:hint="cs"/>
          <w:i/>
          <w:iCs/>
          <w:sz w:val="24"/>
          <w:highlight w:val="yellow"/>
          <w:u w:val="single"/>
          <w:rtl/>
        </w:rPr>
        <w:t>___.</w:t>
      </w:r>
    </w:p>
    <w:p w14:paraId="3979F1C0" w14:textId="77777777" w:rsidR="00A23774" w:rsidRDefault="00430A54" w:rsidP="00803690">
      <w:pPr>
        <w:pStyle w:val="11"/>
        <w:numPr>
          <w:ilvl w:val="0"/>
          <w:numId w:val="14"/>
        </w:numPr>
        <w:tabs>
          <w:tab w:val="left" w:pos="566"/>
        </w:tabs>
        <w:spacing w:before="0" w:after="240" w:line="360" w:lineRule="auto"/>
        <w:ind w:left="566" w:right="0" w:hanging="425"/>
      </w:pPr>
      <w:r>
        <w:rPr>
          <w:rFonts w:hint="cs"/>
          <w:rtl/>
        </w:rPr>
        <w:t>בעת פיטוריו,</w:t>
      </w:r>
      <w:r w:rsidR="00084161">
        <w:rPr>
          <w:rFonts w:hint="cs"/>
          <w:rtl/>
        </w:rPr>
        <w:t xml:space="preserve"> </w:t>
      </w:r>
      <w:r w:rsidR="00E677EB" w:rsidRPr="00D74F54">
        <w:rPr>
          <w:rFonts w:hint="cs"/>
          <w:rtl/>
        </w:rPr>
        <w:t>התברר ל</w:t>
      </w:r>
      <w:r w:rsidR="00084161">
        <w:rPr>
          <w:rFonts w:hint="cs"/>
          <w:rtl/>
        </w:rPr>
        <w:t xml:space="preserve">תובע </w:t>
      </w:r>
      <w:r w:rsidR="00E677EB" w:rsidRPr="00D74F54">
        <w:rPr>
          <w:rFonts w:hint="cs"/>
          <w:rtl/>
        </w:rPr>
        <w:t xml:space="preserve">כי הנתבעת טוענת כי </w:t>
      </w:r>
      <w:r w:rsidR="00084161">
        <w:rPr>
          <w:rFonts w:hint="cs"/>
          <w:rtl/>
        </w:rPr>
        <w:t xml:space="preserve">בחודש ספטמבר או אוקטובר 2010, דהיינו 5 או 6 חודשים </w:t>
      </w:r>
      <w:r>
        <w:rPr>
          <w:rFonts w:hint="cs"/>
          <w:rtl/>
        </w:rPr>
        <w:t>ל</w:t>
      </w:r>
      <w:r w:rsidR="00084161">
        <w:rPr>
          <w:rFonts w:hint="cs"/>
          <w:rtl/>
        </w:rPr>
        <w:t xml:space="preserve">אחר 1.4.2010, שהוא המועד שבו הוארך כבר החוזה לתקופה נוספת של 4 שנים, </w:t>
      </w:r>
      <w:r w:rsidR="00E677EB" w:rsidRPr="00D74F54">
        <w:rPr>
          <w:rFonts w:hint="cs"/>
          <w:rtl/>
        </w:rPr>
        <w:t xml:space="preserve">נעשתה אליו פניה לחתום על הסכם </w:t>
      </w:r>
      <w:r w:rsidR="00084161">
        <w:rPr>
          <w:rFonts w:hint="cs"/>
          <w:rtl/>
        </w:rPr>
        <w:t xml:space="preserve">הארכה </w:t>
      </w:r>
      <w:r w:rsidR="00E677EB" w:rsidRPr="00D74F54">
        <w:rPr>
          <w:rFonts w:hint="cs"/>
          <w:rtl/>
        </w:rPr>
        <w:t xml:space="preserve">חדש, וכי לכאורה הוא סירב. </w:t>
      </w:r>
    </w:p>
    <w:p w14:paraId="4A43A59D" w14:textId="163C1DFB" w:rsidR="00E677EB" w:rsidRPr="00D74F54" w:rsidRDefault="00E677EB" w:rsidP="00337F2F">
      <w:pPr>
        <w:pStyle w:val="11"/>
        <w:tabs>
          <w:tab w:val="left" w:pos="566"/>
        </w:tabs>
        <w:spacing w:before="0" w:after="240" w:line="360" w:lineRule="auto"/>
        <w:ind w:left="566" w:firstLine="0"/>
        <w:rPr>
          <w:rtl/>
        </w:rPr>
      </w:pPr>
      <w:r w:rsidRPr="00D74F54">
        <w:rPr>
          <w:rFonts w:hint="cs"/>
          <w:rtl/>
        </w:rPr>
        <w:lastRenderedPageBreak/>
        <w:t>התובע מבקש להבהיר</w:t>
      </w:r>
      <w:r w:rsidR="00084161">
        <w:rPr>
          <w:rFonts w:hint="cs"/>
          <w:rtl/>
        </w:rPr>
        <w:t xml:space="preserve"> </w:t>
      </w:r>
      <w:r w:rsidRPr="00D74F54">
        <w:rPr>
          <w:rFonts w:hint="cs"/>
          <w:rtl/>
        </w:rPr>
        <w:t xml:space="preserve">כי </w:t>
      </w:r>
      <w:r w:rsidR="00084161">
        <w:rPr>
          <w:rFonts w:hint="cs"/>
          <w:rtl/>
        </w:rPr>
        <w:t>הוא לא קיבל פניה כאמור ו</w:t>
      </w:r>
      <w:r w:rsidRPr="00D74F54">
        <w:rPr>
          <w:rFonts w:hint="cs"/>
          <w:rtl/>
        </w:rPr>
        <w:t xml:space="preserve">אם היה נדרש </w:t>
      </w:r>
      <w:r w:rsidR="00C01CE5">
        <w:rPr>
          <w:rFonts w:hint="cs"/>
          <w:rtl/>
        </w:rPr>
        <w:t xml:space="preserve">באותו מועד (ספטמבר או אוקטובר 2010), </w:t>
      </w:r>
      <w:r w:rsidRPr="00D74F54">
        <w:rPr>
          <w:rFonts w:hint="cs"/>
          <w:rtl/>
        </w:rPr>
        <w:t xml:space="preserve">לחתום על הסכם חדש, היה מבהיר את מצב הדברים </w:t>
      </w:r>
      <w:r w:rsidR="0078605A">
        <w:rPr>
          <w:rFonts w:hint="cs"/>
          <w:rtl/>
        </w:rPr>
        <w:t>לפיו החוזה הוארך כבר ב-1.4.2010</w:t>
      </w:r>
      <w:r w:rsidR="00582D11">
        <w:rPr>
          <w:rFonts w:hint="cs"/>
          <w:rtl/>
        </w:rPr>
        <w:t>,</w:t>
      </w:r>
      <w:r w:rsidR="00D5324B">
        <w:rPr>
          <w:rFonts w:hint="cs"/>
          <w:rtl/>
        </w:rPr>
        <w:t xml:space="preserve"> </w:t>
      </w:r>
      <w:r w:rsidR="0078605A">
        <w:rPr>
          <w:rFonts w:hint="cs"/>
          <w:rtl/>
        </w:rPr>
        <w:t xml:space="preserve">ובכל מקרה </w:t>
      </w:r>
      <w:r w:rsidRPr="00D74F54">
        <w:rPr>
          <w:rFonts w:hint="cs"/>
          <w:rtl/>
        </w:rPr>
        <w:t>אי הארכת תוקפו של החוזה לארבע שנים נוספות צריכה להיעשות בפרוצדורה הראויה.</w:t>
      </w:r>
    </w:p>
    <w:p w14:paraId="20355639" w14:textId="6FAE3C38" w:rsidR="00E677EB" w:rsidRPr="00D74F54" w:rsidRDefault="00E677EB" w:rsidP="00D74F54">
      <w:pPr>
        <w:pStyle w:val="11"/>
        <w:tabs>
          <w:tab w:val="left" w:pos="566"/>
        </w:tabs>
        <w:spacing w:before="0" w:after="240" w:line="360" w:lineRule="auto"/>
        <w:ind w:left="566" w:firstLine="0"/>
      </w:pPr>
      <w:r w:rsidRPr="00D74F54">
        <w:rPr>
          <w:rFonts w:hint="cs"/>
          <w:rtl/>
        </w:rPr>
        <w:t xml:space="preserve">מכל מקום, </w:t>
      </w:r>
      <w:r w:rsidRPr="00CB1486">
        <w:rPr>
          <w:rFonts w:hint="cs"/>
          <w:b/>
          <w:bCs/>
          <w:rtl/>
        </w:rPr>
        <w:t xml:space="preserve">אין חולק כי </w:t>
      </w:r>
      <w:r w:rsidR="00726756" w:rsidRPr="00CB1486">
        <w:rPr>
          <w:rFonts w:hint="cs"/>
          <w:b/>
          <w:bCs/>
          <w:rtl/>
        </w:rPr>
        <w:t xml:space="preserve">בשנת 2010 </w:t>
      </w:r>
      <w:r w:rsidRPr="00CB1486">
        <w:rPr>
          <w:rFonts w:hint="cs"/>
          <w:b/>
          <w:bCs/>
          <w:rtl/>
        </w:rPr>
        <w:t>לא נחתם הסכם חדש, ו</w:t>
      </w:r>
      <w:r w:rsidR="00430A54" w:rsidRPr="00CB1486">
        <w:rPr>
          <w:rFonts w:hint="cs"/>
          <w:b/>
          <w:bCs/>
          <w:rtl/>
        </w:rPr>
        <w:t xml:space="preserve">אין חולק </w:t>
      </w:r>
      <w:r w:rsidRPr="00CB1486">
        <w:rPr>
          <w:rFonts w:hint="cs"/>
          <w:b/>
          <w:bCs/>
          <w:rtl/>
        </w:rPr>
        <w:t>כי התובע לא קיבל הודעה על אי הארכת תוקפו של החוזה</w:t>
      </w:r>
      <w:r w:rsidR="00430A54">
        <w:rPr>
          <w:rFonts w:hint="cs"/>
          <w:b/>
          <w:bCs/>
          <w:rtl/>
        </w:rPr>
        <w:t>, או על כך שחל שינוי בתנאיו של החוזה</w:t>
      </w:r>
      <w:r w:rsidR="004477BE">
        <w:rPr>
          <w:rFonts w:hint="cs"/>
          <w:b/>
          <w:bCs/>
          <w:rtl/>
        </w:rPr>
        <w:t>, וממילא לא נערך לתובע שימוע</w:t>
      </w:r>
      <w:r w:rsidRPr="009A1EF5">
        <w:rPr>
          <w:rFonts w:hint="cs"/>
          <w:rtl/>
        </w:rPr>
        <w:t>.</w:t>
      </w:r>
    </w:p>
    <w:p w14:paraId="6F383368" w14:textId="77777777" w:rsidR="003E3C89" w:rsidRDefault="003E3C89" w:rsidP="00337F2F">
      <w:pPr>
        <w:pStyle w:val="11"/>
        <w:numPr>
          <w:ilvl w:val="0"/>
          <w:numId w:val="14"/>
        </w:numPr>
        <w:tabs>
          <w:tab w:val="left" w:pos="566"/>
        </w:tabs>
        <w:spacing w:before="0" w:line="360" w:lineRule="auto"/>
        <w:ind w:left="566" w:right="0" w:hanging="425"/>
        <w:rPr>
          <w:b/>
          <w:bCs/>
        </w:rPr>
      </w:pPr>
      <w:r>
        <w:rPr>
          <w:rFonts w:hint="cs"/>
          <w:rtl/>
        </w:rPr>
        <w:t>בהיעדר הודעה ובהיעדר פעולה אחרת</w:t>
      </w:r>
      <w:r w:rsidR="00D5324B">
        <w:rPr>
          <w:rFonts w:hint="cs"/>
          <w:rtl/>
        </w:rPr>
        <w:t xml:space="preserve"> </w:t>
      </w:r>
      <w:r>
        <w:rPr>
          <w:rFonts w:hint="cs"/>
          <w:rtl/>
        </w:rPr>
        <w:t>מצדה של הנתבעת</w:t>
      </w:r>
      <w:r w:rsidR="00D5324B">
        <w:rPr>
          <w:rFonts w:hint="cs"/>
          <w:rtl/>
        </w:rPr>
        <w:t xml:space="preserve"> (פעולה הגלויה וידועה לתובע בזמן אמת)</w:t>
      </w:r>
      <w:r>
        <w:rPr>
          <w:rFonts w:hint="cs"/>
          <w:rtl/>
        </w:rPr>
        <w:t xml:space="preserve">, </w:t>
      </w:r>
      <w:r w:rsidRPr="007A13B8">
        <w:rPr>
          <w:rFonts w:hint="cs"/>
          <w:rtl/>
        </w:rPr>
        <w:t xml:space="preserve">סבר </w:t>
      </w:r>
      <w:r>
        <w:rPr>
          <w:rFonts w:hint="cs"/>
          <w:rtl/>
        </w:rPr>
        <w:t>התובע</w:t>
      </w:r>
      <w:r w:rsidRPr="007A13B8">
        <w:rPr>
          <w:rFonts w:hint="cs"/>
          <w:rtl/>
        </w:rPr>
        <w:t xml:space="preserve"> כי תוקף החוזה הוארך, כפי שהיה בפעמים קודמות בעבר, לתקופה של ארבע שנים נוספות, וזאת </w:t>
      </w:r>
      <w:r w:rsidRPr="00337F2F">
        <w:rPr>
          <w:rFonts w:hint="eastAsia"/>
          <w:b/>
          <w:bCs/>
          <w:rtl/>
        </w:rPr>
        <w:t>עד</w:t>
      </w:r>
      <w:r w:rsidRPr="00337F2F">
        <w:rPr>
          <w:b/>
          <w:bCs/>
          <w:rtl/>
        </w:rPr>
        <w:t xml:space="preserve"> </w:t>
      </w:r>
      <w:r w:rsidRPr="004477BE">
        <w:rPr>
          <w:rFonts w:hint="cs"/>
          <w:b/>
          <w:bCs/>
          <w:rtl/>
        </w:rPr>
        <w:t>ליום 31.3.2014.</w:t>
      </w:r>
    </w:p>
    <w:p w14:paraId="71D70F05" w14:textId="77777777" w:rsidR="00646E5E" w:rsidRPr="00337F2F" w:rsidRDefault="00646E5E" w:rsidP="00337F2F">
      <w:pPr>
        <w:pStyle w:val="11"/>
        <w:tabs>
          <w:tab w:val="left" w:pos="566"/>
        </w:tabs>
        <w:spacing w:before="0" w:line="360" w:lineRule="auto"/>
        <w:ind w:left="566" w:right="360" w:firstLine="0"/>
        <w:rPr>
          <w:b/>
          <w:bCs/>
        </w:rPr>
      </w:pPr>
    </w:p>
    <w:p w14:paraId="5A1900BC" w14:textId="77777777" w:rsidR="000D2DB0" w:rsidRPr="009C3D22" w:rsidRDefault="008A2C98" w:rsidP="00337F2F">
      <w:pPr>
        <w:pStyle w:val="2"/>
        <w:numPr>
          <w:ilvl w:val="1"/>
          <w:numId w:val="18"/>
        </w:numPr>
        <w:tabs>
          <w:tab w:val="clear" w:pos="566"/>
          <w:tab w:val="left" w:pos="521"/>
        </w:tabs>
        <w:spacing w:after="120"/>
        <w:ind w:left="521" w:hanging="284"/>
        <w:rPr>
          <w:szCs w:val="24"/>
          <w:lang w:eastAsia="en-US"/>
        </w:rPr>
      </w:pPr>
      <w:r w:rsidRPr="00D74F54">
        <w:rPr>
          <w:rFonts w:hint="cs"/>
          <w:szCs w:val="24"/>
          <w:rtl/>
          <w:lang w:eastAsia="en-US"/>
        </w:rPr>
        <w:t>הפסקת עבודה מבישה ומבזה</w:t>
      </w:r>
    </w:p>
    <w:p w14:paraId="21FF92BB" w14:textId="005C2B56" w:rsidR="00C926D8" w:rsidRDefault="00CE0A64" w:rsidP="00337F2F">
      <w:pPr>
        <w:pStyle w:val="11"/>
        <w:numPr>
          <w:ilvl w:val="0"/>
          <w:numId w:val="14"/>
        </w:numPr>
        <w:spacing w:before="0" w:after="240" w:line="360" w:lineRule="auto"/>
        <w:ind w:left="510" w:right="0" w:hanging="425"/>
      </w:pPr>
      <w:r w:rsidRPr="00D74F54">
        <w:rPr>
          <w:rStyle w:val="emailstyle17"/>
          <w:rFonts w:ascii="Times New Roman" w:hAnsi="Times New Roman" w:cs="David" w:hint="cs"/>
          <w:color w:val="auto"/>
          <w:rtl/>
        </w:rPr>
        <w:t xml:space="preserve">בשלהי שנת 2011 </w:t>
      </w:r>
      <w:r w:rsidR="00594EB3">
        <w:rPr>
          <w:rFonts w:hint="cs"/>
          <w:rtl/>
        </w:rPr>
        <w:t xml:space="preserve">פגשה פקידה </w:t>
      </w:r>
      <w:r w:rsidR="00004E72">
        <w:rPr>
          <w:rFonts w:hint="cs"/>
          <w:rtl/>
        </w:rPr>
        <w:t>מ</w:t>
      </w:r>
      <w:r w:rsidR="00C926D8">
        <w:rPr>
          <w:rFonts w:hint="cs"/>
          <w:rtl/>
        </w:rPr>
        <w:t>היחידה למשאבי אנוש</w:t>
      </w:r>
      <w:r w:rsidR="00004E72">
        <w:rPr>
          <w:rFonts w:hint="cs"/>
          <w:rtl/>
        </w:rPr>
        <w:t xml:space="preserve"> </w:t>
      </w:r>
      <w:r w:rsidR="00594EB3">
        <w:rPr>
          <w:rFonts w:hint="cs"/>
          <w:rtl/>
        </w:rPr>
        <w:t>במשרד האוצר באקראי את התובע בפרוזדור המשרד</w:t>
      </w:r>
      <w:r w:rsidR="00D5324B">
        <w:rPr>
          <w:rFonts w:hint="cs"/>
          <w:rtl/>
        </w:rPr>
        <w:t>,</w:t>
      </w:r>
      <w:r w:rsidR="00594EB3">
        <w:rPr>
          <w:rFonts w:hint="cs"/>
          <w:rtl/>
        </w:rPr>
        <w:t xml:space="preserve"> וב</w:t>
      </w:r>
      <w:r w:rsidR="00D5324B">
        <w:rPr>
          <w:rFonts w:hint="cs"/>
          <w:rtl/>
        </w:rPr>
        <w:t>י</w:t>
      </w:r>
      <w:r w:rsidR="00594EB3">
        <w:rPr>
          <w:rFonts w:hint="cs"/>
          <w:rtl/>
        </w:rPr>
        <w:t>קשה ממנו לסור למשרדה ול</w:t>
      </w:r>
      <w:r w:rsidR="00594EB3" w:rsidRPr="008B15BC">
        <w:rPr>
          <w:rFonts w:hint="cs"/>
          <w:rtl/>
        </w:rPr>
        <w:t xml:space="preserve">חתום על </w:t>
      </w:r>
      <w:r w:rsidR="00004E72">
        <w:rPr>
          <w:rFonts w:hint="cs"/>
          <w:rtl/>
        </w:rPr>
        <w:t>הפרטים שהיא מילאה ב</w:t>
      </w:r>
      <w:r w:rsidR="00594EB3" w:rsidRPr="008B15BC">
        <w:rPr>
          <w:rFonts w:hint="cs"/>
          <w:rtl/>
        </w:rPr>
        <w:t>טופס</w:t>
      </w:r>
      <w:r w:rsidR="00004E72">
        <w:rPr>
          <w:rFonts w:hint="cs"/>
          <w:rtl/>
        </w:rPr>
        <w:t xml:space="preserve"> סטנדרטי</w:t>
      </w:r>
      <w:r w:rsidR="00594EB3" w:rsidRPr="008B15BC">
        <w:rPr>
          <w:rFonts w:hint="cs"/>
          <w:rtl/>
        </w:rPr>
        <w:t xml:space="preserve"> </w:t>
      </w:r>
      <w:r w:rsidR="00004E72">
        <w:rPr>
          <w:rFonts w:hint="cs"/>
          <w:rtl/>
        </w:rPr>
        <w:t xml:space="preserve">של </w:t>
      </w:r>
      <w:r w:rsidR="00594EB3">
        <w:rPr>
          <w:rFonts w:hint="cs"/>
          <w:rtl/>
        </w:rPr>
        <w:t>"</w:t>
      </w:r>
      <w:r w:rsidR="00594EB3" w:rsidRPr="008B15BC">
        <w:rPr>
          <w:rFonts w:hint="cs"/>
          <w:rtl/>
        </w:rPr>
        <w:t>ריכוז נתוני עובד/פורש</w:t>
      </w:r>
      <w:r w:rsidR="00594EB3">
        <w:rPr>
          <w:rFonts w:hint="cs"/>
          <w:rtl/>
        </w:rPr>
        <w:t>", והוא נענה. עם זאת, התובע סרב לבקשתה למלא ולחתום על טופס לבקשת גמל</w:t>
      </w:r>
      <w:r w:rsidR="00582D11">
        <w:rPr>
          <w:rFonts w:hint="cs"/>
          <w:rtl/>
        </w:rPr>
        <w:t>ה</w:t>
      </w:r>
      <w:r w:rsidR="00594EB3">
        <w:rPr>
          <w:rFonts w:hint="cs"/>
          <w:rtl/>
        </w:rPr>
        <w:t xml:space="preserve"> שהיא הציגה בפניו. </w:t>
      </w:r>
    </w:p>
    <w:p w14:paraId="444A29B2" w14:textId="13A7F22A" w:rsidR="00D5324B" w:rsidRDefault="00594EB3" w:rsidP="004477BE">
      <w:pPr>
        <w:pStyle w:val="11"/>
        <w:spacing w:before="0" w:after="240" w:line="360" w:lineRule="auto"/>
        <w:ind w:left="510" w:firstLine="0"/>
        <w:rPr>
          <w:rStyle w:val="emailstyle17"/>
          <w:rFonts w:ascii="Times New Roman" w:hAnsi="Times New Roman" w:cs="David"/>
          <w:color w:val="auto"/>
          <w:rtl/>
        </w:rPr>
      </w:pPr>
      <w:r w:rsidRPr="008B15BC">
        <w:rPr>
          <w:rFonts w:hint="cs"/>
          <w:rtl/>
        </w:rPr>
        <w:t xml:space="preserve">התובע הבין כי </w:t>
      </w:r>
      <w:r>
        <w:rPr>
          <w:rFonts w:hint="cs"/>
          <w:rtl/>
        </w:rPr>
        <w:t>הפקידה</w:t>
      </w:r>
      <w:r w:rsidR="008B1CEE">
        <w:rPr>
          <w:rFonts w:hint="cs"/>
          <w:rtl/>
        </w:rPr>
        <w:t>, שמטבע הדברים אינה מודעת לתנאי הח</w:t>
      </w:r>
      <w:r w:rsidR="00C01CE5">
        <w:rPr>
          <w:rFonts w:hint="cs"/>
          <w:rtl/>
        </w:rPr>
        <w:t>ו</w:t>
      </w:r>
      <w:r w:rsidR="008B1CEE">
        <w:rPr>
          <w:rFonts w:hint="cs"/>
          <w:rtl/>
        </w:rPr>
        <w:t xml:space="preserve">זה שלו, </w:t>
      </w:r>
      <w:r>
        <w:rPr>
          <w:rFonts w:hint="cs"/>
          <w:rtl/>
        </w:rPr>
        <w:t xml:space="preserve">מבצעת פרוצדורות </w:t>
      </w:r>
      <w:r w:rsidR="005C06C4">
        <w:rPr>
          <w:rFonts w:hint="cs"/>
          <w:rtl/>
        </w:rPr>
        <w:t xml:space="preserve">סטנדרטיות </w:t>
      </w:r>
      <w:r>
        <w:rPr>
          <w:rFonts w:hint="cs"/>
          <w:rtl/>
        </w:rPr>
        <w:t xml:space="preserve"> לגבי עובדים המתקרבים לגיל פרישה</w:t>
      </w:r>
      <w:r w:rsidR="008B1CEE">
        <w:rPr>
          <w:rStyle w:val="emailstyle17"/>
          <w:rFonts w:ascii="Times New Roman" w:hAnsi="Times New Roman" w:cs="David" w:hint="cs"/>
          <w:color w:val="auto"/>
          <w:rtl/>
        </w:rPr>
        <w:t>. הוא</w:t>
      </w:r>
      <w:r>
        <w:rPr>
          <w:rStyle w:val="emailstyle17"/>
          <w:rFonts w:ascii="Times New Roman" w:hAnsi="Times New Roman" w:cs="David" w:hint="cs"/>
          <w:color w:val="auto"/>
          <w:rtl/>
        </w:rPr>
        <w:t xml:space="preserve"> </w:t>
      </w:r>
      <w:r w:rsidR="00100933">
        <w:rPr>
          <w:rStyle w:val="emailstyle17"/>
          <w:rFonts w:ascii="Times New Roman" w:hAnsi="Times New Roman" w:cs="David" w:hint="cs"/>
          <w:color w:val="auto"/>
          <w:rtl/>
        </w:rPr>
        <w:t>הני</w:t>
      </w:r>
      <w:r>
        <w:rPr>
          <w:rStyle w:val="emailstyle17"/>
          <w:rFonts w:ascii="Times New Roman" w:hAnsi="Times New Roman" w:cs="David" w:hint="cs"/>
          <w:color w:val="auto"/>
          <w:rtl/>
        </w:rPr>
        <w:t>ח</w:t>
      </w:r>
      <w:r w:rsidR="003E3C89">
        <w:rPr>
          <w:rStyle w:val="emailstyle17"/>
          <w:rFonts w:ascii="Times New Roman" w:hAnsi="Times New Roman" w:cs="David" w:hint="cs"/>
          <w:color w:val="auto"/>
          <w:rtl/>
        </w:rPr>
        <w:t xml:space="preserve"> </w:t>
      </w:r>
      <w:r w:rsidR="00100933">
        <w:rPr>
          <w:rStyle w:val="emailstyle17"/>
          <w:rFonts w:ascii="Times New Roman" w:hAnsi="Times New Roman" w:cs="David" w:hint="cs"/>
          <w:color w:val="auto"/>
          <w:rtl/>
        </w:rPr>
        <w:t>ש</w:t>
      </w:r>
      <w:r>
        <w:rPr>
          <w:rStyle w:val="emailstyle17"/>
          <w:rFonts w:ascii="Times New Roman" w:hAnsi="Times New Roman" w:cs="David" w:hint="cs"/>
          <w:color w:val="auto"/>
          <w:rtl/>
        </w:rPr>
        <w:t xml:space="preserve">אם </w:t>
      </w:r>
      <w:r w:rsidR="003E3C89">
        <w:rPr>
          <w:rStyle w:val="emailstyle17"/>
          <w:rFonts w:ascii="Times New Roman" w:hAnsi="Times New Roman" w:cs="David" w:hint="cs"/>
          <w:color w:val="auto"/>
          <w:rtl/>
        </w:rPr>
        <w:t xml:space="preserve">יש כוונה להפסיק את עבודתו </w:t>
      </w:r>
      <w:r w:rsidR="008D5FDB">
        <w:rPr>
          <w:rStyle w:val="emailstyle17"/>
          <w:rFonts w:ascii="Times New Roman" w:hAnsi="Times New Roman" w:cs="David" w:hint="cs"/>
          <w:color w:val="auto"/>
          <w:rtl/>
        </w:rPr>
        <w:t>בחודשים הקרובים</w:t>
      </w:r>
      <w:r w:rsidR="003E3C89">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הרי ש</w:t>
      </w:r>
      <w:r w:rsidR="008D5FDB">
        <w:rPr>
          <w:rStyle w:val="emailstyle17"/>
          <w:rFonts w:ascii="Times New Roman" w:hAnsi="Times New Roman" w:cs="David" w:hint="cs"/>
          <w:color w:val="auto"/>
          <w:rtl/>
        </w:rPr>
        <w:t>המשרד יפעל</w:t>
      </w:r>
      <w:r w:rsidR="003E3C89">
        <w:rPr>
          <w:rStyle w:val="emailstyle17"/>
          <w:rFonts w:ascii="Times New Roman" w:hAnsi="Times New Roman" w:cs="David" w:hint="cs"/>
          <w:color w:val="auto"/>
          <w:rtl/>
        </w:rPr>
        <w:t xml:space="preserve"> </w:t>
      </w:r>
      <w:r w:rsidR="00C723FA">
        <w:rPr>
          <w:rStyle w:val="emailstyle17"/>
          <w:rFonts w:ascii="Times New Roman" w:hAnsi="Times New Roman" w:cs="David" w:hint="cs"/>
          <w:color w:val="auto"/>
          <w:rtl/>
        </w:rPr>
        <w:t>בהתאם ל</w:t>
      </w:r>
      <w:r w:rsidR="003E3C89">
        <w:rPr>
          <w:rStyle w:val="emailstyle17"/>
          <w:rFonts w:ascii="Times New Roman" w:hAnsi="Times New Roman" w:cs="David" w:hint="cs"/>
          <w:color w:val="auto"/>
          <w:rtl/>
        </w:rPr>
        <w:t>מנגנון הקבוע בחוזה בין הצדדים</w:t>
      </w:r>
      <w:r w:rsidR="00C723FA">
        <w:rPr>
          <w:rStyle w:val="emailstyle17"/>
          <w:rFonts w:ascii="Times New Roman" w:hAnsi="Times New Roman" w:cs="David" w:hint="cs"/>
          <w:color w:val="auto"/>
          <w:rtl/>
        </w:rPr>
        <w:t xml:space="preserve"> להפסקת ההתקשרות</w:t>
      </w:r>
      <w:r>
        <w:rPr>
          <w:rStyle w:val="emailstyle17"/>
          <w:rFonts w:ascii="Times New Roman" w:hAnsi="Times New Roman" w:cs="David" w:hint="cs"/>
          <w:color w:val="auto"/>
          <w:rtl/>
        </w:rPr>
        <w:t xml:space="preserve">, </w:t>
      </w:r>
      <w:r w:rsidR="00152A00">
        <w:rPr>
          <w:rStyle w:val="emailstyle17"/>
          <w:rFonts w:ascii="Times New Roman" w:hAnsi="Times New Roman" w:cs="David" w:hint="cs"/>
          <w:color w:val="auto"/>
          <w:rtl/>
        </w:rPr>
        <w:t>(פניית הממונה, קרי: החשבת הכללית</w:t>
      </w:r>
      <w:r w:rsidR="00C01CE5">
        <w:rPr>
          <w:rStyle w:val="emailstyle17"/>
          <w:rFonts w:ascii="Times New Roman" w:hAnsi="Times New Roman" w:cs="David" w:hint="cs"/>
          <w:color w:val="auto"/>
          <w:rtl/>
        </w:rPr>
        <w:t xml:space="preserve">, </w:t>
      </w:r>
      <w:r w:rsidR="00152A00">
        <w:rPr>
          <w:rStyle w:val="emailstyle17"/>
          <w:rFonts w:ascii="Times New Roman" w:hAnsi="Times New Roman" w:cs="David" w:hint="cs"/>
          <w:color w:val="auto"/>
          <w:rtl/>
        </w:rPr>
        <w:t xml:space="preserve">למנכ"ל האוצר, פנית המנכ"ל לנציב שרות המדינה, קבלת אישור ועדת השרות וכו'), </w:t>
      </w:r>
      <w:r>
        <w:rPr>
          <w:rStyle w:val="emailstyle17"/>
          <w:rFonts w:ascii="Times New Roman" w:hAnsi="Times New Roman" w:cs="David" w:hint="cs"/>
          <w:color w:val="auto"/>
          <w:rtl/>
        </w:rPr>
        <w:t xml:space="preserve">וממילא </w:t>
      </w:r>
      <w:r w:rsidR="00C01CE5">
        <w:rPr>
          <w:rStyle w:val="emailstyle17"/>
          <w:rFonts w:ascii="Times New Roman" w:hAnsi="Times New Roman" w:cs="David" w:hint="cs"/>
          <w:color w:val="auto"/>
          <w:rtl/>
        </w:rPr>
        <w:t xml:space="preserve">יפנו </w:t>
      </w:r>
      <w:r>
        <w:rPr>
          <w:rStyle w:val="emailstyle17"/>
          <w:rFonts w:ascii="Times New Roman" w:hAnsi="Times New Roman" w:cs="David" w:hint="cs"/>
          <w:color w:val="auto"/>
          <w:rtl/>
        </w:rPr>
        <w:t>אליו בעניין הטופס עליו סירב לחתום</w:t>
      </w:r>
      <w:r w:rsidR="003E3C89">
        <w:rPr>
          <w:rStyle w:val="emailstyle17"/>
          <w:rFonts w:ascii="Times New Roman" w:hAnsi="Times New Roman" w:cs="David" w:hint="cs"/>
          <w:color w:val="auto"/>
          <w:rtl/>
        </w:rPr>
        <w:t xml:space="preserve">. </w:t>
      </w:r>
    </w:p>
    <w:p w14:paraId="71E07666" w14:textId="3794C7BA" w:rsidR="00C926D8" w:rsidRDefault="003E3C89" w:rsidP="00F27BE7">
      <w:pPr>
        <w:pStyle w:val="11"/>
        <w:spacing w:before="0" w:after="240" w:line="360" w:lineRule="auto"/>
        <w:ind w:left="510" w:firstLine="0"/>
        <w:rPr>
          <w:rStyle w:val="emailstyle17"/>
          <w:rFonts w:ascii="Times New Roman" w:hAnsi="Times New Roman" w:cs="David"/>
          <w:color w:val="auto"/>
        </w:rPr>
      </w:pPr>
      <w:r>
        <w:rPr>
          <w:rStyle w:val="emailstyle17"/>
          <w:rFonts w:ascii="Times New Roman" w:hAnsi="Times New Roman" w:cs="David" w:hint="cs"/>
          <w:color w:val="auto"/>
          <w:rtl/>
        </w:rPr>
        <w:t xml:space="preserve">התובע </w:t>
      </w:r>
      <w:r w:rsidR="00C723FA">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לא עצם עיניו</w:t>
      </w:r>
      <w:r w:rsidR="00C723FA">
        <w:rPr>
          <w:rStyle w:val="emailstyle17"/>
          <w:rFonts w:ascii="Times New Roman" w:hAnsi="Times New Roman" w:cs="David" w:hint="cs"/>
          <w:color w:val="auto"/>
          <w:rtl/>
        </w:rPr>
        <w:t xml:space="preserve"> נוכח האפשרות </w:t>
      </w:r>
      <w:r w:rsidR="002E0E44">
        <w:rPr>
          <w:rStyle w:val="emailstyle17"/>
          <w:rFonts w:ascii="Times New Roman" w:hAnsi="Times New Roman" w:cs="David" w:hint="cs"/>
          <w:color w:val="auto"/>
          <w:rtl/>
        </w:rPr>
        <w:t xml:space="preserve">התיאורטית </w:t>
      </w:r>
      <w:r w:rsidR="00C723FA">
        <w:rPr>
          <w:rStyle w:val="emailstyle17"/>
          <w:rFonts w:ascii="Times New Roman" w:hAnsi="Times New Roman" w:cs="David" w:hint="cs"/>
          <w:color w:val="auto"/>
          <w:rtl/>
        </w:rPr>
        <w:t>שה</w:t>
      </w:r>
      <w:r w:rsidR="002E0E44">
        <w:rPr>
          <w:rStyle w:val="emailstyle17"/>
          <w:rFonts w:ascii="Times New Roman" w:hAnsi="Times New Roman" w:cs="David" w:hint="cs"/>
          <w:color w:val="auto"/>
          <w:rtl/>
        </w:rPr>
        <w:t>משרד יפתח ב</w:t>
      </w:r>
      <w:r w:rsidR="00803690">
        <w:rPr>
          <w:rStyle w:val="emailstyle17"/>
          <w:rFonts w:ascii="Times New Roman" w:hAnsi="Times New Roman" w:cs="David" w:hint="cs"/>
          <w:color w:val="auto"/>
          <w:rtl/>
        </w:rPr>
        <w:t>הליכים הקבועים בחוזה</w:t>
      </w:r>
      <w:r w:rsidR="004477BE">
        <w:rPr>
          <w:rStyle w:val="emailstyle17"/>
          <w:rFonts w:ascii="Times New Roman" w:hAnsi="Times New Roman" w:cs="David" w:hint="cs"/>
          <w:color w:val="auto"/>
          <w:rtl/>
        </w:rPr>
        <w:t xml:space="preserve"> ועל פי דין</w:t>
      </w:r>
      <w:r w:rsidR="00803690">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 xml:space="preserve"> </w:t>
      </w:r>
      <w:r w:rsidR="0082556E">
        <w:rPr>
          <w:rStyle w:val="emailstyle17"/>
          <w:rFonts w:ascii="Times New Roman" w:hAnsi="Times New Roman" w:cs="David" w:hint="cs"/>
          <w:color w:val="auto"/>
          <w:rtl/>
        </w:rPr>
        <w:t>להפסקת ההתקשרות ע</w:t>
      </w:r>
      <w:r w:rsidR="008B1CEE">
        <w:rPr>
          <w:rStyle w:val="emailstyle17"/>
          <w:rFonts w:ascii="Times New Roman" w:hAnsi="Times New Roman" w:cs="David" w:hint="cs"/>
          <w:color w:val="auto"/>
          <w:rtl/>
        </w:rPr>
        <w:t>מו. במקרה כזה הוא התכ</w:t>
      </w:r>
      <w:r w:rsidR="004477BE">
        <w:rPr>
          <w:rStyle w:val="emailstyle17"/>
          <w:rFonts w:ascii="Times New Roman" w:hAnsi="Times New Roman" w:cs="David" w:hint="cs"/>
          <w:color w:val="auto"/>
          <w:rtl/>
        </w:rPr>
        <w:t>ו</w:t>
      </w:r>
      <w:r w:rsidR="008B1CEE">
        <w:rPr>
          <w:rStyle w:val="emailstyle17"/>
          <w:rFonts w:ascii="Times New Roman" w:hAnsi="Times New Roman" w:cs="David" w:hint="cs"/>
          <w:color w:val="auto"/>
          <w:rtl/>
        </w:rPr>
        <w:t>ון להיאבק על זכותו להמשיך בעבודתו עד תום תקופת ההארכה ב-31.3.14</w:t>
      </w:r>
      <w:r w:rsidR="00F27BE7">
        <w:rPr>
          <w:rStyle w:val="emailstyle17"/>
          <w:rFonts w:ascii="Times New Roman" w:hAnsi="Times New Roman" w:cs="David" w:hint="cs"/>
          <w:color w:val="auto"/>
          <w:rtl/>
        </w:rPr>
        <w:t>.</w:t>
      </w:r>
      <w:r w:rsidR="008B1CEE">
        <w:rPr>
          <w:rStyle w:val="emailstyle17"/>
          <w:rFonts w:ascii="Times New Roman" w:hAnsi="Times New Roman" w:cs="David" w:hint="cs"/>
          <w:color w:val="auto"/>
          <w:rtl/>
        </w:rPr>
        <w:t xml:space="preserve"> עם זאת, </w:t>
      </w:r>
      <w:r w:rsidR="00F27BE7">
        <w:rPr>
          <w:rStyle w:val="emailstyle17"/>
          <w:rFonts w:ascii="Times New Roman" w:hAnsi="Times New Roman" w:cs="David" w:hint="cs"/>
          <w:color w:val="auto"/>
          <w:rtl/>
        </w:rPr>
        <w:t xml:space="preserve">ועל מנת להתכונן לכל אפשרות שתבוא, </w:t>
      </w:r>
      <w:r w:rsidR="0082556E">
        <w:rPr>
          <w:rStyle w:val="emailstyle17"/>
          <w:rFonts w:ascii="Times New Roman" w:hAnsi="Times New Roman" w:cs="David" w:hint="cs"/>
          <w:color w:val="auto"/>
          <w:rtl/>
        </w:rPr>
        <w:t xml:space="preserve">הסכים </w:t>
      </w:r>
      <w:r w:rsidR="008B1CEE">
        <w:rPr>
          <w:rStyle w:val="emailstyle17"/>
          <w:rFonts w:ascii="Times New Roman" w:hAnsi="Times New Roman" w:cs="David" w:hint="cs"/>
          <w:color w:val="auto"/>
          <w:rtl/>
        </w:rPr>
        <w:t xml:space="preserve">התובע </w:t>
      </w:r>
      <w:r w:rsidR="0082556E">
        <w:rPr>
          <w:rStyle w:val="emailstyle17"/>
          <w:rFonts w:ascii="Times New Roman" w:hAnsi="Times New Roman" w:cs="David" w:hint="cs"/>
          <w:color w:val="auto"/>
          <w:rtl/>
        </w:rPr>
        <w:t>להשתתף ב</w:t>
      </w:r>
      <w:r>
        <w:rPr>
          <w:rStyle w:val="emailstyle17"/>
          <w:rFonts w:ascii="Times New Roman" w:hAnsi="Times New Roman" w:cs="David" w:hint="cs"/>
          <w:color w:val="auto"/>
          <w:rtl/>
        </w:rPr>
        <w:t>קורס לקראת פרישה</w:t>
      </w:r>
      <w:r w:rsidR="008B1CEE">
        <w:rPr>
          <w:rStyle w:val="emailstyle17"/>
          <w:rFonts w:ascii="Times New Roman" w:hAnsi="Times New Roman" w:cs="David" w:hint="cs"/>
          <w:color w:val="auto"/>
          <w:rtl/>
        </w:rPr>
        <w:t xml:space="preserve"> </w:t>
      </w:r>
      <w:r w:rsidR="00152A00">
        <w:rPr>
          <w:rStyle w:val="emailstyle17"/>
          <w:rFonts w:ascii="Times New Roman" w:hAnsi="Times New Roman" w:cs="David" w:hint="cs"/>
          <w:color w:val="auto"/>
          <w:rtl/>
        </w:rPr>
        <w:t>עליו המליצה בחום אותה פקידה, מספר חודשים לאחר מכן</w:t>
      </w:r>
      <w:r w:rsidR="008B1CEE">
        <w:rPr>
          <w:rStyle w:val="emailstyle17"/>
          <w:rFonts w:ascii="Times New Roman" w:hAnsi="Times New Roman" w:cs="David" w:hint="cs"/>
          <w:color w:val="auto"/>
          <w:rtl/>
        </w:rPr>
        <w:t xml:space="preserve">. </w:t>
      </w:r>
      <w:r w:rsidR="00F27BE7">
        <w:rPr>
          <w:rStyle w:val="emailstyle17"/>
          <w:rFonts w:ascii="Times New Roman" w:hAnsi="Times New Roman" w:cs="David" w:hint="cs"/>
          <w:color w:val="auto"/>
          <w:rtl/>
        </w:rPr>
        <w:t xml:space="preserve">הפקידה אמרה לתובע כי </w:t>
      </w:r>
      <w:r w:rsidR="0082556E">
        <w:rPr>
          <w:rStyle w:val="emailstyle17"/>
          <w:rFonts w:ascii="Times New Roman" w:hAnsi="Times New Roman" w:cs="David" w:hint="cs"/>
          <w:color w:val="auto"/>
          <w:rtl/>
        </w:rPr>
        <w:t xml:space="preserve">אין לדעת מתי שוב יתקיים קורס כזה, </w:t>
      </w:r>
      <w:r w:rsidR="00F27BE7">
        <w:rPr>
          <w:rStyle w:val="emailstyle17"/>
          <w:rFonts w:ascii="Times New Roman" w:hAnsi="Times New Roman" w:cs="David" w:hint="cs"/>
          <w:color w:val="auto"/>
          <w:rtl/>
        </w:rPr>
        <w:t xml:space="preserve">שכדאי </w:t>
      </w:r>
      <w:r w:rsidR="0082556E">
        <w:rPr>
          <w:rStyle w:val="emailstyle17"/>
          <w:rFonts w:ascii="Times New Roman" w:hAnsi="Times New Roman" w:cs="David" w:hint="cs"/>
          <w:color w:val="auto"/>
          <w:rtl/>
        </w:rPr>
        <w:t xml:space="preserve">מאד </w:t>
      </w:r>
      <w:r w:rsidR="00004E72">
        <w:rPr>
          <w:rStyle w:val="emailstyle17"/>
          <w:rFonts w:ascii="Times New Roman" w:hAnsi="Times New Roman" w:cs="David" w:hint="cs"/>
          <w:color w:val="auto"/>
          <w:rtl/>
        </w:rPr>
        <w:t xml:space="preserve">להשתתף בקורס זה </w:t>
      </w:r>
      <w:r w:rsidR="0082556E">
        <w:rPr>
          <w:rStyle w:val="emailstyle17"/>
          <w:rFonts w:ascii="Times New Roman" w:hAnsi="Times New Roman" w:cs="David" w:hint="cs"/>
          <w:color w:val="auto"/>
          <w:rtl/>
        </w:rPr>
        <w:t>מוקדם ככל האפשר כדי ל</w:t>
      </w:r>
      <w:r w:rsidR="00004E72">
        <w:rPr>
          <w:rStyle w:val="emailstyle17"/>
          <w:rFonts w:ascii="Times New Roman" w:hAnsi="Times New Roman" w:cs="David" w:hint="cs"/>
          <w:color w:val="auto"/>
          <w:rtl/>
        </w:rPr>
        <w:t>ה</w:t>
      </w:r>
      <w:r w:rsidR="00F27BE7">
        <w:rPr>
          <w:rStyle w:val="emailstyle17"/>
          <w:rFonts w:ascii="Times New Roman" w:hAnsi="Times New Roman" w:cs="David" w:hint="cs"/>
          <w:color w:val="auto"/>
          <w:rtl/>
        </w:rPr>
        <w:t>י</w:t>
      </w:r>
      <w:r w:rsidR="00004E72">
        <w:rPr>
          <w:rStyle w:val="emailstyle17"/>
          <w:rFonts w:ascii="Times New Roman" w:hAnsi="Times New Roman" w:cs="David" w:hint="cs"/>
          <w:color w:val="auto"/>
          <w:rtl/>
        </w:rPr>
        <w:t xml:space="preserve">ערך כראוי לפרישה </w:t>
      </w:r>
      <w:r w:rsidR="008B1CEE">
        <w:rPr>
          <w:rStyle w:val="emailstyle17"/>
          <w:rFonts w:ascii="Times New Roman" w:hAnsi="Times New Roman" w:cs="David" w:hint="cs"/>
          <w:color w:val="auto"/>
          <w:rtl/>
        </w:rPr>
        <w:t>ו</w:t>
      </w:r>
      <w:r w:rsidR="00004E72">
        <w:rPr>
          <w:rStyle w:val="emailstyle17"/>
          <w:rFonts w:ascii="Times New Roman" w:hAnsi="Times New Roman" w:cs="David" w:hint="cs"/>
          <w:color w:val="auto"/>
          <w:rtl/>
        </w:rPr>
        <w:t>ל</w:t>
      </w:r>
      <w:r w:rsidR="0082556E">
        <w:rPr>
          <w:rStyle w:val="emailstyle17"/>
          <w:rFonts w:ascii="Times New Roman" w:hAnsi="Times New Roman" w:cs="David" w:hint="cs"/>
          <w:color w:val="auto"/>
          <w:rtl/>
        </w:rPr>
        <w:t xml:space="preserve">למוד </w:t>
      </w:r>
      <w:r w:rsidR="008B1CEE">
        <w:rPr>
          <w:rStyle w:val="emailstyle17"/>
          <w:rFonts w:ascii="Times New Roman" w:hAnsi="Times New Roman" w:cs="David" w:hint="cs"/>
          <w:color w:val="auto"/>
          <w:rtl/>
        </w:rPr>
        <w:t xml:space="preserve">על </w:t>
      </w:r>
      <w:r w:rsidR="0082556E">
        <w:rPr>
          <w:rStyle w:val="emailstyle17"/>
          <w:rFonts w:ascii="Times New Roman" w:hAnsi="Times New Roman" w:cs="David" w:hint="cs"/>
          <w:color w:val="auto"/>
          <w:rtl/>
        </w:rPr>
        <w:t xml:space="preserve">זכויות שונות </w:t>
      </w:r>
      <w:r w:rsidR="00004E72">
        <w:rPr>
          <w:rStyle w:val="emailstyle17"/>
          <w:rFonts w:ascii="Times New Roman" w:hAnsi="Times New Roman" w:cs="David" w:hint="cs"/>
          <w:color w:val="auto"/>
          <w:rtl/>
        </w:rPr>
        <w:t xml:space="preserve">של גימלאים, </w:t>
      </w:r>
      <w:r w:rsidR="0082556E">
        <w:rPr>
          <w:rStyle w:val="emailstyle17"/>
          <w:rFonts w:ascii="Times New Roman" w:hAnsi="Times New Roman" w:cs="David" w:hint="cs"/>
          <w:color w:val="auto"/>
          <w:rtl/>
        </w:rPr>
        <w:t>שניתן לממשם רק לפני</w:t>
      </w:r>
      <w:r w:rsidR="008B1CEE">
        <w:rPr>
          <w:rStyle w:val="emailstyle17"/>
          <w:rFonts w:ascii="Times New Roman" w:hAnsi="Times New Roman" w:cs="David" w:hint="cs"/>
          <w:color w:val="auto"/>
          <w:rtl/>
        </w:rPr>
        <w:t xml:space="preserve"> הפרישה,</w:t>
      </w:r>
      <w:r w:rsidR="00004E72">
        <w:rPr>
          <w:rStyle w:val="emailstyle17"/>
          <w:rFonts w:ascii="Times New Roman" w:hAnsi="Times New Roman" w:cs="David" w:hint="cs"/>
          <w:color w:val="auto"/>
          <w:rtl/>
        </w:rPr>
        <w:t xml:space="preserve"> מה עוד שהקורס נערך ע"ח ימי העבודה</w:t>
      </w:r>
      <w:r w:rsidR="00F27BE7">
        <w:rPr>
          <w:rStyle w:val="emailstyle17"/>
          <w:rFonts w:ascii="Times New Roman" w:hAnsi="Times New Roman" w:cs="David" w:hint="cs"/>
          <w:color w:val="auto"/>
          <w:rtl/>
        </w:rPr>
        <w:t>,</w:t>
      </w:r>
      <w:r w:rsidR="00004E72">
        <w:rPr>
          <w:rStyle w:val="emailstyle17"/>
          <w:rFonts w:ascii="Times New Roman" w:hAnsi="Times New Roman" w:cs="David" w:hint="cs"/>
          <w:color w:val="auto"/>
          <w:rtl/>
        </w:rPr>
        <w:t xml:space="preserve"> והוא אף מוכר לצורך גמול השתלמות.</w:t>
      </w:r>
      <w:r w:rsidR="0082556E">
        <w:rPr>
          <w:rStyle w:val="emailstyle17"/>
          <w:rFonts w:ascii="Times New Roman" w:hAnsi="Times New Roman" w:cs="David" w:hint="cs"/>
          <w:color w:val="auto"/>
          <w:rtl/>
        </w:rPr>
        <w:t xml:space="preserve"> </w:t>
      </w:r>
    </w:p>
    <w:p w14:paraId="5A9174BD" w14:textId="2FB75A2D" w:rsidR="00152A00" w:rsidRDefault="00F27BE7" w:rsidP="00F27BE7">
      <w:pPr>
        <w:pStyle w:val="11"/>
        <w:numPr>
          <w:ilvl w:val="0"/>
          <w:numId w:val="14"/>
        </w:numPr>
        <w:spacing w:before="0" w:after="240" w:line="360" w:lineRule="auto"/>
        <w:ind w:left="510" w:right="0" w:hanging="425"/>
        <w:rPr>
          <w:rStyle w:val="emailstyle17"/>
          <w:rFonts w:ascii="Times New Roman" w:hAnsi="Times New Roman" w:cs="David"/>
          <w:color w:val="auto"/>
        </w:rPr>
      </w:pPr>
      <w:r>
        <w:rPr>
          <w:rStyle w:val="emailstyle17"/>
          <w:rFonts w:ascii="Times New Roman" w:hAnsi="Times New Roman" w:cs="David" w:hint="cs"/>
          <w:color w:val="auto"/>
          <w:rtl/>
        </w:rPr>
        <w:t xml:space="preserve">יודגש כי </w:t>
      </w:r>
      <w:r w:rsidR="00152A00">
        <w:rPr>
          <w:rStyle w:val="emailstyle17"/>
          <w:rFonts w:ascii="Times New Roman" w:hAnsi="Times New Roman" w:cs="David" w:hint="cs"/>
          <w:color w:val="auto"/>
          <w:rtl/>
        </w:rPr>
        <w:t xml:space="preserve">לא נעשה </w:t>
      </w:r>
      <w:r>
        <w:rPr>
          <w:rStyle w:val="emailstyle17"/>
          <w:rFonts w:ascii="Times New Roman" w:hAnsi="Times New Roman" w:cs="David" w:hint="cs"/>
          <w:color w:val="auto"/>
          <w:rtl/>
        </w:rPr>
        <w:t>עם התובע</w:t>
      </w:r>
      <w:r w:rsidR="00152A00">
        <w:rPr>
          <w:rStyle w:val="emailstyle17"/>
          <w:rFonts w:ascii="Times New Roman" w:hAnsi="Times New Roman" w:cs="David" w:hint="cs"/>
          <w:color w:val="auto"/>
          <w:rtl/>
        </w:rPr>
        <w:t xml:space="preserve"> בירור בעניין הטופס עליו סירב לחתום, </w:t>
      </w:r>
      <w:r>
        <w:rPr>
          <w:rStyle w:val="emailstyle17"/>
          <w:rFonts w:ascii="Times New Roman" w:hAnsi="Times New Roman" w:cs="David" w:hint="cs"/>
          <w:color w:val="auto"/>
          <w:rtl/>
        </w:rPr>
        <w:t xml:space="preserve">וממילא </w:t>
      </w:r>
      <w:r w:rsidR="00152A00">
        <w:rPr>
          <w:rStyle w:val="emailstyle17"/>
          <w:rFonts w:ascii="Times New Roman" w:hAnsi="Times New Roman" w:cs="David" w:hint="cs"/>
          <w:color w:val="auto"/>
          <w:rtl/>
        </w:rPr>
        <w:t xml:space="preserve">לא נעשתה </w:t>
      </w:r>
      <w:r>
        <w:rPr>
          <w:rStyle w:val="emailstyle17"/>
          <w:rFonts w:ascii="Times New Roman" w:hAnsi="Times New Roman" w:cs="David" w:hint="cs"/>
          <w:color w:val="auto"/>
          <w:rtl/>
        </w:rPr>
        <w:t xml:space="preserve">מולו </w:t>
      </w:r>
      <w:r w:rsidR="00152A00">
        <w:rPr>
          <w:rStyle w:val="emailstyle17"/>
          <w:rFonts w:ascii="Times New Roman" w:hAnsi="Times New Roman" w:cs="David" w:hint="cs"/>
          <w:color w:val="auto"/>
          <w:rtl/>
        </w:rPr>
        <w:t>כל פעולה לביטול תוקפו של החוזה במהלך שנת 2012. .</w:t>
      </w:r>
    </w:p>
    <w:p w14:paraId="55D6014F" w14:textId="74A05285" w:rsidR="00666881" w:rsidRPr="00D74F54" w:rsidRDefault="00152A00" w:rsidP="00B67C81">
      <w:pPr>
        <w:pStyle w:val="11"/>
        <w:numPr>
          <w:ilvl w:val="0"/>
          <w:numId w:val="14"/>
        </w:numPr>
        <w:spacing w:before="0" w:after="240" w:line="360" w:lineRule="auto"/>
        <w:ind w:left="510" w:right="0" w:hanging="425"/>
        <w:rPr>
          <w:rStyle w:val="emailstyle17"/>
          <w:rFonts w:ascii="Times New Roman" w:hAnsi="Times New Roman" w:cs="David"/>
          <w:color w:val="auto"/>
        </w:rPr>
      </w:pPr>
      <w:r>
        <w:rPr>
          <w:rStyle w:val="emailstyle17"/>
          <w:rFonts w:ascii="Times New Roman" w:hAnsi="Times New Roman" w:cs="David" w:hint="cs"/>
          <w:color w:val="auto"/>
          <w:rtl/>
        </w:rPr>
        <w:t xml:space="preserve"> </w:t>
      </w:r>
      <w:r w:rsidR="003E3C89">
        <w:rPr>
          <w:rStyle w:val="emailstyle17"/>
          <w:rFonts w:ascii="Times New Roman" w:hAnsi="Times New Roman" w:cs="David" w:hint="cs"/>
          <w:color w:val="auto"/>
          <w:rtl/>
        </w:rPr>
        <w:t xml:space="preserve">לתדהמתו של התובע, </w:t>
      </w:r>
      <w:r w:rsidR="00666881" w:rsidRPr="00D74F54">
        <w:rPr>
          <w:rStyle w:val="emailstyle17"/>
          <w:rFonts w:ascii="Times New Roman" w:hAnsi="Times New Roman" w:cs="David" w:hint="cs"/>
          <w:color w:val="auto"/>
          <w:rtl/>
        </w:rPr>
        <w:t xml:space="preserve">ביום 4.7.2012 </w:t>
      </w:r>
      <w:r w:rsidR="003E3C89">
        <w:rPr>
          <w:rStyle w:val="emailstyle17"/>
          <w:rFonts w:ascii="Times New Roman" w:hAnsi="Times New Roman" w:cs="David"/>
          <w:color w:val="auto"/>
          <w:rtl/>
        </w:rPr>
        <w:t>–</w:t>
      </w:r>
      <w:r w:rsidR="003E3C89">
        <w:rPr>
          <w:rStyle w:val="emailstyle17"/>
          <w:rFonts w:ascii="Times New Roman" w:hAnsi="Times New Roman" w:cs="David" w:hint="cs"/>
          <w:color w:val="auto"/>
          <w:rtl/>
        </w:rPr>
        <w:t xml:space="preserve"> פחות מחודש לפני המועד שבו פוטר בפועל - </w:t>
      </w:r>
      <w:r w:rsidR="00F96F36" w:rsidRPr="009A1EF5">
        <w:rPr>
          <w:rStyle w:val="emailstyle17"/>
          <w:rFonts w:ascii="Times New Roman" w:hAnsi="Times New Roman" w:cs="David" w:hint="cs"/>
          <w:color w:val="auto"/>
          <w:rtl/>
        </w:rPr>
        <w:t xml:space="preserve">פנתה הנתבעת לתובע </w:t>
      </w:r>
      <w:r w:rsidR="00F96F36" w:rsidRPr="00D74F54">
        <w:rPr>
          <w:rStyle w:val="emailstyle17"/>
          <w:rFonts w:ascii="Times New Roman" w:hAnsi="Times New Roman" w:cs="David" w:hint="cs"/>
          <w:color w:val="auto"/>
          <w:rtl/>
        </w:rPr>
        <w:t xml:space="preserve">בכתב, </w:t>
      </w:r>
      <w:r w:rsidR="00DC14E2">
        <w:rPr>
          <w:rStyle w:val="emailstyle17"/>
          <w:rFonts w:ascii="Times New Roman" w:hAnsi="Times New Roman" w:cs="David" w:hint="cs"/>
          <w:color w:val="auto"/>
          <w:rtl/>
        </w:rPr>
        <w:t xml:space="preserve">בפעם הראשונה </w:t>
      </w:r>
      <w:r w:rsidR="00F96F36" w:rsidRPr="00D74F54">
        <w:rPr>
          <w:rStyle w:val="emailstyle17"/>
          <w:rFonts w:ascii="Times New Roman" w:hAnsi="Times New Roman" w:cs="David" w:hint="cs"/>
          <w:color w:val="auto"/>
          <w:rtl/>
        </w:rPr>
        <w:t>והודיע</w:t>
      </w:r>
      <w:r w:rsidR="00DC14E2">
        <w:rPr>
          <w:rStyle w:val="emailstyle17"/>
          <w:rFonts w:ascii="Times New Roman" w:hAnsi="Times New Roman" w:cs="David" w:hint="cs"/>
          <w:color w:val="auto"/>
          <w:rtl/>
        </w:rPr>
        <w:t>ה</w:t>
      </w:r>
      <w:r w:rsidR="00F96F36" w:rsidRPr="00D74F54">
        <w:rPr>
          <w:rStyle w:val="emailstyle17"/>
          <w:rFonts w:ascii="Times New Roman" w:hAnsi="Times New Roman" w:cs="David" w:hint="cs"/>
          <w:color w:val="auto"/>
          <w:rtl/>
        </w:rPr>
        <w:t xml:space="preserve"> לו כי תאריך </w:t>
      </w:r>
      <w:r w:rsidR="00C926D8">
        <w:rPr>
          <w:rStyle w:val="emailstyle17"/>
          <w:rFonts w:ascii="Times New Roman" w:hAnsi="Times New Roman" w:cs="David" w:hint="cs"/>
          <w:color w:val="auto"/>
          <w:rtl/>
        </w:rPr>
        <w:t xml:space="preserve">הפסקת </w:t>
      </w:r>
      <w:r w:rsidR="00F96F36" w:rsidRPr="00D74F54">
        <w:rPr>
          <w:rStyle w:val="emailstyle17"/>
          <w:rFonts w:ascii="Times New Roman" w:hAnsi="Times New Roman" w:cs="David" w:hint="cs"/>
          <w:color w:val="auto"/>
          <w:rtl/>
        </w:rPr>
        <w:t>העסקתו נקבע ליום</w:t>
      </w:r>
      <w:r w:rsidR="00CE0A64" w:rsidRPr="00D74F54">
        <w:rPr>
          <w:rStyle w:val="emailstyle17"/>
          <w:rFonts w:ascii="Times New Roman" w:hAnsi="Times New Roman" w:cs="David" w:hint="cs"/>
          <w:color w:val="auto"/>
          <w:rtl/>
        </w:rPr>
        <w:t xml:space="preserve"> </w:t>
      </w:r>
      <w:r w:rsidR="00F96F36" w:rsidRPr="00D74F54">
        <w:rPr>
          <w:rStyle w:val="emailstyle17"/>
          <w:rFonts w:ascii="Times New Roman" w:hAnsi="Times New Roman" w:cs="David" w:hint="cs"/>
          <w:color w:val="auto"/>
          <w:rtl/>
        </w:rPr>
        <w:t>31.7.2012.</w:t>
      </w:r>
      <w:r w:rsidR="00CE0A64" w:rsidRPr="00D74F54">
        <w:rPr>
          <w:rStyle w:val="emailstyle17"/>
          <w:rFonts w:ascii="Times New Roman" w:hAnsi="Times New Roman" w:cs="David" w:hint="cs"/>
          <w:color w:val="auto"/>
          <w:rtl/>
        </w:rPr>
        <w:t xml:space="preserve"> התובע השיב לנתבעת בו ביום </w:t>
      </w:r>
      <w:r w:rsidR="00CE0A64" w:rsidRPr="00D74F54">
        <w:rPr>
          <w:rStyle w:val="emailstyle17"/>
          <w:rFonts w:ascii="Times New Roman" w:hAnsi="Times New Roman" w:cs="David"/>
          <w:color w:val="auto"/>
          <w:rtl/>
        </w:rPr>
        <w:t>–</w:t>
      </w:r>
      <w:r w:rsidR="00CE0A64" w:rsidRPr="00D74F54">
        <w:rPr>
          <w:rStyle w:val="emailstyle17"/>
          <w:rFonts w:ascii="Times New Roman" w:hAnsi="Times New Roman" w:cs="David" w:hint="cs"/>
          <w:color w:val="auto"/>
          <w:rtl/>
        </w:rPr>
        <w:t xml:space="preserve"> ועמד על כך שמדובר בטעות, נוכח הוראות החוזה. בין הצדדים החלה התכתבות בעניין זה.</w:t>
      </w:r>
    </w:p>
    <w:p w14:paraId="0DFD2871" w14:textId="77777777" w:rsidR="00F96F36" w:rsidRPr="00D74F54" w:rsidRDefault="00F96F36" w:rsidP="009C3D22">
      <w:pPr>
        <w:pStyle w:val="11"/>
        <w:tabs>
          <w:tab w:val="left" w:pos="521"/>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מכתבה של הנתבעת מיום 4.7.2012</w:t>
      </w:r>
      <w:r w:rsidR="00CE0A64" w:rsidRPr="00D74F54">
        <w:rPr>
          <w:rFonts w:hint="cs"/>
          <w:i/>
          <w:iCs/>
          <w:sz w:val="24"/>
          <w:rtl/>
        </w:rPr>
        <w:t>, תשובת התובע, תגובת הנתבעת ותגובת התובע לנתבעת</w:t>
      </w:r>
      <w:r w:rsidRPr="00D74F54">
        <w:rPr>
          <w:i/>
          <w:iCs/>
          <w:sz w:val="24"/>
          <w:rtl/>
        </w:rPr>
        <w:t>, מסומ</w:t>
      </w:r>
      <w:r w:rsidR="00CE0A64" w:rsidRPr="00D74F54">
        <w:rPr>
          <w:rFonts w:hint="cs"/>
          <w:i/>
          <w:iCs/>
          <w:sz w:val="24"/>
          <w:rtl/>
        </w:rPr>
        <w:t>נים</w:t>
      </w:r>
      <w:r w:rsidRPr="00D74F54">
        <w:rPr>
          <w:i/>
          <w:iCs/>
          <w:sz w:val="24"/>
          <w:rtl/>
        </w:rPr>
        <w:t xml:space="preserve"> </w:t>
      </w:r>
      <w:r w:rsidRPr="00803690">
        <w:rPr>
          <w:i/>
          <w:iCs/>
          <w:sz w:val="24"/>
          <w:highlight w:val="yellow"/>
          <w:u w:val="single"/>
          <w:rtl/>
        </w:rPr>
        <w:t>כנספח</w:t>
      </w:r>
      <w:r w:rsidR="00CE0A64" w:rsidRPr="00803690">
        <w:rPr>
          <w:rFonts w:hint="cs"/>
          <w:i/>
          <w:iCs/>
          <w:sz w:val="24"/>
          <w:highlight w:val="yellow"/>
          <w:u w:val="single"/>
          <w:rtl/>
        </w:rPr>
        <w:t>ים</w:t>
      </w:r>
      <w:r w:rsidRPr="00803690">
        <w:rPr>
          <w:i/>
          <w:iCs/>
          <w:sz w:val="24"/>
          <w:highlight w:val="yellow"/>
          <w:u w:val="single"/>
          <w:rtl/>
        </w:rPr>
        <w:t xml:space="preserve"> </w:t>
      </w:r>
      <w:r w:rsidR="00803690" w:rsidRPr="00803690">
        <w:rPr>
          <w:rFonts w:hint="cs"/>
          <w:i/>
          <w:iCs/>
          <w:sz w:val="24"/>
          <w:highlight w:val="yellow"/>
          <w:u w:val="single"/>
          <w:rtl/>
        </w:rPr>
        <w:t>__________.</w:t>
      </w:r>
    </w:p>
    <w:p w14:paraId="44052A60" w14:textId="77777777" w:rsidR="0032017F" w:rsidRPr="00D74F54" w:rsidRDefault="00666881" w:rsidP="0078605A">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lastRenderedPageBreak/>
        <w:t xml:space="preserve">ביום </w:t>
      </w:r>
      <w:r w:rsidR="00034FF4" w:rsidRPr="00D74F54">
        <w:rPr>
          <w:rStyle w:val="emailstyle17"/>
          <w:rFonts w:ascii="Times New Roman" w:hAnsi="Times New Roman" w:cs="David" w:hint="cs"/>
          <w:color w:val="auto"/>
          <w:rtl/>
        </w:rPr>
        <w:t>23</w:t>
      </w:r>
      <w:r w:rsidRPr="00D74F54">
        <w:rPr>
          <w:rStyle w:val="emailstyle17"/>
          <w:rFonts w:ascii="Times New Roman" w:hAnsi="Times New Roman" w:cs="David" w:hint="cs"/>
          <w:color w:val="auto"/>
          <w:rtl/>
        </w:rPr>
        <w:t xml:space="preserve">.7.2012 </w:t>
      </w:r>
      <w:r w:rsidR="0078605A">
        <w:rPr>
          <w:rStyle w:val="emailstyle17"/>
          <w:rFonts w:ascii="Times New Roman" w:hAnsi="Times New Roman" w:cs="David" w:hint="cs"/>
          <w:color w:val="auto"/>
          <w:rtl/>
        </w:rPr>
        <w:t xml:space="preserve">שלחה </w:t>
      </w:r>
      <w:r w:rsidRPr="00D74F54">
        <w:rPr>
          <w:rStyle w:val="emailstyle17"/>
          <w:rFonts w:ascii="Times New Roman" w:hAnsi="Times New Roman" w:cs="David" w:hint="cs"/>
          <w:color w:val="auto"/>
          <w:rtl/>
        </w:rPr>
        <w:t>לתובע, מנהלת אגף ב' משאבי אנוש במשרד האוצר</w:t>
      </w:r>
      <w:r w:rsidR="0078605A" w:rsidRPr="0078605A">
        <w:rPr>
          <w:rStyle w:val="emailstyle17"/>
          <w:rFonts w:ascii="Times New Roman" w:hAnsi="Times New Roman" w:cs="David" w:hint="cs"/>
          <w:color w:val="auto"/>
          <w:rtl/>
        </w:rPr>
        <w:t xml:space="preserve"> </w:t>
      </w:r>
      <w:r w:rsidR="0078605A" w:rsidRPr="00D74F54">
        <w:rPr>
          <w:rStyle w:val="emailstyle17"/>
          <w:rFonts w:ascii="Times New Roman" w:hAnsi="Times New Roman" w:cs="David" w:hint="cs"/>
          <w:color w:val="auto"/>
          <w:rtl/>
        </w:rPr>
        <w:t>גב' רבקה כלב</w:t>
      </w:r>
      <w:r w:rsidRPr="00D74F54">
        <w:rPr>
          <w:rStyle w:val="emailstyle17"/>
          <w:rFonts w:ascii="Times New Roman" w:hAnsi="Times New Roman" w:cs="David" w:hint="cs"/>
          <w:color w:val="auto"/>
          <w:rtl/>
        </w:rPr>
        <w:t xml:space="preserve">, </w:t>
      </w:r>
      <w:r w:rsidR="0078605A">
        <w:rPr>
          <w:rStyle w:val="emailstyle17"/>
          <w:rFonts w:ascii="Times New Roman" w:hAnsi="Times New Roman" w:cs="David" w:hint="cs"/>
          <w:color w:val="auto"/>
          <w:rtl/>
        </w:rPr>
        <w:t xml:space="preserve">מכתב </w:t>
      </w:r>
      <w:r w:rsidRPr="00D74F54">
        <w:rPr>
          <w:rStyle w:val="emailstyle17"/>
          <w:rFonts w:ascii="Times New Roman" w:hAnsi="Times New Roman" w:cs="David" w:hint="cs"/>
          <w:color w:val="auto"/>
          <w:rtl/>
        </w:rPr>
        <w:t>ו</w:t>
      </w:r>
      <w:r w:rsidR="0078605A">
        <w:rPr>
          <w:rStyle w:val="emailstyle17"/>
          <w:rFonts w:ascii="Times New Roman" w:hAnsi="Times New Roman" w:cs="David" w:hint="cs"/>
          <w:color w:val="auto"/>
          <w:rtl/>
        </w:rPr>
        <w:t xml:space="preserve">בו </w:t>
      </w:r>
      <w:r w:rsidRPr="00D74F54">
        <w:rPr>
          <w:rStyle w:val="emailstyle17"/>
          <w:rFonts w:ascii="Times New Roman" w:hAnsi="Times New Roman" w:cs="David" w:hint="cs"/>
          <w:color w:val="auto"/>
          <w:rtl/>
        </w:rPr>
        <w:t xml:space="preserve">הודיעה לו כי עבודתו תסיים ביום 31.7.2012. למרבה התדהמה </w:t>
      </w:r>
      <w:r w:rsidRPr="00D74F54">
        <w:rPr>
          <w:rStyle w:val="emailstyle17"/>
          <w:rFonts w:ascii="Times New Roman" w:hAnsi="Times New Roman" w:cs="David" w:hint="cs"/>
          <w:b/>
          <w:bCs/>
          <w:color w:val="auto"/>
          <w:rtl/>
        </w:rPr>
        <w:t xml:space="preserve">הסתמכה גב' כלב על סעיף 18 לחוק הגימלאות, אשר חוזה העבודה שניסחה הנתבעת קבע בפירוש </w:t>
      </w:r>
      <w:r w:rsidRPr="00CB1486">
        <w:rPr>
          <w:rStyle w:val="emailstyle17"/>
          <w:rFonts w:ascii="Times New Roman" w:hAnsi="Times New Roman" w:cs="David" w:hint="cs"/>
          <w:b/>
          <w:bCs/>
          <w:color w:val="auto"/>
          <w:u w:val="single"/>
          <w:rtl/>
        </w:rPr>
        <w:t>שאינו חל על התובע</w:t>
      </w:r>
      <w:r w:rsidRPr="00D74F54">
        <w:rPr>
          <w:rStyle w:val="emailstyle17"/>
          <w:rFonts w:ascii="Times New Roman" w:hAnsi="Times New Roman" w:cs="David" w:hint="cs"/>
          <w:color w:val="auto"/>
          <w:rtl/>
        </w:rPr>
        <w:t>!</w:t>
      </w:r>
    </w:p>
    <w:p w14:paraId="15378EFA" w14:textId="77777777" w:rsidR="00666881" w:rsidRPr="00D74F54" w:rsidRDefault="00666881" w:rsidP="00D74F54">
      <w:pPr>
        <w:pStyle w:val="11"/>
        <w:spacing w:before="0" w:after="240" w:line="360" w:lineRule="auto"/>
        <w:ind w:left="510" w:firstLine="0"/>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Pr>
          <w:rStyle w:val="emailstyle17"/>
          <w:rFonts w:ascii="Times New Roman" w:hAnsi="Times New Roman" w:cs="David" w:hint="cs"/>
          <w:color w:val="auto"/>
          <w:rtl/>
        </w:rPr>
        <w:t xml:space="preserve">נגדו </w:t>
      </w:r>
      <w:r w:rsidRPr="00D74F54">
        <w:rPr>
          <w:rStyle w:val="emailstyle17"/>
          <w:rFonts w:ascii="Times New Roman" w:hAnsi="Times New Roman" w:cs="David" w:hint="cs"/>
          <w:color w:val="auto"/>
          <w:rtl/>
        </w:rPr>
        <w:t>צעדים חד-צדדיים</w:t>
      </w:r>
      <w:r w:rsidR="003E3C89">
        <w:rPr>
          <w:rStyle w:val="emailstyle17"/>
          <w:rFonts w:ascii="Times New Roman" w:hAnsi="Times New Roman" w:cs="David" w:hint="cs"/>
          <w:color w:val="auto"/>
          <w:rtl/>
        </w:rPr>
        <w:t xml:space="preserve"> (ונזכיר </w:t>
      </w:r>
      <w:r w:rsidR="003E3C89">
        <w:rPr>
          <w:rStyle w:val="emailstyle17"/>
          <w:rFonts w:ascii="Times New Roman" w:hAnsi="Times New Roman" w:cs="David"/>
          <w:color w:val="auto"/>
          <w:rtl/>
        </w:rPr>
        <w:t>–</w:t>
      </w:r>
      <w:r w:rsidR="003E3C89">
        <w:rPr>
          <w:rStyle w:val="emailstyle17"/>
          <w:rFonts w:ascii="Times New Roman" w:hAnsi="Times New Roman" w:cs="David" w:hint="cs"/>
          <w:color w:val="auto"/>
          <w:rtl/>
        </w:rPr>
        <w:t xml:space="preserve"> התובע עובד במשרד האוצר משנת 1970!).</w:t>
      </w:r>
      <w:r w:rsidR="00C21B94">
        <w:rPr>
          <w:rStyle w:val="emailstyle17"/>
          <w:rFonts w:ascii="Times New Roman" w:hAnsi="Times New Roman" w:cs="David" w:hint="cs"/>
          <w:color w:val="auto"/>
          <w:rtl/>
        </w:rPr>
        <w:t xml:space="preserve"> </w:t>
      </w:r>
      <w:r w:rsidR="00C21B94" w:rsidRPr="008B15BC">
        <w:rPr>
          <w:rFonts w:hint="cs"/>
          <w:rtl/>
        </w:rPr>
        <w:t>במקביל, ניסה התובע לשוחח עם הגב' כלב</w:t>
      </w:r>
      <w:r w:rsidR="00C21B94">
        <w:rPr>
          <w:rFonts w:hint="cs"/>
          <w:rtl/>
        </w:rPr>
        <w:t>, החתומה על המכתבים,</w:t>
      </w:r>
      <w:r w:rsidR="00C21B94" w:rsidRPr="008B15BC">
        <w:rPr>
          <w:rFonts w:hint="cs"/>
          <w:rtl/>
        </w:rPr>
        <w:t xml:space="preserve"> אך ממשרדה נמסר לו שהיא בחופשה עד תחילת אוגוסט 2012</w:t>
      </w:r>
      <w:r w:rsidR="00C21B94">
        <w:rPr>
          <w:rFonts w:hint="cs"/>
          <w:rtl/>
        </w:rPr>
        <w:t>.</w:t>
      </w:r>
    </w:p>
    <w:p w14:paraId="0F74C818" w14:textId="77777777" w:rsidR="00666881" w:rsidRPr="00D74F54" w:rsidRDefault="00666881" w:rsidP="00803690">
      <w:pPr>
        <w:pStyle w:val="11"/>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מכתבה של גב' כלב מיום 21.7.2012</w:t>
      </w:r>
      <w:r w:rsidR="00F96F36" w:rsidRPr="00D74F54">
        <w:rPr>
          <w:rFonts w:hint="cs"/>
          <w:i/>
          <w:iCs/>
          <w:sz w:val="24"/>
          <w:rtl/>
        </w:rPr>
        <w:t>,</w:t>
      </w:r>
      <w:r w:rsidRPr="00D74F54">
        <w:rPr>
          <w:rFonts w:hint="cs"/>
          <w:i/>
          <w:iCs/>
          <w:sz w:val="24"/>
          <w:rtl/>
        </w:rPr>
        <w:t xml:space="preserve"> ותשובת התובע מיום 23.7.2012</w:t>
      </w:r>
      <w:r w:rsidRPr="00D74F54">
        <w:rPr>
          <w:i/>
          <w:iCs/>
          <w:sz w:val="24"/>
          <w:rtl/>
        </w:rPr>
        <w:t>, מסומ</w:t>
      </w:r>
      <w:r w:rsidRPr="00D74F54">
        <w:rPr>
          <w:rFonts w:hint="cs"/>
          <w:i/>
          <w:iCs/>
          <w:sz w:val="24"/>
          <w:rtl/>
        </w:rPr>
        <w:t>נים</w:t>
      </w:r>
      <w:r w:rsidRPr="00D74F54">
        <w:rPr>
          <w:i/>
          <w:iCs/>
          <w:sz w:val="24"/>
          <w:rtl/>
        </w:rPr>
        <w:t xml:space="preserve"> </w:t>
      </w:r>
      <w:r w:rsidRPr="00803690">
        <w:rPr>
          <w:i/>
          <w:iCs/>
          <w:sz w:val="24"/>
          <w:highlight w:val="yellow"/>
          <w:u w:val="single"/>
          <w:rtl/>
        </w:rPr>
        <w:t>כנספח</w:t>
      </w:r>
      <w:r w:rsidRPr="00803690">
        <w:rPr>
          <w:rFonts w:hint="cs"/>
          <w:i/>
          <w:iCs/>
          <w:sz w:val="24"/>
          <w:highlight w:val="yellow"/>
          <w:u w:val="single"/>
          <w:rtl/>
        </w:rPr>
        <w:t>ים</w:t>
      </w:r>
      <w:r w:rsidRPr="00803690">
        <w:rPr>
          <w:i/>
          <w:iCs/>
          <w:sz w:val="24"/>
          <w:highlight w:val="yellow"/>
          <w:u w:val="single"/>
          <w:rtl/>
        </w:rPr>
        <w:t xml:space="preserve"> </w:t>
      </w:r>
      <w:r w:rsidR="00803690" w:rsidRPr="00803690">
        <w:rPr>
          <w:rFonts w:hint="cs"/>
          <w:i/>
          <w:iCs/>
          <w:sz w:val="24"/>
          <w:highlight w:val="yellow"/>
          <w:u w:val="single"/>
          <w:rtl/>
        </w:rPr>
        <w:t>_________.</w:t>
      </w:r>
    </w:p>
    <w:p w14:paraId="0E2CE7D6" w14:textId="280B4000" w:rsidR="00D44EFA" w:rsidRPr="00D74F54" w:rsidRDefault="00D44EFA" w:rsidP="00C723FA">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בין לבין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ביום 27.7.2012 - ישב התובע, במסגרת תפקידו, בוועדת ערר בנושאי תמיכות בחשב הכללי, בנוכחות סגן החשב הכללי, הממונה הישיר על התובע. </w:t>
      </w:r>
      <w:r w:rsidR="00695C16" w:rsidRPr="00D74F54">
        <w:rPr>
          <w:rStyle w:val="emailstyle17"/>
          <w:rFonts w:ascii="Times New Roman" w:hAnsi="Times New Roman" w:cs="David" w:hint="cs"/>
          <w:b/>
          <w:bCs/>
          <w:color w:val="auto"/>
          <w:rtl/>
        </w:rPr>
        <w:t xml:space="preserve">אף שהיה מדובר בימים ספורים לפני מועד הפרישה לכאורה, </w:t>
      </w:r>
      <w:r w:rsidRPr="00B35087">
        <w:rPr>
          <w:rStyle w:val="emailstyle17"/>
          <w:rFonts w:ascii="Times New Roman" w:hAnsi="Times New Roman" w:cs="David" w:hint="cs"/>
          <w:b/>
          <w:bCs/>
          <w:color w:val="auto"/>
          <w:sz w:val="28"/>
          <w:szCs w:val="28"/>
          <w:rtl/>
        </w:rPr>
        <w:t>לא</w:t>
      </w:r>
      <w:r w:rsidRPr="00D74F54">
        <w:rPr>
          <w:rStyle w:val="emailstyle17"/>
          <w:rFonts w:ascii="Times New Roman" w:hAnsi="Times New Roman" w:cs="David" w:hint="cs"/>
          <w:b/>
          <w:bCs/>
          <w:color w:val="auto"/>
          <w:rtl/>
        </w:rPr>
        <w:t xml:space="preserve"> נאמר לתובע</w:t>
      </w:r>
      <w:r w:rsidR="009D44F9" w:rsidRPr="00D74F54">
        <w:rPr>
          <w:rStyle w:val="emailstyle17"/>
          <w:rFonts w:ascii="Times New Roman" w:hAnsi="Times New Roman" w:cs="David" w:hint="cs"/>
          <w:b/>
          <w:bCs/>
          <w:color w:val="auto"/>
          <w:rtl/>
        </w:rPr>
        <w:t xml:space="preserve"> דבר וחצי דבר על פרישתו</w:t>
      </w:r>
      <w:r w:rsidR="009D44F9" w:rsidRPr="00B35087">
        <w:rPr>
          <w:rStyle w:val="emailstyle17"/>
          <w:rFonts w:ascii="Times New Roman" w:hAnsi="Times New Roman" w:cs="David" w:hint="cs"/>
          <w:b/>
          <w:bCs/>
          <w:color w:val="auto"/>
          <w:sz w:val="28"/>
          <w:szCs w:val="28"/>
          <w:rtl/>
        </w:rPr>
        <w:t>, לא</w:t>
      </w:r>
      <w:r w:rsidR="009D44F9" w:rsidRPr="00D74F54">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B35087">
        <w:rPr>
          <w:rStyle w:val="emailstyle17"/>
          <w:rFonts w:ascii="Times New Roman" w:hAnsi="Times New Roman" w:cs="David" w:hint="cs"/>
          <w:b/>
          <w:bCs/>
          <w:color w:val="auto"/>
          <w:sz w:val="28"/>
          <w:szCs w:val="28"/>
          <w:rtl/>
        </w:rPr>
        <w:t>ולא</w:t>
      </w:r>
      <w:r w:rsidR="00C723FA">
        <w:rPr>
          <w:rStyle w:val="emailstyle17"/>
          <w:rFonts w:ascii="Times New Roman" w:hAnsi="Times New Roman" w:cs="David" w:hint="cs"/>
          <w:b/>
          <w:bCs/>
          <w:color w:val="auto"/>
          <w:rtl/>
        </w:rPr>
        <w:t xml:space="preserve"> ניתן</w:t>
      </w:r>
      <w:r w:rsidR="00C723FA" w:rsidRPr="00D74F54">
        <w:rPr>
          <w:rStyle w:val="emailstyle17"/>
          <w:rFonts w:ascii="Times New Roman" w:hAnsi="Times New Roman" w:cs="David" w:hint="cs"/>
          <w:b/>
          <w:bCs/>
          <w:color w:val="auto"/>
          <w:rtl/>
        </w:rPr>
        <w:t xml:space="preserve"> </w:t>
      </w:r>
      <w:r w:rsidR="009D44F9" w:rsidRPr="00D74F54">
        <w:rPr>
          <w:rStyle w:val="emailstyle17"/>
          <w:rFonts w:ascii="Times New Roman" w:hAnsi="Times New Roman" w:cs="David" w:hint="cs"/>
          <w:b/>
          <w:bCs/>
          <w:color w:val="auto"/>
          <w:rtl/>
        </w:rPr>
        <w:t>כל רמז לכך שהתובע יסולק מעבודתו</w:t>
      </w:r>
      <w:r w:rsidR="00C21B94">
        <w:rPr>
          <w:rStyle w:val="emailstyle17"/>
          <w:rFonts w:ascii="Times New Roman" w:hAnsi="Times New Roman" w:cs="David" w:hint="cs"/>
          <w:b/>
          <w:bCs/>
          <w:color w:val="auto"/>
          <w:rtl/>
        </w:rPr>
        <w:t xml:space="preserve"> בתוך מספר ימים</w:t>
      </w:r>
      <w:r w:rsidRPr="00D74F54">
        <w:rPr>
          <w:rStyle w:val="emailstyle17"/>
          <w:rFonts w:ascii="Times New Roman" w:hAnsi="Times New Roman" w:cs="David" w:hint="cs"/>
          <w:color w:val="auto"/>
          <w:rtl/>
        </w:rPr>
        <w:t xml:space="preserve"> </w:t>
      </w:r>
    </w:p>
    <w:p w14:paraId="6BC6A92C" w14:textId="52A2F6B2" w:rsidR="0032017F" w:rsidRPr="00D74F54" w:rsidRDefault="002B43BF" w:rsidP="00B67C81">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ביום 1.8.2012</w:t>
      </w:r>
      <w:r w:rsidR="00C21B9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r w:rsidR="00152A00">
        <w:rPr>
          <w:rStyle w:val="emailstyle17"/>
          <w:rFonts w:ascii="Times New Roman" w:hAnsi="Times New Roman" w:cs="David" w:hint="cs"/>
          <w:color w:val="auto"/>
          <w:rtl/>
        </w:rPr>
        <w:t>במהלך יום העבודה</w:t>
      </w:r>
      <w:r w:rsidR="00FE4D5B">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התייצבה </w:t>
      </w:r>
      <w:r w:rsidR="00C723FA">
        <w:rPr>
          <w:rStyle w:val="emailstyle17"/>
          <w:rFonts w:ascii="Times New Roman" w:hAnsi="Times New Roman" w:cs="David" w:hint="cs"/>
          <w:color w:val="auto"/>
          <w:rtl/>
        </w:rPr>
        <w:t xml:space="preserve">במפתיע </w:t>
      </w:r>
      <w:r w:rsidRPr="00D74F54">
        <w:rPr>
          <w:rStyle w:val="emailstyle17"/>
          <w:rFonts w:ascii="Times New Roman" w:hAnsi="Times New Roman" w:cs="David" w:hint="cs"/>
          <w:color w:val="auto"/>
          <w:rtl/>
        </w:rPr>
        <w:t xml:space="preserve">במשרדו של התובע עובדת אחרת, והודיעה </w:t>
      </w:r>
      <w:r w:rsidR="00152A00">
        <w:rPr>
          <w:rStyle w:val="emailstyle17"/>
          <w:rFonts w:ascii="Times New Roman" w:hAnsi="Times New Roman" w:cs="David" w:hint="cs"/>
          <w:color w:val="auto"/>
          <w:rtl/>
        </w:rPr>
        <w:t xml:space="preserve">לו </w:t>
      </w:r>
      <w:r w:rsidRPr="00D74F54">
        <w:rPr>
          <w:rStyle w:val="emailstyle17"/>
          <w:rFonts w:ascii="Times New Roman" w:hAnsi="Times New Roman" w:cs="David" w:hint="cs"/>
          <w:color w:val="auto"/>
          <w:rtl/>
        </w:rPr>
        <w:t xml:space="preserve">כי קיבלה מינוי, בתקן של מילוי מקום, לתפקיד שממלא התובע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חשב באגף למוסדות תורניים במשרד החינוך</w:t>
      </w:r>
      <w:r w:rsidR="00B67C81">
        <w:rPr>
          <w:rStyle w:val="emailstyle17"/>
          <w:rFonts w:ascii="Times New Roman" w:hAnsi="Times New Roman" w:cs="David" w:hint="cs"/>
          <w:color w:val="auto"/>
          <w:rtl/>
        </w:rPr>
        <w:t xml:space="preserve">, </w:t>
      </w:r>
      <w:r w:rsidRPr="00D74F54">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Pr>
          <w:rStyle w:val="emailstyle17"/>
          <w:rFonts w:ascii="Times New Roman" w:hAnsi="Times New Roman" w:cs="David" w:hint="cs"/>
          <w:color w:val="auto"/>
          <w:rtl/>
        </w:rPr>
        <w:t xml:space="preserve"> </w:t>
      </w:r>
      <w:r w:rsidR="00152A00" w:rsidRPr="00B67C81">
        <w:rPr>
          <w:rStyle w:val="emailstyle17"/>
          <w:rFonts w:ascii="Times New Roman" w:hAnsi="Times New Roman" w:cs="David" w:hint="eastAsia"/>
          <w:b/>
          <w:bCs/>
          <w:color w:val="auto"/>
          <w:rtl/>
        </w:rPr>
        <w:t>איש</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מהממונים</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עליו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לא</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שוחח</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עמו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ולו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מילה</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אחת</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בענ</w:t>
      </w:r>
      <w:r w:rsidR="00646E5E">
        <w:rPr>
          <w:rStyle w:val="emailstyle17"/>
          <w:rFonts w:ascii="Times New Roman" w:hAnsi="Times New Roman" w:cs="David" w:hint="cs"/>
          <w:b/>
          <w:bCs/>
          <w:color w:val="auto"/>
          <w:rtl/>
        </w:rPr>
        <w:t>י</w:t>
      </w:r>
      <w:r w:rsidR="00152A00" w:rsidRPr="00B67C81">
        <w:rPr>
          <w:rStyle w:val="emailstyle17"/>
          <w:rFonts w:ascii="Times New Roman" w:hAnsi="Times New Roman" w:cs="David" w:hint="eastAsia"/>
          <w:b/>
          <w:bCs/>
          <w:color w:val="auto"/>
          <w:rtl/>
        </w:rPr>
        <w:t>ין</w:t>
      </w:r>
      <w:r w:rsidR="00152A00" w:rsidRPr="00B67C81">
        <w:rPr>
          <w:rStyle w:val="emailstyle17"/>
          <w:rFonts w:ascii="Times New Roman" w:hAnsi="Times New Roman" w:cs="David"/>
          <w:b/>
          <w:bCs/>
          <w:color w:val="auto"/>
          <w:rtl/>
        </w:rPr>
        <w:t>.</w:t>
      </w:r>
    </w:p>
    <w:p w14:paraId="1D962352" w14:textId="64F61CDA" w:rsidR="00B67C81" w:rsidRDefault="002B43BF" w:rsidP="0071685F">
      <w:pPr>
        <w:pStyle w:val="11"/>
        <w:spacing w:before="0" w:after="240" w:line="360" w:lineRule="auto"/>
        <w:ind w:left="510" w:firstLine="0"/>
        <w:rPr>
          <w:rtl/>
        </w:rPr>
      </w:pPr>
      <w:r w:rsidRPr="00D74F54">
        <w:rPr>
          <w:rStyle w:val="emailstyle17"/>
          <w:rFonts w:ascii="Times New Roman" w:hAnsi="Times New Roman" w:cs="David" w:hint="cs"/>
          <w:color w:val="auto"/>
          <w:rtl/>
        </w:rPr>
        <w:t xml:space="preserve">התובע פנה </w:t>
      </w:r>
      <w:r w:rsidR="00152A00">
        <w:rPr>
          <w:rStyle w:val="emailstyle17"/>
          <w:rFonts w:ascii="Times New Roman" w:hAnsi="Times New Roman" w:cs="David" w:hint="cs"/>
          <w:color w:val="auto"/>
          <w:rtl/>
        </w:rPr>
        <w:t xml:space="preserve">מיד </w:t>
      </w:r>
      <w:r w:rsidR="005F206E" w:rsidRPr="00D74F54">
        <w:rPr>
          <w:rStyle w:val="emailstyle17"/>
          <w:rFonts w:ascii="Times New Roman" w:hAnsi="Times New Roman" w:cs="David" w:hint="cs"/>
          <w:color w:val="auto"/>
          <w:rtl/>
        </w:rPr>
        <w:t>בכתב לחשבת הכללית</w:t>
      </w:r>
      <w:r w:rsidR="00506C84">
        <w:rPr>
          <w:rStyle w:val="emailstyle17"/>
          <w:rFonts w:ascii="Times New Roman" w:hAnsi="Times New Roman" w:cs="David" w:hint="cs"/>
          <w:color w:val="auto"/>
          <w:rtl/>
        </w:rPr>
        <w:t xml:space="preserve"> דאז</w:t>
      </w:r>
      <w:r w:rsidR="005F206E" w:rsidRPr="00D74F54">
        <w:rPr>
          <w:rStyle w:val="emailstyle17"/>
          <w:rFonts w:ascii="Times New Roman" w:hAnsi="Times New Roman" w:cs="David" w:hint="cs"/>
          <w:color w:val="auto"/>
          <w:rtl/>
        </w:rPr>
        <w:t xml:space="preserve">, מחה על ההתנהלות הכוחנית נגדו, הסב את תשומת לבה של החשבת לכך שהמחליפה שמונתה </w:t>
      </w:r>
      <w:r w:rsidR="00FE4D5B">
        <w:rPr>
          <w:rStyle w:val="emailstyle17"/>
          <w:rFonts w:ascii="Times New Roman" w:hAnsi="Times New Roman" w:cs="David" w:hint="cs"/>
          <w:color w:val="auto"/>
          <w:rtl/>
        </w:rPr>
        <w:t xml:space="preserve">כנראה על ידה </w:t>
      </w:r>
      <w:r w:rsidR="005F206E" w:rsidRPr="00D74F54">
        <w:rPr>
          <w:rStyle w:val="emailstyle17"/>
          <w:rFonts w:ascii="Times New Roman" w:hAnsi="Times New Roman" w:cs="David" w:hint="cs"/>
          <w:color w:val="auto"/>
          <w:rtl/>
        </w:rPr>
        <w:t>כלל לא ביצעה חפיפה מסודרת</w:t>
      </w:r>
      <w:r w:rsidR="00C21B94">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למרות רגישות התחום עליו הוא אחראי</w:t>
      </w:r>
      <w:r w:rsidR="00C21B94">
        <w:rPr>
          <w:rStyle w:val="emailstyle17"/>
          <w:rFonts w:ascii="Times New Roman" w:hAnsi="Times New Roman" w:cs="David" w:hint="cs"/>
          <w:color w:val="auto"/>
          <w:rtl/>
        </w:rPr>
        <w:t xml:space="preserve">. יש לציין כי התובע היה אחראי </w:t>
      </w:r>
      <w:r w:rsidR="00C21B94">
        <w:rPr>
          <w:rFonts w:hint="cs"/>
          <w:rtl/>
        </w:rPr>
        <w:t xml:space="preserve">לביצוע של </w:t>
      </w:r>
      <w:r w:rsidR="00C21B94" w:rsidRPr="008B15BC">
        <w:rPr>
          <w:rFonts w:hint="cs"/>
          <w:rtl/>
        </w:rPr>
        <w:t>כ-170,000 תשלומים בשנה, לאלפי מוסדות נתמכים וליותר מ-1</w:t>
      </w:r>
      <w:r w:rsidR="00C21B94">
        <w:rPr>
          <w:rFonts w:hint="cs"/>
          <w:rtl/>
        </w:rPr>
        <w:t>0</w:t>
      </w:r>
      <w:r w:rsidR="00C21B94" w:rsidRPr="008B15BC">
        <w:rPr>
          <w:rFonts w:hint="cs"/>
          <w:rtl/>
        </w:rPr>
        <w:t>,000 זכאים למילגות הבטחת הכנסה</w:t>
      </w:r>
      <w:r w:rsidR="00C21B94">
        <w:rPr>
          <w:rFonts w:hint="cs"/>
          <w:rtl/>
        </w:rPr>
        <w:t>,</w:t>
      </w:r>
      <w:r w:rsidR="00C21B94" w:rsidRPr="008B15BC">
        <w:rPr>
          <w:rFonts w:hint="cs"/>
          <w:rtl/>
        </w:rPr>
        <w:t xml:space="preserve"> בהיק</w:t>
      </w:r>
      <w:r w:rsidR="00C21B94">
        <w:rPr>
          <w:rFonts w:hint="cs"/>
          <w:rtl/>
        </w:rPr>
        <w:t xml:space="preserve">ף </w:t>
      </w:r>
      <w:r w:rsidR="00152A00">
        <w:rPr>
          <w:rFonts w:hint="cs"/>
          <w:rtl/>
        </w:rPr>
        <w:t xml:space="preserve">שנתי </w:t>
      </w:r>
      <w:r w:rsidR="00C21B94">
        <w:rPr>
          <w:rFonts w:hint="cs"/>
          <w:rtl/>
        </w:rPr>
        <w:t xml:space="preserve">של כמיליארד ומאתיים מיליון ₪, </w:t>
      </w:r>
      <w:r w:rsidR="00C21B94" w:rsidRPr="008B15BC">
        <w:rPr>
          <w:rFonts w:hint="cs"/>
          <w:rtl/>
        </w:rPr>
        <w:t>ו</w:t>
      </w:r>
      <w:r w:rsidR="00646E5E">
        <w:rPr>
          <w:rFonts w:hint="cs"/>
          <w:rtl/>
        </w:rPr>
        <w:t xml:space="preserve">התובע </w:t>
      </w:r>
      <w:r w:rsidR="00C21B94" w:rsidRPr="008B15BC">
        <w:rPr>
          <w:rFonts w:hint="cs"/>
          <w:rtl/>
        </w:rPr>
        <w:t>הבהיר כי ימשיך להגיע לעבודתו כרגיל.</w:t>
      </w:r>
      <w:r w:rsidR="00FE4D5B">
        <w:rPr>
          <w:rFonts w:hint="cs"/>
          <w:rtl/>
        </w:rPr>
        <w:t xml:space="preserve"> למכתב זה לא ניתנה תשובה כלשהי.</w:t>
      </w:r>
      <w:r w:rsidR="00C21B94" w:rsidRPr="008B15BC">
        <w:rPr>
          <w:rFonts w:hint="cs"/>
          <w:rtl/>
        </w:rPr>
        <w:t xml:space="preserve"> </w:t>
      </w:r>
    </w:p>
    <w:p w14:paraId="38DB5F1F" w14:textId="23D5C3B4" w:rsidR="002B43BF" w:rsidRDefault="00C21B94" w:rsidP="0071685F">
      <w:pPr>
        <w:pStyle w:val="11"/>
        <w:spacing w:before="0" w:after="240" w:line="360" w:lineRule="auto"/>
        <w:ind w:left="510" w:firstLine="0"/>
        <w:rPr>
          <w:rStyle w:val="emailstyle17"/>
          <w:rFonts w:ascii="Times New Roman" w:hAnsi="Times New Roman" w:cs="David"/>
          <w:color w:val="auto"/>
          <w:rtl/>
        </w:rPr>
      </w:pPr>
      <w:r>
        <w:rPr>
          <w:rFonts w:hint="cs"/>
          <w:rtl/>
        </w:rPr>
        <w:t xml:space="preserve">העובדת שמונתה לממלאת מקום </w:t>
      </w:r>
      <w:r w:rsidR="00FE4D5B">
        <w:rPr>
          <w:rFonts w:hint="cs"/>
          <w:rtl/>
        </w:rPr>
        <w:t xml:space="preserve">הבינה שאיננה יכולה להתמודד עם המשימה שהוטלה עליה, </w:t>
      </w:r>
      <w:r>
        <w:rPr>
          <w:rFonts w:hint="cs"/>
          <w:rtl/>
        </w:rPr>
        <w:t>עזבה את המקום ולא הופיעה יותר</w:t>
      </w:r>
      <w:r w:rsidR="009E40B8" w:rsidRPr="00D74F54">
        <w:rPr>
          <w:rStyle w:val="emailstyle17"/>
          <w:rFonts w:ascii="Times New Roman" w:hAnsi="Times New Roman" w:cs="David" w:hint="cs"/>
          <w:color w:val="auto"/>
          <w:rtl/>
        </w:rPr>
        <w:t>.</w:t>
      </w:r>
      <w:r w:rsidR="00F76B74">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הוטעו לחשוב שחוזהו הסתיים, שעה שהיה ברור לכולם כי התובע ימשיך לעבוד עד לתום התקופה הקצובה (ביום 31.3.2014).</w:t>
      </w:r>
    </w:p>
    <w:p w14:paraId="52DCF9A2" w14:textId="77777777" w:rsidR="009E40B8" w:rsidRPr="00D74F54" w:rsidRDefault="009E40B8" w:rsidP="009C3D22">
      <w:pPr>
        <w:pStyle w:val="11"/>
        <w:tabs>
          <w:tab w:val="left" w:pos="453"/>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מכתבו של התובע מיום 1.8.2012</w:t>
      </w:r>
      <w:r w:rsidRPr="00D74F54">
        <w:rPr>
          <w:i/>
          <w:iCs/>
          <w:sz w:val="24"/>
          <w:rtl/>
        </w:rPr>
        <w:t>, מסומ</w:t>
      </w:r>
      <w:r w:rsidRPr="00D74F54">
        <w:rPr>
          <w:rFonts w:hint="cs"/>
          <w:i/>
          <w:iCs/>
          <w:sz w:val="24"/>
          <w:rtl/>
        </w:rPr>
        <w:t>ן</w:t>
      </w:r>
      <w:r w:rsidRPr="00D74F54">
        <w:rPr>
          <w:i/>
          <w:iCs/>
          <w:sz w:val="24"/>
          <w:rtl/>
        </w:rPr>
        <w:t xml:space="preserve"> </w:t>
      </w:r>
      <w:r w:rsidRPr="00506C84">
        <w:rPr>
          <w:i/>
          <w:iCs/>
          <w:sz w:val="24"/>
          <w:highlight w:val="yellow"/>
          <w:u w:val="single"/>
          <w:rtl/>
        </w:rPr>
        <w:t xml:space="preserve">כנספח </w:t>
      </w:r>
      <w:r w:rsidR="00506C84" w:rsidRPr="00506C84">
        <w:rPr>
          <w:rFonts w:hint="cs"/>
          <w:i/>
          <w:iCs/>
          <w:sz w:val="24"/>
          <w:highlight w:val="yellow"/>
          <w:u w:val="single"/>
          <w:rtl/>
        </w:rPr>
        <w:t>__.</w:t>
      </w:r>
    </w:p>
    <w:p w14:paraId="02619FBC" w14:textId="156092F7" w:rsidR="0032017F" w:rsidRPr="00D74F54" w:rsidRDefault="004D0B07" w:rsidP="00B67C81">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המשיך להתייצב לעבודתו עד ליום 5.8.2012. </w:t>
      </w:r>
      <w:r w:rsidR="002B43BF" w:rsidRPr="00D74F54">
        <w:rPr>
          <w:rStyle w:val="emailstyle17"/>
          <w:rFonts w:ascii="Times New Roman" w:hAnsi="Times New Roman" w:cs="David" w:hint="cs"/>
          <w:color w:val="auto"/>
          <w:rtl/>
        </w:rPr>
        <w:t xml:space="preserve">במועד זה זומן התובע </w:t>
      </w:r>
      <w:r w:rsidR="00FE4D5B">
        <w:rPr>
          <w:rStyle w:val="emailstyle17"/>
          <w:rFonts w:ascii="Times New Roman" w:hAnsi="Times New Roman" w:cs="David" w:hint="cs"/>
          <w:color w:val="auto"/>
          <w:rtl/>
        </w:rPr>
        <w:t xml:space="preserve">טלפונית </w:t>
      </w:r>
      <w:r w:rsidR="002B43BF" w:rsidRPr="00D74F54">
        <w:rPr>
          <w:rStyle w:val="emailstyle17"/>
          <w:rFonts w:ascii="Times New Roman" w:hAnsi="Times New Roman" w:cs="David" w:hint="cs"/>
          <w:color w:val="auto"/>
          <w:rtl/>
        </w:rPr>
        <w:t>ל</w:t>
      </w:r>
      <w:r w:rsidR="00FE4D5B">
        <w:rPr>
          <w:rStyle w:val="emailstyle17"/>
          <w:rFonts w:ascii="Times New Roman" w:hAnsi="Times New Roman" w:cs="David" w:hint="cs"/>
          <w:color w:val="auto"/>
          <w:rtl/>
        </w:rPr>
        <w:t xml:space="preserve">ישיבה בשעות אחה"צ אצל </w:t>
      </w:r>
      <w:r w:rsidR="002B43BF" w:rsidRPr="00D74F54">
        <w:rPr>
          <w:rStyle w:val="emailstyle17"/>
          <w:rFonts w:ascii="Times New Roman" w:hAnsi="Times New Roman" w:cs="David" w:hint="cs"/>
          <w:color w:val="auto"/>
          <w:rtl/>
        </w:rPr>
        <w:t>סמנכ"לית משרד</w:t>
      </w:r>
      <w:r w:rsidR="00034FF4" w:rsidRPr="00D74F54">
        <w:rPr>
          <w:rStyle w:val="emailstyle17"/>
          <w:rFonts w:ascii="Times New Roman" w:hAnsi="Times New Roman" w:cs="David" w:hint="cs"/>
          <w:color w:val="auto"/>
          <w:rtl/>
        </w:rPr>
        <w:t xml:space="preserve"> האו</w:t>
      </w:r>
      <w:r w:rsidR="00695C16">
        <w:rPr>
          <w:rStyle w:val="emailstyle17"/>
          <w:rFonts w:ascii="Times New Roman" w:hAnsi="Times New Roman" w:cs="David" w:hint="cs"/>
          <w:color w:val="auto"/>
          <w:rtl/>
        </w:rPr>
        <w:t>צ</w:t>
      </w:r>
      <w:r w:rsidR="00034FF4" w:rsidRPr="00D74F54">
        <w:rPr>
          <w:rStyle w:val="emailstyle17"/>
          <w:rFonts w:ascii="Times New Roman" w:hAnsi="Times New Roman" w:cs="David" w:hint="cs"/>
          <w:color w:val="auto"/>
          <w:rtl/>
        </w:rPr>
        <w:t>ר</w:t>
      </w:r>
      <w:r w:rsidR="00FE4D5B">
        <w:rPr>
          <w:rStyle w:val="emailstyle17"/>
          <w:rFonts w:ascii="Times New Roman" w:hAnsi="Times New Roman" w:cs="David" w:hint="cs"/>
          <w:color w:val="auto"/>
          <w:rtl/>
        </w:rPr>
        <w:t xml:space="preserve"> </w:t>
      </w:r>
      <w:r w:rsidR="002B43BF" w:rsidRPr="00D74F54">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ובמעמד זה נמסר לו מכתב</w:t>
      </w:r>
      <w:r w:rsidR="00B67C81">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בחתימת החשבת הכללית</w:t>
      </w:r>
      <w:r w:rsidR="00083013">
        <w:rPr>
          <w:rStyle w:val="emailstyle17"/>
          <w:rFonts w:ascii="Times New Roman" w:hAnsi="Times New Roman" w:cs="David" w:hint="cs"/>
          <w:color w:val="auto"/>
          <w:rtl/>
        </w:rPr>
        <w:t>-</w:t>
      </w:r>
      <w:r w:rsidR="00034FF4" w:rsidRPr="00D74F54">
        <w:rPr>
          <w:rStyle w:val="emailstyle17"/>
          <w:rFonts w:ascii="Times New Roman" w:hAnsi="Times New Roman" w:cs="David" w:hint="cs"/>
          <w:color w:val="auto"/>
          <w:rtl/>
        </w:rPr>
        <w:t>לפיו כל סמכויותיו כחשב</w:t>
      </w:r>
      <w:r w:rsidR="00083013">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מבוטלות</w:t>
      </w:r>
      <w:r w:rsidR="00083013">
        <w:rPr>
          <w:rStyle w:val="emailstyle17"/>
          <w:rFonts w:ascii="Times New Roman" w:hAnsi="Times New Roman" w:cs="David" w:hint="cs"/>
          <w:color w:val="auto"/>
          <w:rtl/>
        </w:rPr>
        <w:t xml:space="preserve"> וכי "</w:t>
      </w:r>
      <w:r w:rsidR="00083013" w:rsidRPr="00B67C81">
        <w:rPr>
          <w:rStyle w:val="emailstyle17"/>
          <w:rFonts w:ascii="Times New Roman" w:hAnsi="Times New Roman" w:cs="David" w:hint="eastAsia"/>
          <w:b/>
          <w:bCs/>
          <w:color w:val="auto"/>
          <w:rtl/>
        </w:rPr>
        <w:t>החל</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מיום</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זה</w:t>
      </w:r>
      <w:r w:rsidR="00083013">
        <w:rPr>
          <w:rStyle w:val="emailstyle17"/>
          <w:rFonts w:ascii="Times New Roman" w:hAnsi="Times New Roman" w:cs="David" w:hint="cs"/>
          <w:color w:val="auto"/>
          <w:rtl/>
        </w:rPr>
        <w:t xml:space="preserve"> אינך מוסמך להתחייב בשם המדינה" וזאת "מאחר </w:t>
      </w:r>
      <w:r w:rsidR="00083013">
        <w:rPr>
          <w:rStyle w:val="emailstyle17"/>
          <w:rFonts w:ascii="Times New Roman" w:hAnsi="Times New Roman" w:cs="David" w:hint="cs"/>
          <w:color w:val="auto"/>
          <w:rtl/>
        </w:rPr>
        <w:lastRenderedPageBreak/>
        <w:t>שתקופת שירותך בשרות הציבורי הסתיימה"</w:t>
      </w:r>
      <w:r w:rsidR="00034FF4" w:rsidRPr="00D74F54">
        <w:rPr>
          <w:rStyle w:val="emailstyle17"/>
          <w:rFonts w:ascii="Times New Roman" w:hAnsi="Times New Roman" w:cs="David" w:hint="cs"/>
          <w:color w:val="auto"/>
          <w:rtl/>
        </w:rPr>
        <w:t xml:space="preserve">. כ"כ </w:t>
      </w:r>
      <w:r w:rsidR="002B43BF" w:rsidRPr="00D74F54">
        <w:rPr>
          <w:rStyle w:val="emailstyle17"/>
          <w:rFonts w:ascii="Times New Roman" w:hAnsi="Times New Roman" w:cs="David" w:hint="cs"/>
          <w:color w:val="auto"/>
          <w:rtl/>
        </w:rPr>
        <w:t xml:space="preserve">הוזהר כי אם יחזור למשרד ייחשב </w:t>
      </w:r>
      <w:r w:rsidR="002B43BF" w:rsidRPr="00D74F54">
        <w:rPr>
          <w:rStyle w:val="emailstyle17"/>
          <w:rFonts w:ascii="Times New Roman" w:hAnsi="Times New Roman" w:cs="David" w:hint="cs"/>
          <w:b/>
          <w:bCs/>
          <w:color w:val="auto"/>
          <w:rtl/>
        </w:rPr>
        <w:t>כמ</w:t>
      </w:r>
      <w:r w:rsidR="00D5324B">
        <w:rPr>
          <w:rStyle w:val="emailstyle17"/>
          <w:rFonts w:ascii="Times New Roman" w:hAnsi="Times New Roman" w:cs="David" w:hint="cs"/>
          <w:b/>
          <w:bCs/>
          <w:color w:val="auto"/>
          <w:rtl/>
        </w:rPr>
        <w:t>ס</w:t>
      </w:r>
      <w:r w:rsidR="002B43BF" w:rsidRPr="00D74F54">
        <w:rPr>
          <w:rStyle w:val="emailstyle17"/>
          <w:rFonts w:ascii="Times New Roman" w:hAnsi="Times New Roman" w:cs="David" w:hint="cs"/>
          <w:b/>
          <w:bCs/>
          <w:color w:val="auto"/>
          <w:rtl/>
        </w:rPr>
        <w:t>יג גבול!</w:t>
      </w:r>
      <w:r w:rsidR="002B43BF" w:rsidRPr="00D74F54">
        <w:rPr>
          <w:rStyle w:val="emailstyle17"/>
          <w:rFonts w:ascii="Times New Roman" w:hAnsi="Times New Roman" w:cs="David" w:hint="cs"/>
          <w:color w:val="auto"/>
          <w:rtl/>
        </w:rPr>
        <w:t xml:space="preserve"> נזכיר כי מדובר בעובד וותיק, שעבד </w:t>
      </w:r>
      <w:r w:rsidR="00034FF4" w:rsidRPr="00D74F54">
        <w:rPr>
          <w:rStyle w:val="emailstyle17"/>
          <w:rFonts w:ascii="Times New Roman" w:hAnsi="Times New Roman" w:cs="David" w:hint="cs"/>
          <w:color w:val="auto"/>
          <w:rtl/>
        </w:rPr>
        <w:t>ב</w:t>
      </w:r>
      <w:r w:rsidR="002B43BF" w:rsidRPr="00D74F54">
        <w:rPr>
          <w:rStyle w:val="emailstyle17"/>
          <w:rFonts w:ascii="Times New Roman" w:hAnsi="Times New Roman" w:cs="David" w:hint="cs"/>
          <w:color w:val="auto"/>
          <w:rtl/>
        </w:rPr>
        <w:t>משרד</w:t>
      </w:r>
      <w:r w:rsidR="009162EC">
        <w:rPr>
          <w:rStyle w:val="emailstyle17"/>
          <w:rFonts w:ascii="Times New Roman" w:hAnsi="Times New Roman" w:cs="David" w:hint="cs"/>
          <w:color w:val="auto"/>
          <w:rtl/>
        </w:rPr>
        <w:t xml:space="preserve"> משנת 1970</w:t>
      </w:r>
      <w:r w:rsidR="00646E5E">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מרביתן בתפקידים בכירים.</w:t>
      </w:r>
    </w:p>
    <w:p w14:paraId="7639A7A4" w14:textId="77777777" w:rsidR="009E40B8" w:rsidRPr="00D74F54" w:rsidRDefault="009E40B8" w:rsidP="009C3D22">
      <w:pPr>
        <w:pStyle w:val="11"/>
        <w:spacing w:before="0" w:after="240" w:line="360" w:lineRule="auto"/>
        <w:ind w:left="521" w:hanging="426"/>
        <w:rPr>
          <w:i/>
          <w:iCs/>
          <w:sz w:val="24"/>
          <w:rtl/>
        </w:rPr>
      </w:pPr>
      <w:r w:rsidRPr="00D74F54">
        <w:rPr>
          <w:i/>
          <w:iCs/>
          <w:sz w:val="24"/>
          <w:rtl/>
        </w:rPr>
        <w:t>*</w:t>
      </w:r>
      <w:r w:rsidRPr="00D74F54">
        <w:rPr>
          <w:i/>
          <w:iCs/>
          <w:sz w:val="24"/>
          <w:rtl/>
        </w:rPr>
        <w:tab/>
        <w:t xml:space="preserve">רצ"ב </w:t>
      </w:r>
      <w:r w:rsidRPr="00D74F54">
        <w:rPr>
          <w:rFonts w:hint="cs"/>
          <w:i/>
          <w:iCs/>
          <w:sz w:val="24"/>
          <w:rtl/>
        </w:rPr>
        <w:t>סיכום הדיון שהוציאה הנתבעת</w:t>
      </w:r>
      <w:r w:rsidR="00503084" w:rsidRPr="00D74F54">
        <w:rPr>
          <w:rFonts w:hint="cs"/>
          <w:i/>
          <w:iCs/>
          <w:sz w:val="24"/>
          <w:rtl/>
        </w:rPr>
        <w:t xml:space="preserve"> (מצורף מבלי להודות בתוכנו)</w:t>
      </w:r>
      <w:r w:rsidRPr="00D74F54">
        <w:rPr>
          <w:i/>
          <w:iCs/>
          <w:sz w:val="24"/>
          <w:rtl/>
        </w:rPr>
        <w:t>,</w:t>
      </w:r>
      <w:r w:rsidR="00503084" w:rsidRPr="00D74F54">
        <w:rPr>
          <w:rFonts w:hint="cs"/>
          <w:i/>
          <w:iCs/>
          <w:sz w:val="24"/>
          <w:rtl/>
        </w:rPr>
        <w:t xml:space="preserve"> ומכתבה של החשבת הכללית לתובע מיום 5.8.2012,</w:t>
      </w:r>
      <w:r w:rsidRPr="00D74F54">
        <w:rPr>
          <w:i/>
          <w:iCs/>
          <w:sz w:val="24"/>
          <w:rtl/>
        </w:rPr>
        <w:t xml:space="preserve"> מסומ</w:t>
      </w:r>
      <w:r w:rsidR="00503084" w:rsidRPr="00D74F54">
        <w:rPr>
          <w:rFonts w:hint="cs"/>
          <w:i/>
          <w:iCs/>
          <w:sz w:val="24"/>
          <w:rtl/>
        </w:rPr>
        <w:t>נים</w:t>
      </w:r>
      <w:r w:rsidRPr="00D74F54">
        <w:rPr>
          <w:i/>
          <w:iCs/>
          <w:sz w:val="24"/>
          <w:rtl/>
        </w:rPr>
        <w:t xml:space="preserve"> </w:t>
      </w:r>
      <w:r w:rsidRPr="00506C84">
        <w:rPr>
          <w:i/>
          <w:iCs/>
          <w:sz w:val="24"/>
          <w:highlight w:val="yellow"/>
          <w:u w:val="single"/>
          <w:rtl/>
        </w:rPr>
        <w:t>כנספח</w:t>
      </w:r>
      <w:r w:rsidR="00503084" w:rsidRPr="00506C84">
        <w:rPr>
          <w:rFonts w:hint="cs"/>
          <w:i/>
          <w:iCs/>
          <w:sz w:val="24"/>
          <w:highlight w:val="yellow"/>
          <w:u w:val="single"/>
          <w:rtl/>
        </w:rPr>
        <w:t>ים</w:t>
      </w:r>
      <w:r w:rsidR="00506C84" w:rsidRPr="00506C84">
        <w:rPr>
          <w:rFonts w:hint="cs"/>
          <w:i/>
          <w:iCs/>
          <w:sz w:val="24"/>
          <w:highlight w:val="yellow"/>
          <w:u w:val="single"/>
          <w:rtl/>
        </w:rPr>
        <w:t>____________.</w:t>
      </w:r>
    </w:p>
    <w:p w14:paraId="1CE12F33" w14:textId="77777777" w:rsidR="002B142B" w:rsidRDefault="002B142B" w:rsidP="009C3D22">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פנה לנתבעת באמצעות בא כוחו, אך לא נענה כלל. רק </w:t>
      </w:r>
      <w:r w:rsidR="006B42A9">
        <w:rPr>
          <w:rStyle w:val="emailstyle17"/>
          <w:rFonts w:ascii="Times New Roman" w:hAnsi="Times New Roman" w:cs="David" w:hint="cs"/>
          <w:color w:val="auto"/>
          <w:rtl/>
        </w:rPr>
        <w:t xml:space="preserve">לאחר למעלה מחודשיים </w:t>
      </w:r>
      <w:r w:rsidRPr="00D74F54">
        <w:rPr>
          <w:rStyle w:val="emailstyle17"/>
          <w:rFonts w:ascii="Times New Roman" w:hAnsi="Times New Roman" w:cs="David" w:hint="cs"/>
          <w:color w:val="auto"/>
          <w:rtl/>
        </w:rPr>
        <w:t>בעקבות פנייה נוספת ליועץ המשפטי של המשרד ושיחת טלפון בין ב"כ התובע לעו"ד מהמחלקה המשפטית של המשרד, התקבלה תשובה</w:t>
      </w:r>
      <w:r w:rsidR="005D4177">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המתעלמת לחלוטין מהעובדות בנסיבות העניין</w:t>
      </w:r>
      <w:r w:rsidR="005D4177">
        <w:rPr>
          <w:rStyle w:val="emailstyle17"/>
          <w:rFonts w:ascii="Times New Roman" w:hAnsi="Times New Roman" w:cs="David" w:hint="cs"/>
          <w:color w:val="auto"/>
          <w:rtl/>
        </w:rPr>
        <w:t>, ועומדת על עמדתה המופרכת של הנתבעת</w:t>
      </w:r>
      <w:r w:rsidRPr="00D74F54">
        <w:rPr>
          <w:rStyle w:val="emailstyle17"/>
          <w:rFonts w:ascii="Times New Roman" w:hAnsi="Times New Roman" w:cs="David" w:hint="cs"/>
          <w:color w:val="auto"/>
          <w:rtl/>
        </w:rPr>
        <w:t>.</w:t>
      </w:r>
      <w:r w:rsidR="00675EF7">
        <w:rPr>
          <w:rStyle w:val="emailstyle17"/>
          <w:rFonts w:ascii="Times New Roman" w:hAnsi="Times New Roman" w:cs="David" w:hint="cs"/>
          <w:color w:val="auto"/>
          <w:rtl/>
        </w:rPr>
        <w:t xml:space="preserve"> </w:t>
      </w:r>
    </w:p>
    <w:p w14:paraId="05DC823C" w14:textId="77777777" w:rsidR="002B142B" w:rsidRDefault="002B142B" w:rsidP="00CB1486">
      <w:pPr>
        <w:pStyle w:val="11"/>
        <w:tabs>
          <w:tab w:val="left" w:pos="521"/>
        </w:tabs>
        <w:spacing w:before="0" w:after="480" w:line="360" w:lineRule="auto"/>
        <w:ind w:left="510" w:hanging="425"/>
        <w:rPr>
          <w:i/>
          <w:iCs/>
          <w:sz w:val="24"/>
          <w:rtl/>
        </w:rPr>
      </w:pPr>
      <w:r w:rsidRPr="00D74F54">
        <w:rPr>
          <w:i/>
          <w:iCs/>
          <w:sz w:val="24"/>
          <w:rtl/>
        </w:rPr>
        <w:t>*</w:t>
      </w:r>
      <w:r w:rsidRPr="00D74F54">
        <w:rPr>
          <w:i/>
          <w:iCs/>
          <w:sz w:val="24"/>
          <w:rtl/>
        </w:rPr>
        <w:tab/>
        <w:t>רצ"</w:t>
      </w:r>
      <w:r w:rsidRPr="00D74F54">
        <w:rPr>
          <w:rFonts w:hint="cs"/>
          <w:i/>
          <w:iCs/>
          <w:sz w:val="24"/>
          <w:rtl/>
        </w:rPr>
        <w:t>ב מכתביו של ב"כ התובע ותשובת ב"כ המשרד,</w:t>
      </w:r>
      <w:r w:rsidRPr="00D74F54">
        <w:rPr>
          <w:i/>
          <w:iCs/>
          <w:sz w:val="24"/>
          <w:rtl/>
        </w:rPr>
        <w:t xml:space="preserve"> מסומ</w:t>
      </w:r>
      <w:r w:rsidRPr="00D74F54">
        <w:rPr>
          <w:rFonts w:hint="cs"/>
          <w:i/>
          <w:iCs/>
          <w:sz w:val="24"/>
          <w:rtl/>
        </w:rPr>
        <w:t>נים</w:t>
      </w:r>
      <w:r w:rsidRPr="00D74F54">
        <w:rPr>
          <w:i/>
          <w:iCs/>
          <w:sz w:val="24"/>
          <w:rtl/>
        </w:rPr>
        <w:t xml:space="preserve"> </w:t>
      </w:r>
      <w:r w:rsidRPr="00506C84">
        <w:rPr>
          <w:i/>
          <w:iCs/>
          <w:sz w:val="24"/>
          <w:highlight w:val="yellow"/>
          <w:u w:val="single"/>
          <w:rtl/>
        </w:rPr>
        <w:t>כנספח</w:t>
      </w:r>
      <w:r w:rsidRPr="00506C84">
        <w:rPr>
          <w:rFonts w:hint="cs"/>
          <w:i/>
          <w:iCs/>
          <w:sz w:val="24"/>
          <w:highlight w:val="yellow"/>
          <w:u w:val="single"/>
          <w:rtl/>
        </w:rPr>
        <w:t>ים</w:t>
      </w:r>
      <w:r w:rsidRPr="00506C84">
        <w:rPr>
          <w:i/>
          <w:iCs/>
          <w:sz w:val="24"/>
          <w:highlight w:val="yellow"/>
          <w:u w:val="single"/>
          <w:rtl/>
        </w:rPr>
        <w:t xml:space="preserve"> </w:t>
      </w:r>
      <w:r w:rsidR="00506C84" w:rsidRPr="00506C84">
        <w:rPr>
          <w:rFonts w:hint="cs"/>
          <w:i/>
          <w:iCs/>
          <w:sz w:val="24"/>
          <w:highlight w:val="yellow"/>
          <w:u w:val="single"/>
          <w:rtl/>
        </w:rPr>
        <w:t>_____.</w:t>
      </w:r>
    </w:p>
    <w:p w14:paraId="777CEEF1" w14:textId="77777777" w:rsidR="00506C84" w:rsidRPr="00506C84" w:rsidRDefault="00675EF7" w:rsidP="00506C8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הודעה רטרואקטיבית על הגימלה ואי קיום הוראות הדין</w:t>
      </w:r>
    </w:p>
    <w:p w14:paraId="0EE787C5" w14:textId="77777777" w:rsidR="003E0852" w:rsidRPr="009C3D22" w:rsidRDefault="003E0852" w:rsidP="00CB1486">
      <w:pPr>
        <w:pStyle w:val="11"/>
        <w:numPr>
          <w:ilvl w:val="0"/>
          <w:numId w:val="14"/>
        </w:numPr>
        <w:spacing w:before="0" w:after="240" w:line="360" w:lineRule="auto"/>
        <w:ind w:left="510" w:right="0" w:hanging="425"/>
        <w:rPr>
          <w:rStyle w:val="emailstyle17"/>
          <w:rFonts w:ascii="Times New Roman" w:hAnsi="Times New Roman" w:cs="David"/>
          <w:color w:val="auto"/>
          <w:rtl/>
        </w:rPr>
      </w:pPr>
      <w:r>
        <w:rPr>
          <w:rStyle w:val="emailstyle17"/>
          <w:rFonts w:ascii="Times New Roman" w:hAnsi="Times New Roman" w:cs="David" w:hint="cs"/>
          <w:color w:val="auto"/>
          <w:rtl/>
        </w:rPr>
        <w:t>בהתאם להוראות חוק הגמלאות,</w:t>
      </w:r>
      <w:r w:rsidRPr="00CB1486">
        <w:rPr>
          <w:rStyle w:val="emailstyle17"/>
          <w:rFonts w:ascii="Times New Roman" w:hAnsi="Times New Roman" w:cs="David" w:hint="cs"/>
          <w:color w:val="auto"/>
          <w:rtl/>
        </w:rPr>
        <w:t xml:space="preserve"> נציב שרות המדינה חייב לידע את העובד על החלטתו להפריש עובד לקיצבאות </w:t>
      </w:r>
      <w:r w:rsidRPr="00337F2F">
        <w:rPr>
          <w:rStyle w:val="emailstyle17"/>
          <w:rFonts w:ascii="Times New Roman" w:hAnsi="Times New Roman" w:cs="David" w:hint="eastAsia"/>
          <w:b/>
          <w:bCs/>
          <w:color w:val="auto"/>
          <w:rtl/>
        </w:rPr>
        <w:t>לפחות</w:t>
      </w:r>
      <w:r w:rsidRPr="00337F2F">
        <w:rPr>
          <w:rStyle w:val="emailstyle17"/>
          <w:rFonts w:ascii="Times New Roman" w:hAnsi="Times New Roman" w:cs="David"/>
          <w:b/>
          <w:bCs/>
          <w:color w:val="auto"/>
          <w:rtl/>
        </w:rPr>
        <w:t xml:space="preserve"> 90 </w:t>
      </w:r>
      <w:r w:rsidRPr="00337F2F">
        <w:rPr>
          <w:rStyle w:val="emailstyle17"/>
          <w:rFonts w:ascii="Times New Roman" w:hAnsi="Times New Roman" w:cs="David" w:hint="eastAsia"/>
          <w:b/>
          <w:bCs/>
          <w:color w:val="auto"/>
          <w:rtl/>
        </w:rPr>
        <w:t>יום</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לפני</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יום</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הפרישה</w:t>
      </w:r>
      <w:r w:rsidRPr="00CB1486">
        <w:rPr>
          <w:rStyle w:val="emailstyle17"/>
          <w:rFonts w:ascii="Times New Roman" w:hAnsi="Times New Roman" w:cs="David" w:hint="cs"/>
          <w:color w:val="auto"/>
          <w:rtl/>
        </w:rPr>
        <w:t xml:space="preserve">, בדואר רשום (דהיינו, לשיטת הנתבעת, עד 1.5.2012 לכל המאוחר). </w:t>
      </w:r>
      <w:r w:rsidRPr="00CB1486">
        <w:rPr>
          <w:rStyle w:val="emailstyle17"/>
          <w:rFonts w:ascii="Times New Roman" w:hAnsi="Times New Roman" w:cs="David" w:hint="cs"/>
          <w:b/>
          <w:bCs/>
          <w:color w:val="auto"/>
          <w:rtl/>
        </w:rPr>
        <w:t>הודעה כאמור לא נמסרה לתובע</w:t>
      </w:r>
      <w:r w:rsidR="004F4E48" w:rsidRPr="00CB1486">
        <w:rPr>
          <w:rStyle w:val="emailstyle17"/>
          <w:rFonts w:ascii="Times New Roman" w:hAnsi="Times New Roman" w:cs="David" w:hint="cs"/>
          <w:b/>
          <w:bCs/>
          <w:color w:val="auto"/>
          <w:rtl/>
        </w:rPr>
        <w:t xml:space="preserve"> במועד הקבוע בחוק</w:t>
      </w:r>
      <w:r>
        <w:rPr>
          <w:rStyle w:val="emailstyle17"/>
          <w:rFonts w:ascii="Times New Roman" w:hAnsi="Times New Roman" w:cs="David" w:hint="cs"/>
          <w:color w:val="auto"/>
          <w:rtl/>
        </w:rPr>
        <w:t>.</w:t>
      </w:r>
    </w:p>
    <w:p w14:paraId="6350398D" w14:textId="3CF5517D" w:rsidR="003E0852" w:rsidRDefault="004F4E48" w:rsidP="00CB1486">
      <w:pPr>
        <w:pStyle w:val="11"/>
        <w:spacing w:before="0" w:after="240" w:line="360" w:lineRule="auto"/>
        <w:ind w:left="510" w:firstLine="0"/>
        <w:rPr>
          <w:rStyle w:val="emailstyle17"/>
          <w:rFonts w:ascii="Times New Roman" w:hAnsi="Times New Roman" w:cs="David"/>
          <w:color w:val="auto"/>
        </w:rPr>
      </w:pPr>
      <w:r>
        <w:rPr>
          <w:rStyle w:val="emailstyle17"/>
          <w:rFonts w:ascii="Times New Roman" w:hAnsi="Times New Roman" w:cs="David" w:hint="cs"/>
          <w:color w:val="auto"/>
          <w:rtl/>
        </w:rPr>
        <w:t xml:space="preserve">רק </w:t>
      </w:r>
      <w:r w:rsidR="003E0852" w:rsidRPr="00CB1486">
        <w:rPr>
          <w:rStyle w:val="emailstyle17"/>
          <w:rFonts w:ascii="Times New Roman" w:hAnsi="Times New Roman" w:cs="David" w:hint="cs"/>
          <w:color w:val="auto"/>
          <w:rtl/>
        </w:rPr>
        <w:t>ב</w:t>
      </w:r>
      <w:r w:rsidR="003E0852">
        <w:rPr>
          <w:rStyle w:val="emailstyle17"/>
          <w:rFonts w:ascii="Times New Roman" w:hAnsi="Times New Roman" w:cs="David" w:hint="cs"/>
          <w:color w:val="auto"/>
          <w:rtl/>
        </w:rPr>
        <w:t>מהלך</w:t>
      </w:r>
      <w:r w:rsidR="003E0852" w:rsidRPr="00CB1486">
        <w:rPr>
          <w:rStyle w:val="emailstyle17"/>
          <w:rFonts w:ascii="Times New Roman" w:hAnsi="Times New Roman" w:cs="David" w:hint="cs"/>
          <w:color w:val="auto"/>
          <w:rtl/>
        </w:rPr>
        <w:t xml:space="preserve"> חודש דצמבר 2012, </w:t>
      </w:r>
      <w:r w:rsidR="003E0852" w:rsidRPr="00CB1486">
        <w:rPr>
          <w:rStyle w:val="emailstyle17"/>
          <w:rFonts w:ascii="Times New Roman" w:hAnsi="Times New Roman" w:cs="David" w:hint="eastAsia"/>
          <w:color w:val="auto"/>
          <w:rtl/>
        </w:rPr>
        <w:t>כחמישה</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חודשים</w:t>
      </w:r>
      <w:r w:rsidR="003E0852" w:rsidRPr="00CB1486">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eastAsia"/>
          <w:color w:val="auto"/>
          <w:rtl/>
        </w:rPr>
        <w:t>לאחר</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הפסקת</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עבודת</w:t>
      </w:r>
      <w:r w:rsidR="003E0852" w:rsidRPr="00CB1486">
        <w:rPr>
          <w:rStyle w:val="emailstyle17"/>
          <w:rFonts w:ascii="Times New Roman" w:hAnsi="Times New Roman" w:cs="David" w:hint="cs"/>
          <w:color w:val="auto"/>
          <w:rtl/>
        </w:rPr>
        <w:t>ו</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בפועל</w:t>
      </w:r>
      <w:r w:rsidR="003E0852" w:rsidRPr="00CB1486">
        <w:rPr>
          <w:rStyle w:val="emailstyle17"/>
          <w:rFonts w:ascii="Times New Roman" w:hAnsi="Times New Roman" w:cs="David" w:hint="cs"/>
          <w:color w:val="auto"/>
          <w:rtl/>
        </w:rPr>
        <w:t xml:space="preserve">, קיבל התובע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ב</w:t>
      </w:r>
      <w:r>
        <w:rPr>
          <w:rStyle w:val="emailstyle17"/>
          <w:rFonts w:ascii="Times New Roman" w:hAnsi="Times New Roman" w:cs="David" w:hint="cs"/>
          <w:color w:val="auto"/>
          <w:rtl/>
        </w:rPr>
        <w:t xml:space="preserve">אמצעות </w:t>
      </w:r>
      <w:r w:rsidR="003E0852" w:rsidRPr="00CB1486">
        <w:rPr>
          <w:rStyle w:val="emailstyle17"/>
          <w:rFonts w:ascii="Times New Roman" w:hAnsi="Times New Roman" w:cs="David" w:hint="cs"/>
          <w:color w:val="auto"/>
          <w:rtl/>
        </w:rPr>
        <w:t>דואר רגיל</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הודעה רשמית מטעם נציב שרות המדינה, על החלטת הנציב להורות רטרואקטיבית</w:t>
      </w:r>
      <w:r w:rsidRPr="009C3D22">
        <w:rPr>
          <w:rStyle w:val="emailstyle17"/>
          <w:rFonts w:ascii="Times New Roman" w:hAnsi="Times New Roman" w:cs="David" w:hint="cs"/>
          <w:color w:val="auto"/>
          <w:rtl/>
        </w:rPr>
        <w:t xml:space="preserve"> על הוצאתו של התובע לק</w:t>
      </w:r>
      <w:r w:rsidR="003E0852" w:rsidRPr="00CB1486">
        <w:rPr>
          <w:rStyle w:val="emailstyle17"/>
          <w:rFonts w:ascii="Times New Roman" w:hAnsi="Times New Roman" w:cs="David" w:hint="cs"/>
          <w:color w:val="auto"/>
          <w:rtl/>
        </w:rPr>
        <w:t>צבה "ביום 31.7.2012". כאמור במסמך, ההודעה ניתנה "</w:t>
      </w:r>
      <w:r w:rsidR="003E0852" w:rsidRPr="00CB1486">
        <w:rPr>
          <w:rStyle w:val="emailstyle17"/>
          <w:rFonts w:ascii="Times New Roman" w:hAnsi="Times New Roman" w:cs="David" w:hint="cs"/>
          <w:i/>
          <w:iCs/>
          <w:color w:val="auto"/>
          <w:rtl/>
        </w:rPr>
        <w:t>בהתאם להוראת סעיף 18 לחוק שרות המדינה (גמלאות)</w:t>
      </w:r>
      <w:r w:rsidR="003E0852" w:rsidRPr="00CB1486">
        <w:rPr>
          <w:rStyle w:val="emailstyle17"/>
          <w:rFonts w:ascii="Times New Roman" w:hAnsi="Times New Roman" w:cs="David" w:hint="cs"/>
          <w:color w:val="auto"/>
          <w:rtl/>
        </w:rPr>
        <w:t>"</w:t>
      </w:r>
      <w:r w:rsidR="003E0852">
        <w:rPr>
          <w:rStyle w:val="emailstyle17"/>
          <w:rFonts w:ascii="Times New Roman" w:hAnsi="Times New Roman" w:cs="David" w:hint="cs"/>
          <w:color w:val="auto"/>
          <w:rtl/>
        </w:rPr>
        <w:t>.</w:t>
      </w:r>
      <w:r w:rsidR="00B67C81">
        <w:rPr>
          <w:rStyle w:val="emailstyle17"/>
          <w:rFonts w:ascii="Times New Roman" w:hAnsi="Times New Roman" w:cs="David" w:hint="cs"/>
          <w:color w:val="auto"/>
          <w:rtl/>
        </w:rPr>
        <w:t xml:space="preserve"> כזכור, חוק שאינו חל על התובע.</w:t>
      </w:r>
    </w:p>
    <w:p w14:paraId="17BCBDC7" w14:textId="77777777" w:rsidR="003E0852" w:rsidRPr="00CB1486" w:rsidRDefault="004F4E48" w:rsidP="00CB1486">
      <w:pPr>
        <w:pStyle w:val="11"/>
        <w:spacing w:before="0" w:after="240" w:line="360" w:lineRule="auto"/>
        <w:ind w:left="510" w:firstLine="0"/>
        <w:rPr>
          <w:rStyle w:val="emailstyle17"/>
          <w:rFonts w:ascii="Times New Roman" w:hAnsi="Times New Roman" w:cs="David"/>
          <w:color w:val="auto"/>
          <w:rtl/>
        </w:rPr>
      </w:pPr>
      <w:r>
        <w:rPr>
          <w:rStyle w:val="emailstyle17"/>
          <w:rFonts w:ascii="Times New Roman" w:hAnsi="Times New Roman" w:cs="David" w:hint="cs"/>
          <w:color w:val="auto"/>
          <w:rtl/>
        </w:rPr>
        <w:t>ה</w:t>
      </w:r>
      <w:r w:rsidR="003E0852" w:rsidRPr="00CB1486">
        <w:rPr>
          <w:rStyle w:val="emailstyle17"/>
          <w:rFonts w:ascii="Times New Roman" w:hAnsi="Times New Roman" w:cs="David" w:hint="cs"/>
          <w:color w:val="auto"/>
          <w:rtl/>
        </w:rPr>
        <w:t xml:space="preserve">מסמך נושא את התאריך 15.8.2012 </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 xml:space="preserve">שבועיים </w:t>
      </w:r>
      <w:r w:rsidR="003E0852" w:rsidRPr="00CB1486">
        <w:rPr>
          <w:rStyle w:val="emailstyle17"/>
          <w:rFonts w:ascii="Times New Roman" w:hAnsi="Times New Roman" w:cs="David" w:hint="eastAsia"/>
          <w:color w:val="auto"/>
          <w:rtl/>
        </w:rPr>
        <w:t>אחרי</w:t>
      </w:r>
      <w:r w:rsidRPr="009C3D22">
        <w:rPr>
          <w:rStyle w:val="emailstyle17"/>
          <w:rFonts w:ascii="Times New Roman" w:hAnsi="Times New Roman" w:cs="David" w:hint="cs"/>
          <w:color w:val="auto"/>
          <w:rtl/>
        </w:rPr>
        <w:t xml:space="preserve"> מועד יום הפרישה</w:t>
      </w:r>
      <w:r>
        <w:rPr>
          <w:rStyle w:val="emailstyle17"/>
          <w:rFonts w:ascii="Times New Roman" w:hAnsi="Times New Roman" w:cs="David" w:hint="cs"/>
          <w:color w:val="auto"/>
          <w:rtl/>
        </w:rPr>
        <w:t>;</w:t>
      </w:r>
      <w:r w:rsidR="003E0852" w:rsidRPr="00CB1486">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נ</w:t>
      </w:r>
      <w:r w:rsidR="003E0852" w:rsidRPr="00CB1486">
        <w:rPr>
          <w:rStyle w:val="emailstyle17"/>
          <w:rFonts w:ascii="Times New Roman" w:hAnsi="Times New Roman" w:cs="David" w:hint="cs"/>
          <w:color w:val="auto"/>
          <w:rtl/>
        </w:rPr>
        <w:t>חתם, כפי שמצוין ליד החתימה,</w:t>
      </w:r>
      <w:r w:rsidRPr="009C3D22">
        <w:rPr>
          <w:rStyle w:val="emailstyle17"/>
          <w:rFonts w:ascii="Times New Roman" w:hAnsi="Times New Roman" w:cs="David" w:hint="cs"/>
          <w:color w:val="auto"/>
          <w:rtl/>
        </w:rPr>
        <w:t xml:space="preserve"> רק ב-21.11.2012</w:t>
      </w:r>
      <w:r>
        <w:rPr>
          <w:rStyle w:val="emailstyle17"/>
          <w:rFonts w:ascii="Times New Roman" w:hAnsi="Times New Roman" w:cs="David" w:hint="cs"/>
          <w:color w:val="auto"/>
          <w:rtl/>
        </w:rPr>
        <w:t>;</w:t>
      </w:r>
      <w:r w:rsidR="003E0852" w:rsidRPr="00CB1486">
        <w:rPr>
          <w:rStyle w:val="emailstyle17"/>
          <w:rFonts w:ascii="Times New Roman" w:hAnsi="Times New Roman" w:cs="David" w:hint="cs"/>
          <w:color w:val="auto"/>
          <w:rtl/>
        </w:rPr>
        <w:t xml:space="preserve"> והגיע לידי התובע רק באמצע</w:t>
      </w:r>
      <w:r>
        <w:rPr>
          <w:rStyle w:val="emailstyle17"/>
          <w:rFonts w:ascii="Times New Roman" w:hAnsi="Times New Roman" w:cs="David" w:hint="cs"/>
          <w:color w:val="auto"/>
          <w:rtl/>
        </w:rPr>
        <w:t xml:space="preserve"> חודש</w:t>
      </w:r>
      <w:r w:rsidR="003E0852" w:rsidRPr="00CB1486">
        <w:rPr>
          <w:rStyle w:val="emailstyle17"/>
          <w:rFonts w:ascii="Times New Roman" w:hAnsi="Times New Roman" w:cs="David" w:hint="cs"/>
          <w:color w:val="auto"/>
          <w:rtl/>
        </w:rPr>
        <w:t xml:space="preserve"> דצמבר 2012. </w:t>
      </w:r>
    </w:p>
    <w:p w14:paraId="3EC92FD1" w14:textId="77777777" w:rsidR="003E0852" w:rsidRPr="00CB1486" w:rsidRDefault="003E0852" w:rsidP="00CB1486">
      <w:pPr>
        <w:pStyle w:val="11"/>
        <w:tabs>
          <w:tab w:val="left" w:pos="453"/>
        </w:tabs>
        <w:spacing w:before="0" w:after="240" w:line="360" w:lineRule="auto"/>
        <w:ind w:left="510" w:hanging="425"/>
        <w:rPr>
          <w:i/>
          <w:iCs/>
          <w:sz w:val="24"/>
          <w:rtl/>
        </w:rPr>
      </w:pPr>
      <w:r w:rsidRPr="00CB1486">
        <w:rPr>
          <w:rFonts w:hint="cs"/>
          <w:i/>
          <w:iCs/>
          <w:sz w:val="24"/>
          <w:rtl/>
        </w:rPr>
        <w:t>*</w:t>
      </w:r>
      <w:r w:rsidR="004F4E48">
        <w:rPr>
          <w:rFonts w:hint="cs"/>
          <w:i/>
          <w:iCs/>
          <w:sz w:val="24"/>
          <w:rtl/>
        </w:rPr>
        <w:tab/>
      </w:r>
      <w:r w:rsidRPr="00CB1486">
        <w:rPr>
          <w:rFonts w:hint="cs"/>
          <w:i/>
          <w:iCs/>
          <w:sz w:val="24"/>
          <w:rtl/>
        </w:rPr>
        <w:t>רצ"ב מסמך ההודעה על החלטת נציב שרות המדינה מ-15.8.12 שנחתם ב</w:t>
      </w:r>
      <w:r w:rsidR="004F4E48">
        <w:rPr>
          <w:rFonts w:hint="cs"/>
          <w:i/>
          <w:iCs/>
          <w:sz w:val="24"/>
          <w:rtl/>
        </w:rPr>
        <w:t xml:space="preserve">יום </w:t>
      </w:r>
      <w:r w:rsidRPr="00CB1486">
        <w:rPr>
          <w:rFonts w:hint="cs"/>
          <w:i/>
          <w:iCs/>
          <w:sz w:val="24"/>
          <w:rtl/>
        </w:rPr>
        <w:t xml:space="preserve">21.11.12 וצילום המעטפה בה נשלח המסמך עם חותמת הדואר מיום 12.12.12 וכן אישור גימלאות מיום 10.12.12, מסומנים </w:t>
      </w:r>
      <w:r w:rsidRPr="00506C84">
        <w:rPr>
          <w:rFonts w:hint="cs"/>
          <w:i/>
          <w:iCs/>
          <w:sz w:val="24"/>
          <w:highlight w:val="yellow"/>
          <w:u w:val="single"/>
          <w:rtl/>
        </w:rPr>
        <w:t>כנספחים</w:t>
      </w:r>
      <w:r w:rsidR="004F4E48" w:rsidRPr="00506C84">
        <w:rPr>
          <w:rFonts w:hint="cs"/>
          <w:i/>
          <w:iCs/>
          <w:sz w:val="24"/>
          <w:highlight w:val="yellow"/>
          <w:u w:val="single"/>
          <w:rtl/>
        </w:rPr>
        <w:t xml:space="preserve"> </w:t>
      </w:r>
      <w:r w:rsidR="00506C84" w:rsidRPr="00506C84">
        <w:rPr>
          <w:rFonts w:hint="cs"/>
          <w:i/>
          <w:iCs/>
          <w:sz w:val="24"/>
          <w:highlight w:val="yellow"/>
          <w:u w:val="single"/>
          <w:rtl/>
        </w:rPr>
        <w:t>____.</w:t>
      </w:r>
    </w:p>
    <w:p w14:paraId="473C4B6D" w14:textId="77777777" w:rsidR="004F4E48" w:rsidRPr="00CB1486" w:rsidRDefault="003E0852" w:rsidP="00506C84">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CB1486">
        <w:rPr>
          <w:rStyle w:val="emailstyle17"/>
          <w:rFonts w:ascii="Times New Roman" w:hAnsi="Times New Roman" w:cs="David" w:hint="cs"/>
          <w:color w:val="auto"/>
          <w:rtl/>
        </w:rPr>
        <w:t xml:space="preserve"> עם קבלת ההודעה הנ"ל של נציב שרות המדינה, פנה התובע שוב, באמצעות בא כוחו, ליועץ המשפטי של משרד האוצר</w:t>
      </w:r>
      <w:r w:rsidR="004F4E48" w:rsidRPr="009C3D22">
        <w:rPr>
          <w:rStyle w:val="emailstyle17"/>
          <w:rFonts w:ascii="Times New Roman" w:hAnsi="Times New Roman" w:cs="David" w:hint="cs"/>
          <w:color w:val="auto"/>
          <w:rtl/>
        </w:rPr>
        <w:t>, וחזר על דרישותיו בעניין שכרו של התובע וזכותו להמשיך לעבוד עד תום תקופת החוזה</w:t>
      </w:r>
      <w:r w:rsidR="00506C84">
        <w:rPr>
          <w:rStyle w:val="emailstyle17"/>
          <w:rFonts w:ascii="Times New Roman" w:hAnsi="Times New Roman" w:cs="David" w:hint="cs"/>
          <w:color w:val="auto"/>
          <w:rtl/>
        </w:rPr>
        <w:t>, אך לשווא</w:t>
      </w:r>
      <w:r w:rsidR="004F4E48" w:rsidRPr="009C3D22">
        <w:rPr>
          <w:rStyle w:val="emailstyle17"/>
          <w:rFonts w:ascii="Times New Roman" w:hAnsi="Times New Roman" w:cs="David" w:hint="cs"/>
          <w:color w:val="auto"/>
          <w:rtl/>
        </w:rPr>
        <w:t xml:space="preserve">. </w:t>
      </w:r>
    </w:p>
    <w:p w14:paraId="6F268104" w14:textId="77777777" w:rsidR="003E0852" w:rsidRDefault="004F4E48" w:rsidP="00CB1486">
      <w:pPr>
        <w:pStyle w:val="11"/>
        <w:tabs>
          <w:tab w:val="left" w:pos="453"/>
        </w:tabs>
        <w:spacing w:before="0" w:after="240" w:line="360" w:lineRule="auto"/>
        <w:ind w:left="510" w:hanging="425"/>
        <w:rPr>
          <w:i/>
          <w:iCs/>
          <w:sz w:val="24"/>
          <w:u w:val="single"/>
          <w:rtl/>
        </w:rPr>
      </w:pPr>
      <w:r>
        <w:rPr>
          <w:rFonts w:hint="cs"/>
          <w:i/>
          <w:iCs/>
          <w:sz w:val="24"/>
          <w:rtl/>
        </w:rPr>
        <w:t>*</w:t>
      </w:r>
      <w:r>
        <w:rPr>
          <w:rFonts w:hint="cs"/>
          <w:i/>
          <w:iCs/>
          <w:sz w:val="24"/>
          <w:rtl/>
        </w:rPr>
        <w:tab/>
      </w:r>
      <w:r w:rsidR="003E0852" w:rsidRPr="00CB1486">
        <w:rPr>
          <w:i/>
          <w:iCs/>
          <w:sz w:val="24"/>
          <w:rtl/>
        </w:rPr>
        <w:t>רצ"</w:t>
      </w:r>
      <w:r w:rsidR="003E0852" w:rsidRPr="00CB1486">
        <w:rPr>
          <w:rFonts w:hint="cs"/>
          <w:i/>
          <w:iCs/>
          <w:sz w:val="24"/>
          <w:rtl/>
        </w:rPr>
        <w:t>ב מכתבו של ב"כ התובע  מיום 27.12.12,</w:t>
      </w:r>
      <w:r w:rsidR="003E0852" w:rsidRPr="00CB1486">
        <w:rPr>
          <w:i/>
          <w:iCs/>
          <w:sz w:val="24"/>
          <w:rtl/>
        </w:rPr>
        <w:t xml:space="preserve"> מסומ</w:t>
      </w:r>
      <w:r>
        <w:rPr>
          <w:rFonts w:hint="cs"/>
          <w:i/>
          <w:iCs/>
          <w:sz w:val="24"/>
          <w:rtl/>
        </w:rPr>
        <w:t>ן</w:t>
      </w:r>
      <w:r w:rsidR="003E0852" w:rsidRPr="00CB1486">
        <w:rPr>
          <w:i/>
          <w:iCs/>
          <w:sz w:val="24"/>
          <w:rtl/>
        </w:rPr>
        <w:t xml:space="preserve"> </w:t>
      </w:r>
      <w:r w:rsidR="003E0852" w:rsidRPr="00506C84">
        <w:rPr>
          <w:i/>
          <w:iCs/>
          <w:sz w:val="24"/>
          <w:highlight w:val="yellow"/>
          <w:u w:val="single"/>
          <w:rtl/>
        </w:rPr>
        <w:t xml:space="preserve">כנספח </w:t>
      </w:r>
      <w:r w:rsidR="00506C84" w:rsidRPr="00506C84">
        <w:rPr>
          <w:rFonts w:hint="cs"/>
          <w:i/>
          <w:iCs/>
          <w:sz w:val="24"/>
          <w:highlight w:val="yellow"/>
          <w:u w:val="single"/>
          <w:rtl/>
        </w:rPr>
        <w:t>__.</w:t>
      </w:r>
    </w:p>
    <w:p w14:paraId="3330704A" w14:textId="77777777" w:rsidR="00BE28C8" w:rsidRDefault="00BE28C8" w:rsidP="00337F2F">
      <w:pPr>
        <w:pStyle w:val="11"/>
        <w:spacing w:before="0" w:line="360" w:lineRule="auto"/>
        <w:ind w:left="510" w:right="360" w:firstLine="0"/>
        <w:rPr>
          <w:rStyle w:val="emailstyle17"/>
          <w:rFonts w:ascii="Times New Roman" w:hAnsi="Times New Roman" w:cs="David"/>
          <w:color w:val="auto"/>
        </w:rPr>
      </w:pPr>
    </w:p>
    <w:p w14:paraId="645087D8" w14:textId="77777777" w:rsidR="00506C84" w:rsidRDefault="00506C84" w:rsidP="00506C84">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הפגיעה הקשה בזכויות הפנסיה של התובע</w:t>
      </w:r>
    </w:p>
    <w:p w14:paraId="007855D2" w14:textId="066E35CE" w:rsidR="00506C84" w:rsidRDefault="004E3ABC" w:rsidP="00337F2F">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Pr>
      </w:pPr>
      <w:r>
        <w:rPr>
          <w:rStyle w:val="emailstyle17"/>
          <w:rFonts w:ascii="Times New Roman" w:hAnsi="Times New Roman" w:cs="David" w:hint="cs"/>
          <w:color w:val="auto"/>
          <w:rtl/>
        </w:rPr>
        <w:t xml:space="preserve">במקביל להליכים כאמור, התברר לתובע, </w:t>
      </w:r>
      <w:r w:rsidR="00CC48AF">
        <w:rPr>
          <w:rStyle w:val="emailstyle17"/>
          <w:rFonts w:ascii="Times New Roman" w:hAnsi="Times New Roman" w:cs="David" w:hint="cs"/>
          <w:color w:val="auto"/>
          <w:rtl/>
        </w:rPr>
        <w:t>לאחר פרישתו</w:t>
      </w:r>
      <w:r>
        <w:rPr>
          <w:rStyle w:val="emailstyle17"/>
          <w:rFonts w:ascii="Times New Roman" w:hAnsi="Times New Roman" w:cs="David" w:hint="cs"/>
          <w:color w:val="auto"/>
          <w:rtl/>
        </w:rPr>
        <w:t xml:space="preserve"> הכפויה,</w:t>
      </w:r>
      <w:r w:rsidR="00CC48AF">
        <w:rPr>
          <w:rStyle w:val="emailstyle17"/>
          <w:rFonts w:ascii="Times New Roman" w:hAnsi="Times New Roman" w:cs="David" w:hint="cs"/>
          <w:color w:val="auto"/>
          <w:rtl/>
        </w:rPr>
        <w:t xml:space="preserve"> כי הפגיעה הבלתי מוצדקת בזכויותיו נמשכת, וכי לאחר העיכוב הממושך בתשלום הפנסיה, הוא </w:t>
      </w:r>
      <w:r w:rsidR="00EB3F2E">
        <w:rPr>
          <w:rStyle w:val="emailstyle17"/>
          <w:rFonts w:ascii="Times New Roman" w:hAnsi="Times New Roman" w:cs="David" w:hint="cs"/>
          <w:color w:val="auto"/>
          <w:rtl/>
        </w:rPr>
        <w:t>החל ל</w:t>
      </w:r>
      <w:r w:rsidR="00CC48AF">
        <w:rPr>
          <w:rStyle w:val="emailstyle17"/>
          <w:rFonts w:ascii="Times New Roman" w:hAnsi="Times New Roman" w:cs="David" w:hint="cs"/>
          <w:color w:val="auto"/>
          <w:rtl/>
        </w:rPr>
        <w:t xml:space="preserve">קבל פנסיה נמוכה מזאת המגיעה לו </w:t>
      </w:r>
      <w:r w:rsidR="00CC48AF">
        <w:rPr>
          <w:rStyle w:val="emailstyle17"/>
          <w:rFonts w:ascii="Times New Roman" w:hAnsi="Times New Roman" w:cs="David" w:hint="cs"/>
          <w:color w:val="auto"/>
          <w:rtl/>
        </w:rPr>
        <w:lastRenderedPageBreak/>
        <w:t xml:space="preserve">על פי דין, בשל שתי סיבות: </w:t>
      </w:r>
      <w:r w:rsidR="00CC48AF">
        <w:rPr>
          <w:rStyle w:val="emailstyle17"/>
          <w:rFonts w:ascii="Times New Roman" w:hAnsi="Times New Roman" w:cs="David" w:hint="cs"/>
          <w:color w:val="auto"/>
          <w:u w:val="single"/>
          <w:rtl/>
        </w:rPr>
        <w:t>האחת</w:t>
      </w:r>
      <w:r w:rsidR="00CC48AF" w:rsidRPr="00CC48AF">
        <w:rPr>
          <w:rStyle w:val="emailstyle17"/>
          <w:rFonts w:ascii="Times New Roman" w:hAnsi="Times New Roman" w:cs="David" w:hint="cs"/>
          <w:color w:val="auto"/>
          <w:rtl/>
        </w:rPr>
        <w:t xml:space="preserve"> </w:t>
      </w:r>
      <w:r>
        <w:rPr>
          <w:rStyle w:val="emailstyle17"/>
          <w:rFonts w:ascii="Times New Roman" w:hAnsi="Times New Roman" w:cs="David"/>
          <w:color w:val="auto"/>
          <w:rtl/>
        </w:rPr>
        <w:t>–</w:t>
      </w:r>
      <w:r w:rsidR="00CC48AF" w:rsidRPr="00CC48AF">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טעות בדרגת הפרישה לפיה מחושבת משכורתו הקובעת</w:t>
      </w:r>
      <w:r w:rsidR="00B67C81">
        <w:rPr>
          <w:rStyle w:val="emailstyle17"/>
          <w:rFonts w:ascii="Times New Roman" w:hAnsi="Times New Roman" w:cs="David" w:hint="cs"/>
          <w:color w:val="auto"/>
          <w:rtl/>
        </w:rPr>
        <w:t xml:space="preserve"> ביחס לתקופה שבה עבד בדירוג - דרגה</w:t>
      </w:r>
      <w:r w:rsidR="00CC48AF">
        <w:rPr>
          <w:rStyle w:val="emailstyle17"/>
          <w:rFonts w:ascii="Times New Roman" w:hAnsi="Times New Roman" w:cs="David" w:hint="cs"/>
          <w:color w:val="auto"/>
          <w:rtl/>
        </w:rPr>
        <w:t xml:space="preserve">; </w:t>
      </w:r>
      <w:r w:rsidR="00CC48AF">
        <w:rPr>
          <w:rStyle w:val="emailstyle17"/>
          <w:rFonts w:ascii="Times New Roman" w:hAnsi="Times New Roman" w:cs="David" w:hint="cs"/>
          <w:color w:val="auto"/>
          <w:u w:val="single"/>
          <w:rtl/>
        </w:rPr>
        <w:t>והשנייה</w:t>
      </w:r>
      <w:r w:rsidR="00CC48AF">
        <w:rPr>
          <w:rStyle w:val="emailstyle17"/>
          <w:rFonts w:ascii="Times New Roman" w:hAnsi="Times New Roman" w:cs="David" w:hint="cs"/>
          <w:color w:val="auto"/>
          <w:rtl/>
        </w:rPr>
        <w:t xml:space="preserve"> </w:t>
      </w:r>
      <w:r w:rsidR="00CC48AF">
        <w:rPr>
          <w:rStyle w:val="emailstyle17"/>
          <w:rFonts w:ascii="Times New Roman" w:hAnsi="Times New Roman" w:cs="David"/>
          <w:color w:val="auto"/>
          <w:rtl/>
        </w:rPr>
        <w:t>–</w:t>
      </w:r>
      <w:r w:rsidR="00CC48AF">
        <w:rPr>
          <w:rStyle w:val="emailstyle17"/>
          <w:rFonts w:ascii="Times New Roman" w:hAnsi="Times New Roman" w:cs="David" w:hint="cs"/>
          <w:color w:val="auto"/>
          <w:rtl/>
        </w:rPr>
        <w:t xml:space="preserve"> חישוב שגוי של המשכורת הקובעת בשל שיטת חישוב שגויה</w:t>
      </w:r>
      <w:r w:rsidR="00B67C81">
        <w:rPr>
          <w:rStyle w:val="emailstyle17"/>
          <w:rFonts w:ascii="Times New Roman" w:hAnsi="Times New Roman" w:cs="David" w:hint="cs"/>
          <w:color w:val="auto"/>
          <w:rtl/>
        </w:rPr>
        <w:t>, המתעלמת מהחוזה המחייב בין הצדדים.</w:t>
      </w:r>
    </w:p>
    <w:p w14:paraId="5B7B51D3" w14:textId="77777777" w:rsidR="00CE2845" w:rsidRDefault="001943FF" w:rsidP="00A9089A">
      <w:pPr>
        <w:pStyle w:val="11"/>
        <w:numPr>
          <w:ilvl w:val="0"/>
          <w:numId w:val="14"/>
        </w:numPr>
        <w:tabs>
          <w:tab w:val="left" w:pos="566"/>
        </w:tabs>
        <w:spacing w:before="0" w:after="240" w:line="360" w:lineRule="auto"/>
        <w:ind w:left="566" w:right="0" w:hanging="425"/>
      </w:pPr>
      <w:r>
        <w:rPr>
          <w:rFonts w:hint="cs"/>
          <w:rtl/>
        </w:rPr>
        <w:t>לא נלאה את בית הדין הנכבד בפניות הרבות של התובע לנתבעת, את ההתעלמות מפניותיו, ואת עגמת הנפש שנגרמה לו מתחושת "החיזור אחר הפתחים". בשורה התחתונה, קיבל התובע תשובה סופית מנציב השירות וממבקר המדינה, שדחו את טענותיו.</w:t>
      </w:r>
    </w:p>
    <w:p w14:paraId="24FEF78D" w14:textId="77777777" w:rsidR="001943FF" w:rsidRDefault="001943FF" w:rsidP="001943FF">
      <w:pPr>
        <w:pStyle w:val="11"/>
        <w:tabs>
          <w:tab w:val="left" w:pos="566"/>
        </w:tabs>
        <w:spacing w:before="0" w:after="240" w:line="360" w:lineRule="auto"/>
        <w:ind w:left="530" w:right="360" w:hanging="36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תשובתם הסופית של נציב השירות ומבקר המדינה, </w:t>
      </w:r>
      <w:r w:rsidRPr="006808AB">
        <w:rPr>
          <w:rStyle w:val="emailstyle17"/>
          <w:rFonts w:ascii="Times New Roman" w:hAnsi="Times New Roman" w:cs="David" w:hint="cs"/>
          <w:i/>
          <w:iCs/>
          <w:color w:val="auto"/>
          <w:highlight w:val="yellow"/>
          <w:rtl/>
        </w:rPr>
        <w:t>מסומ</w:t>
      </w:r>
      <w:r>
        <w:rPr>
          <w:rStyle w:val="emailstyle17"/>
          <w:rFonts w:ascii="Times New Roman" w:hAnsi="Times New Roman" w:cs="David" w:hint="cs"/>
          <w:i/>
          <w:iCs/>
          <w:color w:val="auto"/>
          <w:highlight w:val="yellow"/>
          <w:rtl/>
        </w:rPr>
        <w:t>נות</w:t>
      </w:r>
      <w:r w:rsidRPr="006808AB">
        <w:rPr>
          <w:rStyle w:val="emailstyle17"/>
          <w:rFonts w:ascii="Times New Roman" w:hAnsi="Times New Roman" w:cs="David" w:hint="cs"/>
          <w:i/>
          <w:iCs/>
          <w:color w:val="auto"/>
          <w:highlight w:val="yellow"/>
          <w:rtl/>
        </w:rPr>
        <w:t xml:space="preserve"> </w:t>
      </w:r>
      <w:r w:rsidRPr="00CF6FE4">
        <w:rPr>
          <w:rStyle w:val="emailstyle17"/>
          <w:rFonts w:ascii="Times New Roman" w:hAnsi="Times New Roman" w:cs="David" w:hint="cs"/>
          <w:i/>
          <w:iCs/>
          <w:color w:val="auto"/>
          <w:highlight w:val="yellow"/>
          <w:rtl/>
        </w:rPr>
        <w:t>כנספח</w:t>
      </w:r>
      <w:r>
        <w:rPr>
          <w:rStyle w:val="emailstyle17"/>
          <w:rFonts w:ascii="Times New Roman" w:hAnsi="Times New Roman" w:cs="David" w:hint="cs"/>
          <w:i/>
          <w:iCs/>
          <w:color w:val="auto"/>
          <w:highlight w:val="yellow"/>
          <w:rtl/>
        </w:rPr>
        <w:t xml:space="preserve">ים </w:t>
      </w:r>
      <w:r w:rsidRPr="00CF6FE4">
        <w:rPr>
          <w:rFonts w:hint="cs"/>
          <w:highlight w:val="yellow"/>
          <w:rtl/>
        </w:rPr>
        <w:t>___.</w:t>
      </w:r>
      <w:r>
        <w:rPr>
          <w:rFonts w:hint="cs"/>
          <w:rtl/>
        </w:rPr>
        <w:t xml:space="preserve"> </w:t>
      </w:r>
    </w:p>
    <w:p w14:paraId="646BA547" w14:textId="77777777" w:rsidR="004F4E48" w:rsidRPr="00506C84" w:rsidRDefault="004F4E48" w:rsidP="00506C84">
      <w:pPr>
        <w:pStyle w:val="11"/>
        <w:spacing w:before="0" w:after="240" w:line="360" w:lineRule="auto"/>
        <w:ind w:right="360"/>
        <w:rPr>
          <w:rStyle w:val="emailstyle17"/>
          <w:rFonts w:ascii="Times New Roman" w:hAnsi="Times New Roman" w:cs="David"/>
          <w:b/>
          <w:bCs/>
          <w:color w:val="auto"/>
        </w:rPr>
      </w:pPr>
      <w:r w:rsidRPr="00506C84">
        <w:rPr>
          <w:rStyle w:val="emailstyle17"/>
          <w:rFonts w:ascii="Times New Roman" w:hAnsi="Times New Roman" w:cs="David" w:hint="cs"/>
          <w:b/>
          <w:bCs/>
          <w:color w:val="auto"/>
          <w:rtl/>
        </w:rPr>
        <w:t>בנסיבות אלה</w:t>
      </w:r>
      <w:r w:rsidR="008E5BF9" w:rsidRPr="00506C84">
        <w:rPr>
          <w:rStyle w:val="emailstyle17"/>
          <w:rFonts w:ascii="Times New Roman" w:hAnsi="Times New Roman" w:cs="David" w:hint="cs"/>
          <w:b/>
          <w:bCs/>
          <w:color w:val="auto"/>
          <w:rtl/>
        </w:rPr>
        <w:t xml:space="preserve"> </w:t>
      </w:r>
      <w:r w:rsidR="008E5BF9" w:rsidRPr="00506C84">
        <w:rPr>
          <w:rStyle w:val="emailstyle17"/>
          <w:rFonts w:ascii="Times New Roman" w:hAnsi="Times New Roman" w:cs="David"/>
          <w:b/>
          <w:bCs/>
          <w:color w:val="auto"/>
          <w:rtl/>
        </w:rPr>
        <w:t>–</w:t>
      </w:r>
      <w:r w:rsidR="008E5BF9" w:rsidRPr="00506C84">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506C84">
        <w:rPr>
          <w:rStyle w:val="emailstyle17"/>
          <w:rFonts w:ascii="Times New Roman" w:hAnsi="Times New Roman" w:cs="David" w:hint="cs"/>
          <w:b/>
          <w:bCs/>
          <w:color w:val="auto"/>
          <w:rtl/>
        </w:rPr>
        <w:t>, ולאחר תקופה מסוימת בה נצבר מהתובע לעסוק בעניין זה בשל נסיבות אישיות, ולמרות שהתובע לא רצה להגיע לערכאות נגד המקום בו עבד כארבעים ושתיים שנים, מוגשת תביעה זאת.</w:t>
      </w:r>
    </w:p>
    <w:p w14:paraId="10B07275" w14:textId="77777777" w:rsidR="008F6405" w:rsidRPr="00D74F54" w:rsidRDefault="008F6405" w:rsidP="00726756">
      <w:pPr>
        <w:pStyle w:val="11"/>
        <w:spacing w:before="0" w:after="240" w:line="360" w:lineRule="auto"/>
        <w:ind w:firstLine="0"/>
        <w:rPr>
          <w:rStyle w:val="emailstyle17"/>
          <w:rFonts w:cs="David"/>
          <w:color w:val="auto"/>
          <w:sz w:val="22"/>
          <w:u w:val="single"/>
          <w:rtl/>
        </w:rPr>
      </w:pPr>
    </w:p>
    <w:p w14:paraId="3546F203" w14:textId="6BC40ECA" w:rsidR="00B67C81" w:rsidRDefault="00B67C81" w:rsidP="00B67C81">
      <w:pPr>
        <w:pStyle w:val="2"/>
        <w:numPr>
          <w:ilvl w:val="0"/>
          <w:numId w:val="18"/>
        </w:numPr>
        <w:tabs>
          <w:tab w:val="clear" w:pos="566"/>
          <w:tab w:val="left" w:pos="521"/>
        </w:tabs>
        <w:spacing w:after="240"/>
        <w:ind w:left="521"/>
        <w:rPr>
          <w:sz w:val="28"/>
          <w:rtl/>
          <w:lang w:eastAsia="en-US"/>
        </w:rPr>
      </w:pPr>
      <w:r>
        <w:rPr>
          <w:rFonts w:hint="cs"/>
          <w:sz w:val="28"/>
          <w:rtl/>
          <w:lang w:eastAsia="en-US"/>
        </w:rPr>
        <w:t>העילות והסעדים המבוקשים בשל הפרת חוזה העבודה ופיטוריו של התובע</w:t>
      </w:r>
    </w:p>
    <w:p w14:paraId="33C33E7F" w14:textId="77777777" w:rsidR="00FD06A7" w:rsidRDefault="00CD659C" w:rsidP="00D74F54">
      <w:pPr>
        <w:pStyle w:val="2"/>
        <w:numPr>
          <w:ilvl w:val="1"/>
          <w:numId w:val="18"/>
        </w:numPr>
        <w:tabs>
          <w:tab w:val="clear" w:pos="566"/>
          <w:tab w:val="left" w:pos="521"/>
        </w:tabs>
        <w:spacing w:after="240"/>
        <w:ind w:left="521" w:hanging="284"/>
        <w:rPr>
          <w:szCs w:val="24"/>
          <w:rtl/>
          <w:lang w:eastAsia="en-US"/>
        </w:rPr>
      </w:pPr>
      <w:r w:rsidRPr="00EB06C7">
        <w:rPr>
          <w:rFonts w:hint="cs"/>
          <w:szCs w:val="24"/>
          <w:rtl/>
          <w:lang w:eastAsia="en-US"/>
        </w:rPr>
        <w:t>ה</w:t>
      </w:r>
      <w:r w:rsidR="00FD06A7">
        <w:rPr>
          <w:rFonts w:hint="cs"/>
          <w:szCs w:val="24"/>
          <w:rtl/>
          <w:lang w:eastAsia="en-US"/>
        </w:rPr>
        <w:t>וראות החוזה הרלוונטיות לעניין פרישתו של התובע</w:t>
      </w:r>
    </w:p>
    <w:p w14:paraId="2D127D73" w14:textId="774D7439" w:rsidR="00FD06A7" w:rsidRPr="00D74F54" w:rsidRDefault="00FD06A7" w:rsidP="00FD06A7">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D74F54"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726756">
        <w:rPr>
          <w:rStyle w:val="emailstyle17"/>
          <w:rFonts w:ascii="Times New Roman" w:hAnsi="Times New Roman" w:cs="David" w:hint="cs"/>
          <w:color w:val="auto"/>
          <w:u w:val="single"/>
          <w:rtl/>
        </w:rPr>
        <w:t>סעיף 4.א. לחוזה</w:t>
      </w:r>
      <w:r w:rsidRPr="009A1EF5">
        <w:rPr>
          <w:rStyle w:val="emailstyle17"/>
          <w:rFonts w:ascii="Times New Roman" w:hAnsi="Times New Roman" w:cs="David" w:hint="cs"/>
          <w:color w:val="auto"/>
          <w:rtl/>
        </w:rPr>
        <w:t xml:space="preserve"> - תוקפו של החוזה הוא לארבע שנים "</w:t>
      </w:r>
      <w:r w:rsidRPr="00262792">
        <w:rPr>
          <w:rStyle w:val="emailstyle17"/>
          <w:rFonts w:ascii="Times New Roman" w:hAnsi="Times New Roman" w:cs="David" w:hint="cs"/>
          <w:b/>
          <w:bCs/>
          <w:i/>
          <w:iCs/>
          <w:color w:val="auto"/>
          <w:u w:val="single"/>
          <w:rtl/>
        </w:rPr>
        <w:t>ויוארך מאליו</w:t>
      </w:r>
      <w:r w:rsidRPr="00D74F54">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D74F54">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Pr="00CB1486">
        <w:rPr>
          <w:rStyle w:val="emailstyle17"/>
          <w:rFonts w:ascii="Times New Roman" w:hAnsi="Times New Roman" w:cs="David" w:hint="cs"/>
          <w:i/>
          <w:iCs/>
          <w:color w:val="auto"/>
          <w:rtl/>
        </w:rPr>
        <w:t xml:space="preserve">ההדגשה אינה במקור </w:t>
      </w:r>
      <w:r w:rsidRPr="00CB1486">
        <w:rPr>
          <w:rStyle w:val="emailstyle17"/>
          <w:rFonts w:ascii="Times New Roman" w:hAnsi="Times New Roman" w:cs="David"/>
          <w:i/>
          <w:iCs/>
          <w:color w:val="auto"/>
          <w:rtl/>
        </w:rPr>
        <w:t>–</w:t>
      </w:r>
      <w:r w:rsidRPr="00CB1486">
        <w:rPr>
          <w:rStyle w:val="emailstyle17"/>
          <w:rFonts w:ascii="Times New Roman" w:hAnsi="Times New Roman" w:cs="David" w:hint="cs"/>
          <w:i/>
          <w:iCs/>
          <w:color w:val="auto"/>
          <w:rtl/>
        </w:rPr>
        <w:t xml:space="preserve"> הח"מ</w:t>
      </w:r>
      <w:r>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3728BA27" w14:textId="77777777" w:rsidR="00FD06A7" w:rsidRPr="00EB06C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 xml:space="preserve">ודוק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אם </w:t>
      </w:r>
      <w:r w:rsidRPr="009A1EF5">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 xml:space="preserve">מדינה או התובע </w:t>
      </w:r>
      <w:r>
        <w:rPr>
          <w:rStyle w:val="emailstyle17"/>
          <w:rFonts w:ascii="Times New Roman" w:hAnsi="Times New Roman" w:cs="David" w:hint="cs"/>
          <w:color w:val="auto"/>
          <w:rtl/>
        </w:rPr>
        <w:t xml:space="preserve">לא </w:t>
      </w:r>
      <w:r w:rsidRPr="00D74F54">
        <w:rPr>
          <w:rStyle w:val="emailstyle17"/>
          <w:rFonts w:ascii="Times New Roman" w:hAnsi="Times New Roman" w:cs="David" w:hint="cs"/>
          <w:color w:val="auto"/>
          <w:rtl/>
        </w:rPr>
        <w:t>הודיעו לפחות שלושה חודשים לפני תום תקופת ההתקשרות על אי רצונם בהארכת החוזה</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החוזה </w:t>
      </w:r>
      <w:r w:rsidRPr="00262792">
        <w:rPr>
          <w:rStyle w:val="emailstyle17"/>
          <w:rFonts w:ascii="Times New Roman" w:hAnsi="Times New Roman" w:cs="David" w:hint="cs"/>
          <w:b/>
          <w:bCs/>
          <w:color w:val="auto"/>
          <w:u w:val="single"/>
          <w:rtl/>
        </w:rPr>
        <w:t>מתחדש מאליו</w:t>
      </w:r>
      <w:r w:rsidRPr="00D51CEB">
        <w:rPr>
          <w:rStyle w:val="emailstyle17"/>
          <w:rFonts w:ascii="Times New Roman" w:hAnsi="Times New Roman" w:cs="David" w:hint="cs"/>
          <w:color w:val="auto"/>
          <w:rtl/>
        </w:rPr>
        <w:t xml:space="preserve">, </w:t>
      </w:r>
      <w:r w:rsidRPr="00262792">
        <w:rPr>
          <w:rStyle w:val="emailstyle17"/>
          <w:rFonts w:ascii="Times New Roman" w:hAnsi="Times New Roman" w:cs="David" w:hint="cs"/>
          <w:b/>
          <w:bCs/>
          <w:color w:val="auto"/>
          <w:rtl/>
        </w:rPr>
        <w:t>ללא צורך בהודעה מוקדמת או חתימה על מסמך הארכה כלשהו</w:t>
      </w:r>
      <w:r>
        <w:rPr>
          <w:rStyle w:val="emailstyle17"/>
          <w:rFonts w:ascii="Times New Roman" w:hAnsi="Times New Roman" w:cs="David" w:hint="cs"/>
          <w:color w:val="auto"/>
          <w:rtl/>
        </w:rPr>
        <w:t>.</w:t>
      </w:r>
    </w:p>
    <w:p w14:paraId="307A30C0" w14:textId="77777777" w:rsidR="00FD06A7"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EB06C7">
        <w:rPr>
          <w:rStyle w:val="emailstyle17"/>
          <w:rFonts w:ascii="Times New Roman" w:hAnsi="Times New Roman" w:cs="David" w:hint="cs"/>
          <w:color w:val="auto"/>
          <w:u w:val="single"/>
          <w:rtl/>
        </w:rPr>
        <w:t>סעיף 4.ב. לחוז</w:t>
      </w:r>
      <w:r w:rsidRPr="00726756">
        <w:rPr>
          <w:rStyle w:val="emailstyle17"/>
          <w:rFonts w:ascii="Times New Roman" w:hAnsi="Times New Roman" w:cs="David" w:hint="cs"/>
          <w:color w:val="auto"/>
          <w:u w:val="single"/>
          <w:rtl/>
        </w:rPr>
        <w:t>ה</w:t>
      </w:r>
      <w:r w:rsidRPr="00726756">
        <w:rPr>
          <w:rStyle w:val="emailstyle17"/>
          <w:rFonts w:ascii="Times New Roman" w:hAnsi="Times New Roman" w:cs="David" w:hint="cs"/>
          <w:color w:val="auto"/>
          <w:rtl/>
        </w:rPr>
        <w:t xml:space="preserve"> </w:t>
      </w:r>
      <w:r w:rsidRPr="009A1EF5">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הפסקת העסקתו של העובד במהלך התקופה תהיה "</w:t>
      </w:r>
      <w:r w:rsidRPr="00D74F54">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D74F54">
        <w:rPr>
          <w:rStyle w:val="emailstyle17"/>
          <w:rFonts w:ascii="Times New Roman" w:hAnsi="Times New Roman" w:cs="David"/>
          <w:b/>
          <w:bCs/>
          <w:i/>
          <w:iCs/>
          <w:color w:val="auto"/>
          <w:rtl/>
        </w:rPr>
        <w:t>–</w:t>
      </w:r>
      <w:r w:rsidRPr="00D74F54">
        <w:rPr>
          <w:rStyle w:val="emailstyle17"/>
          <w:rFonts w:ascii="Times New Roman" w:hAnsi="Times New Roman" w:cs="David" w:hint="cs"/>
          <w:b/>
          <w:bCs/>
          <w:i/>
          <w:iCs/>
          <w:color w:val="auto"/>
          <w:rtl/>
        </w:rPr>
        <w:t xml:space="preserve"> לרבות אי חידוש החוזה בתום תוקפו</w:t>
      </w:r>
      <w:r>
        <w:rPr>
          <w:rStyle w:val="emailstyle17"/>
          <w:rFonts w:ascii="Times New Roman" w:hAnsi="Times New Roman" w:cs="David" w:hint="cs"/>
          <w:b/>
          <w:bCs/>
          <w:i/>
          <w:iCs/>
          <w:color w:val="auto"/>
          <w:rtl/>
        </w:rPr>
        <w:t>"</w:t>
      </w:r>
      <w:r w:rsidRPr="00D74F54">
        <w:rPr>
          <w:rStyle w:val="emailstyle17"/>
          <w:rFonts w:ascii="Times New Roman" w:hAnsi="Times New Roman" w:cs="David" w:hint="cs"/>
          <w:color w:val="auto"/>
          <w:rtl/>
        </w:rPr>
        <w:t>.</w:t>
      </w:r>
    </w:p>
    <w:p w14:paraId="5AAD13A2" w14:textId="77777777" w:rsidR="00FD06A7" w:rsidRPr="00D74F54"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Pr>
      </w:pPr>
      <w:r w:rsidRPr="00EB06C7">
        <w:rPr>
          <w:rStyle w:val="emailstyle17"/>
          <w:rFonts w:ascii="Times New Roman" w:hAnsi="Times New Roman" w:cs="David" w:hint="cs"/>
          <w:color w:val="auto"/>
          <w:rtl/>
        </w:rPr>
        <w:t xml:space="preserve">ייאמר כבר עתה כי </w:t>
      </w:r>
      <w:r w:rsidRPr="00CB1486">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למיטב ידיעתו של התובע </w:t>
      </w:r>
      <w:r>
        <w:rPr>
          <w:rStyle w:val="emailstyle17"/>
          <w:rFonts w:ascii="Times New Roman" w:hAnsi="Times New Roman" w:cs="David" w:hint="cs"/>
          <w:color w:val="auto"/>
          <w:rtl/>
        </w:rPr>
        <w:t xml:space="preserve">לא היתה פנייה (מנומקת או בכלל) של מנכ"ל המשרד לנציב השירות, </w:t>
      </w:r>
      <w:r w:rsidRPr="009A1EF5">
        <w:rPr>
          <w:rStyle w:val="emailstyle17"/>
          <w:rFonts w:ascii="Times New Roman" w:hAnsi="Times New Roman" w:cs="David" w:hint="cs"/>
          <w:color w:val="auto"/>
          <w:rtl/>
        </w:rPr>
        <w:t>לא ניתנה החלטה של וועדת השירות</w:t>
      </w:r>
      <w:r w:rsidRPr="00726756">
        <w:rPr>
          <w:rStyle w:val="emailstyle17"/>
          <w:rFonts w:ascii="Times New Roman" w:hAnsi="Times New Roman" w:cs="David" w:hint="cs"/>
          <w:color w:val="auto"/>
          <w:rtl/>
        </w:rPr>
        <w:t>, ו</w:t>
      </w:r>
      <w:r>
        <w:rPr>
          <w:rStyle w:val="emailstyle17"/>
          <w:rFonts w:ascii="Times New Roman" w:hAnsi="Times New Roman" w:cs="David" w:hint="cs"/>
          <w:color w:val="auto"/>
          <w:rtl/>
        </w:rPr>
        <w:t xml:space="preserve">בכל מקרה </w:t>
      </w:r>
      <w:r w:rsidRPr="00D74F54">
        <w:rPr>
          <w:rStyle w:val="emailstyle17"/>
          <w:rFonts w:ascii="Times New Roman" w:hAnsi="Times New Roman" w:cs="David" w:hint="cs"/>
          <w:color w:val="auto"/>
          <w:rtl/>
        </w:rPr>
        <w:t>ממילא התובע לא היה חלק מ</w:t>
      </w:r>
      <w:r>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הלי</w:t>
      </w:r>
      <w:r>
        <w:rPr>
          <w:rStyle w:val="emailstyle17"/>
          <w:rFonts w:ascii="Times New Roman" w:hAnsi="Times New Roman" w:cs="David" w:hint="cs"/>
          <w:color w:val="auto"/>
          <w:rtl/>
        </w:rPr>
        <w:t>כים</w:t>
      </w:r>
      <w:r w:rsidRPr="00D74F54">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האמורים</w:t>
      </w:r>
      <w:r w:rsidRPr="00D74F54">
        <w:rPr>
          <w:rStyle w:val="emailstyle17"/>
          <w:rFonts w:ascii="Times New Roman" w:hAnsi="Times New Roman" w:cs="David" w:hint="cs"/>
          <w:color w:val="auto"/>
          <w:rtl/>
        </w:rPr>
        <w:t xml:space="preserve">, בניגוד מוחלט </w:t>
      </w:r>
      <w:r>
        <w:rPr>
          <w:rStyle w:val="emailstyle17"/>
          <w:rFonts w:ascii="Times New Roman" w:hAnsi="Times New Roman" w:cs="David" w:hint="cs"/>
          <w:color w:val="auto"/>
          <w:rtl/>
        </w:rPr>
        <w:t>להוראות החוזה, ו</w:t>
      </w:r>
      <w:r w:rsidRPr="00D74F54">
        <w:rPr>
          <w:rStyle w:val="emailstyle17"/>
          <w:rFonts w:ascii="Times New Roman" w:hAnsi="Times New Roman" w:cs="David" w:hint="cs"/>
          <w:color w:val="auto"/>
          <w:rtl/>
        </w:rPr>
        <w:t>כללי הצדק הטבעי;</w:t>
      </w:r>
    </w:p>
    <w:p w14:paraId="3CD71E8B" w14:textId="77777777" w:rsidR="00FD06A7" w:rsidRPr="00D74F54"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D74F54">
        <w:rPr>
          <w:rStyle w:val="emailstyle17"/>
          <w:rFonts w:ascii="Times New Roman" w:hAnsi="Times New Roman" w:cs="David" w:hint="cs"/>
          <w:color w:val="auto"/>
          <w:u w:val="single"/>
          <w:rtl/>
        </w:rPr>
        <w:lastRenderedPageBreak/>
        <w:t>סעיף 11 לחוזה</w:t>
      </w:r>
      <w:r w:rsidRPr="00D74F54">
        <w:rPr>
          <w:rStyle w:val="emailstyle17"/>
          <w:rFonts w:ascii="Times New Roman" w:hAnsi="Times New Roman" w:cs="David" w:hint="cs"/>
          <w:color w:val="auto"/>
          <w:rtl/>
        </w:rPr>
        <w:t xml:space="preserve"> </w:t>
      </w:r>
      <w:r w:rsidRPr="00D74F54">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קובע כי </w:t>
      </w:r>
      <w:r w:rsidRPr="00D74F54">
        <w:rPr>
          <w:rStyle w:val="emailstyle17"/>
          <w:rFonts w:ascii="Times New Roman" w:hAnsi="Times New Roman" w:cs="David" w:hint="cs"/>
          <w:b/>
          <w:bCs/>
          <w:color w:val="auto"/>
          <w:rtl/>
        </w:rPr>
        <w:t xml:space="preserve">חוק שירות המדינה (גימלאות) [נוסח משולב], התש"ל </w:t>
      </w:r>
      <w:r w:rsidRPr="00D74F54">
        <w:rPr>
          <w:rStyle w:val="emailstyle17"/>
          <w:rFonts w:ascii="Times New Roman" w:hAnsi="Times New Roman" w:cs="David"/>
          <w:b/>
          <w:bCs/>
          <w:color w:val="auto"/>
          <w:rtl/>
        </w:rPr>
        <w:t>–</w:t>
      </w:r>
      <w:r w:rsidRPr="00D74F54">
        <w:rPr>
          <w:rStyle w:val="emailstyle17"/>
          <w:rFonts w:ascii="Times New Roman" w:hAnsi="Times New Roman" w:cs="David" w:hint="cs"/>
          <w:b/>
          <w:bCs/>
          <w:color w:val="auto"/>
          <w:rtl/>
        </w:rPr>
        <w:t xml:space="preserve"> 1970, לא יחול על העסקתו של התובע</w:t>
      </w:r>
      <w:r w:rsidRPr="00D74F54">
        <w:rPr>
          <w:rStyle w:val="emailstyle17"/>
          <w:rFonts w:ascii="Times New Roman" w:hAnsi="Times New Roman" w:cs="David" w:hint="cs"/>
          <w:color w:val="auto"/>
          <w:rtl/>
        </w:rPr>
        <w:t xml:space="preserve">. </w:t>
      </w:r>
    </w:p>
    <w:p w14:paraId="23BB9B88" w14:textId="77777777" w:rsidR="00FD06A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כידוע, סעיף 18 לחוק הגימלאות</w:t>
      </w:r>
      <w:r>
        <w:rPr>
          <w:rStyle w:val="emailstyle17"/>
          <w:rFonts w:ascii="Times New Roman" w:hAnsi="Times New Roman" w:cs="David" w:hint="cs"/>
          <w:color w:val="auto"/>
          <w:rtl/>
        </w:rPr>
        <w:t xml:space="preserve"> הוא שקובע את חובת נציב שרות המדינה להחליט על יציאת עובד מדינה לקיצבה אם הגיע לגיל פרישה, כמשמעו בחוק גיל פרישה, תשס"ד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2004. </w:t>
      </w:r>
      <w:r w:rsidRPr="00D74F54">
        <w:rPr>
          <w:rStyle w:val="emailstyle17"/>
          <w:rFonts w:ascii="Times New Roman" w:hAnsi="Times New Roman" w:cs="David" w:hint="cs"/>
          <w:b/>
          <w:bCs/>
          <w:color w:val="auto"/>
          <w:rtl/>
        </w:rPr>
        <w:t>משקבע</w:t>
      </w:r>
      <w:r>
        <w:rPr>
          <w:rStyle w:val="emailstyle17"/>
          <w:rFonts w:ascii="Times New Roman" w:hAnsi="Times New Roman" w:cs="David" w:hint="cs"/>
          <w:b/>
          <w:bCs/>
          <w:color w:val="auto"/>
          <w:rtl/>
        </w:rPr>
        <w:t xml:space="preserve">ה הנתבעת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בחוזה אותו היא עצמה ערכה וניסחה -</w:t>
      </w:r>
      <w:r w:rsidRPr="00D74F54">
        <w:rPr>
          <w:rStyle w:val="emailstyle17"/>
          <w:rFonts w:ascii="Times New Roman" w:hAnsi="Times New Roman" w:cs="David" w:hint="cs"/>
          <w:b/>
          <w:bCs/>
          <w:color w:val="auto"/>
          <w:rtl/>
        </w:rPr>
        <w:t xml:space="preserve"> כי חוק הגימלאות אינו חל על התובע, הרי שנשמטה החובה להוציאו לקיצבה בגיל הפרישה</w:t>
      </w:r>
      <w:r>
        <w:rPr>
          <w:rStyle w:val="emailstyle17"/>
          <w:rFonts w:ascii="Times New Roman" w:hAnsi="Times New Roman" w:cs="David" w:hint="cs"/>
          <w:color w:val="auto"/>
          <w:rtl/>
        </w:rPr>
        <w:t>.</w:t>
      </w:r>
      <w:r w:rsidRPr="00551AC9">
        <w:rPr>
          <w:rStyle w:val="emailstyle17"/>
          <w:rFonts w:ascii="Times New Roman" w:hAnsi="Times New Roman" w:cs="David" w:hint="cs"/>
          <w:color w:val="auto"/>
          <w:rtl/>
        </w:rPr>
        <w:t xml:space="preserve"> </w:t>
      </w:r>
    </w:p>
    <w:p w14:paraId="153137E7" w14:textId="66615B53" w:rsidR="00FD06A7" w:rsidRDefault="00FD06A7" w:rsidP="00721470">
      <w:pPr>
        <w:pStyle w:val="11"/>
        <w:tabs>
          <w:tab w:val="left" w:pos="1088"/>
        </w:tabs>
        <w:spacing w:before="0" w:after="240" w:line="360" w:lineRule="auto"/>
        <w:ind w:left="1088"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בהקשר זה נזכיר כי חוק גיל פרישה </w:t>
      </w:r>
      <w:r w:rsidRPr="00262792">
        <w:rPr>
          <w:rStyle w:val="emailstyle17"/>
          <w:rFonts w:ascii="Times New Roman" w:hAnsi="Times New Roman" w:cs="David" w:hint="cs"/>
          <w:b/>
          <w:bCs/>
          <w:color w:val="auto"/>
          <w:u w:val="single"/>
          <w:rtl/>
        </w:rPr>
        <w:t>מאפשר</w:t>
      </w:r>
      <w:r>
        <w:rPr>
          <w:rStyle w:val="emailstyle17"/>
          <w:rFonts w:ascii="Times New Roman" w:hAnsi="Times New Roman" w:cs="David" w:hint="cs"/>
          <w:color w:val="auto"/>
          <w:rtl/>
        </w:rPr>
        <w:t xml:space="preserve"> הוצאת עובד לגימלאות בגיל פרישה, אך </w:t>
      </w:r>
      <w:r w:rsidRPr="00CB1486">
        <w:rPr>
          <w:rStyle w:val="emailstyle17"/>
          <w:rFonts w:ascii="Times New Roman" w:hAnsi="Times New Roman" w:cs="David" w:hint="cs"/>
          <w:b/>
          <w:bCs/>
          <w:color w:val="auto"/>
          <w:u w:val="single"/>
          <w:rtl/>
        </w:rPr>
        <w:t>אינו מחייב</w:t>
      </w:r>
      <w:r>
        <w:rPr>
          <w:rStyle w:val="emailstyle17"/>
          <w:rFonts w:ascii="Times New Roman" w:hAnsi="Times New Roman" w:cs="David" w:hint="cs"/>
          <w:color w:val="auto"/>
          <w:rtl/>
        </w:rPr>
        <w:t xml:space="preserve"> פרישה בגיל זה, ועל כן לא היתה חובה להוציא את התובע לגימלאות.</w:t>
      </w:r>
      <w:r w:rsidR="00AA1069">
        <w:rPr>
          <w:rStyle w:val="emailstyle17"/>
          <w:rFonts w:ascii="Times New Roman" w:hAnsi="Times New Roman" w:cs="David" w:hint="cs"/>
          <w:color w:val="auto"/>
          <w:rtl/>
        </w:rPr>
        <w:t xml:space="preserve"> בהתאם, ומאחר </w:t>
      </w:r>
      <w:r>
        <w:rPr>
          <w:rStyle w:val="emailstyle17"/>
          <w:rFonts w:ascii="Times New Roman" w:hAnsi="Times New Roman" w:cs="David" w:hint="cs"/>
          <w:color w:val="auto"/>
          <w:rtl/>
        </w:rPr>
        <w:t xml:space="preserve">שהחוזה </w:t>
      </w:r>
      <w:r w:rsidR="00AA1069">
        <w:rPr>
          <w:rStyle w:val="emailstyle17"/>
          <w:rFonts w:ascii="Times New Roman" w:hAnsi="Times New Roman" w:cs="David" w:hint="cs"/>
          <w:color w:val="auto"/>
          <w:rtl/>
        </w:rPr>
        <w:t xml:space="preserve">של התובע </w:t>
      </w:r>
      <w:r>
        <w:rPr>
          <w:rStyle w:val="emailstyle17"/>
          <w:rFonts w:ascii="Times New Roman" w:hAnsi="Times New Roman" w:cs="David" w:hint="cs"/>
          <w:color w:val="auto"/>
          <w:rtl/>
        </w:rPr>
        <w:t xml:space="preserve">הוארך ב-2010 לארבע שנים מלאות, עד לשנת 2014 (ולא עד הגיעו של התובע לגיל 67, בשנת 2012), הרי </w:t>
      </w:r>
      <w:r w:rsidR="00AA1069">
        <w:rPr>
          <w:rStyle w:val="emailstyle17"/>
          <w:rFonts w:ascii="Times New Roman" w:hAnsi="Times New Roman" w:cs="David" w:hint="cs"/>
          <w:color w:val="auto"/>
          <w:rtl/>
        </w:rPr>
        <w:t>שלתובע היתה זכות לעבוד עד תום תקופת החוזה</w:t>
      </w:r>
      <w:r>
        <w:rPr>
          <w:rStyle w:val="emailstyle17"/>
          <w:rFonts w:ascii="Times New Roman" w:hAnsi="Times New Roman" w:cs="David" w:hint="cs"/>
          <w:color w:val="auto"/>
          <w:rtl/>
        </w:rPr>
        <w:t>.</w:t>
      </w:r>
    </w:p>
    <w:p w14:paraId="1C3A64D3" w14:textId="77777777" w:rsidR="00FD06A7" w:rsidRPr="00726756"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Pr>
      </w:pPr>
      <w:r>
        <w:rPr>
          <w:rStyle w:val="emailstyle17"/>
          <w:rFonts w:ascii="Times New Roman" w:hAnsi="Times New Roman" w:cs="David" w:hint="cs"/>
          <w:color w:val="auto"/>
          <w:rtl/>
        </w:rPr>
        <w:t xml:space="preserve">ומעבר לנושאים אלה, נבהיר כבר עתה כי </w:t>
      </w:r>
      <w:r w:rsidRPr="00497575">
        <w:rPr>
          <w:rStyle w:val="emailstyle17"/>
          <w:rFonts w:ascii="Times New Roman" w:hAnsi="Times New Roman" w:cs="David" w:hint="cs"/>
          <w:b/>
          <w:bCs/>
          <w:color w:val="auto"/>
          <w:rtl/>
        </w:rPr>
        <w:t>מאחר שחוק הגימלאות אינו חל על התובע, ממילא מועדי הערעור על החלטת הממונה אינם חלים עליו</w:t>
      </w:r>
      <w:r>
        <w:rPr>
          <w:rStyle w:val="emailstyle17"/>
          <w:rFonts w:ascii="Times New Roman" w:hAnsi="Times New Roman" w:cs="David" w:hint="cs"/>
          <w:color w:val="auto"/>
          <w:rtl/>
        </w:rPr>
        <w:t>.</w:t>
      </w:r>
    </w:p>
    <w:p w14:paraId="3B55DDF8" w14:textId="77777777" w:rsidR="00FD06A7" w:rsidRPr="00FD06A7" w:rsidRDefault="00FD06A7" w:rsidP="00337F2F">
      <w:pPr>
        <w:rPr>
          <w:lang w:eastAsia="en-US"/>
        </w:rPr>
      </w:pPr>
    </w:p>
    <w:p w14:paraId="5EEE1C7E" w14:textId="71709608" w:rsidR="006E7D6C" w:rsidRDefault="00FD06A7" w:rsidP="00D74F5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ה</w:t>
      </w:r>
      <w:r w:rsidR="00CD659C" w:rsidRPr="00EB06C7">
        <w:rPr>
          <w:rFonts w:hint="cs"/>
          <w:szCs w:val="24"/>
          <w:rtl/>
          <w:lang w:eastAsia="en-US"/>
        </w:rPr>
        <w:t>שלמת שכר על פי חוזה</w:t>
      </w:r>
    </w:p>
    <w:p w14:paraId="6FC7EF1A" w14:textId="1A797E35" w:rsidR="00353EF1" w:rsidRDefault="00353EF1" w:rsidP="0053298C">
      <w:pPr>
        <w:pStyle w:val="11"/>
        <w:numPr>
          <w:ilvl w:val="0"/>
          <w:numId w:val="14"/>
        </w:numPr>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כאמור בחוזה, שניסחה הנתבעת, ועליו חתם</w:t>
      </w:r>
      <w:r w:rsidR="00CD659C" w:rsidRPr="00D74F54">
        <w:rPr>
          <w:rStyle w:val="emailstyle17"/>
          <w:rFonts w:cs="David" w:hint="cs"/>
          <w:color w:val="auto"/>
          <w:sz w:val="22"/>
          <w:rtl/>
        </w:rPr>
        <w:t xml:space="preserve"> </w:t>
      </w:r>
      <w:r w:rsidR="001907C8" w:rsidRPr="00D74F54">
        <w:rPr>
          <w:rStyle w:val="emailstyle17"/>
          <w:rFonts w:cs="David" w:hint="cs"/>
          <w:color w:val="auto"/>
          <w:sz w:val="22"/>
          <w:rtl/>
        </w:rPr>
        <w:t>התובע</w:t>
      </w:r>
      <w:r w:rsidRPr="00D74F54">
        <w:rPr>
          <w:rStyle w:val="emailstyle17"/>
          <w:rFonts w:cs="David" w:hint="cs"/>
          <w:color w:val="auto"/>
          <w:sz w:val="22"/>
          <w:rtl/>
        </w:rPr>
        <w:t>,</w:t>
      </w:r>
      <w:r w:rsidR="00CD659C" w:rsidRPr="00D74F54">
        <w:rPr>
          <w:rStyle w:val="emailstyle17"/>
          <w:rFonts w:cs="David" w:hint="cs"/>
          <w:color w:val="auto"/>
          <w:sz w:val="22"/>
          <w:rtl/>
        </w:rPr>
        <w:t xml:space="preserve"> </w:t>
      </w:r>
      <w:r w:rsidR="00646E5E">
        <w:rPr>
          <w:rStyle w:val="emailstyle17"/>
          <w:rFonts w:cs="David" w:hint="cs"/>
          <w:color w:val="auto"/>
          <w:sz w:val="22"/>
          <w:rtl/>
        </w:rPr>
        <w:t xml:space="preserve">ובהתאם להוראות שפורטו לעיל, </w:t>
      </w:r>
      <w:r w:rsidR="00CD659C" w:rsidRPr="00D74F54">
        <w:rPr>
          <w:rStyle w:val="emailstyle17"/>
          <w:rFonts w:cs="David" w:hint="cs"/>
          <w:color w:val="auto"/>
          <w:sz w:val="22"/>
          <w:rtl/>
        </w:rPr>
        <w:t>ה</w:t>
      </w:r>
      <w:r w:rsidRPr="00D74F54">
        <w:rPr>
          <w:rStyle w:val="emailstyle17"/>
          <w:rFonts w:cs="David" w:hint="cs"/>
          <w:color w:val="auto"/>
          <w:sz w:val="22"/>
          <w:rtl/>
        </w:rPr>
        <w:t>וא זכאי</w:t>
      </w:r>
      <w:r w:rsidR="00CD659C" w:rsidRPr="00D74F54">
        <w:rPr>
          <w:rStyle w:val="emailstyle17"/>
          <w:rFonts w:cs="David" w:hint="cs"/>
          <w:color w:val="auto"/>
          <w:sz w:val="22"/>
          <w:rtl/>
        </w:rPr>
        <w:t xml:space="preserve"> לעבוד עד ליום </w:t>
      </w:r>
      <w:r w:rsidRPr="00D74F54">
        <w:rPr>
          <w:rStyle w:val="emailstyle17"/>
          <w:rFonts w:cs="David" w:hint="cs"/>
          <w:color w:val="auto"/>
          <w:sz w:val="22"/>
          <w:rtl/>
        </w:rPr>
        <w:t>31.3.2014. בפועל הופסק</w:t>
      </w:r>
      <w:r w:rsidR="0053298C">
        <w:rPr>
          <w:rStyle w:val="emailstyle17"/>
          <w:rFonts w:cs="David" w:hint="cs"/>
          <w:color w:val="auto"/>
          <w:sz w:val="22"/>
          <w:rtl/>
        </w:rPr>
        <w:t xml:space="preserve"> תשלום שכרו </w:t>
      </w:r>
      <w:r w:rsidRPr="00D74F54">
        <w:rPr>
          <w:rStyle w:val="emailstyle17"/>
          <w:rFonts w:cs="David" w:hint="cs"/>
          <w:color w:val="auto"/>
          <w:sz w:val="22"/>
          <w:rtl/>
        </w:rPr>
        <w:t xml:space="preserve">של התובע </w:t>
      </w:r>
      <w:r w:rsidR="00CD659C" w:rsidRPr="00D74F54">
        <w:rPr>
          <w:rStyle w:val="emailstyle17"/>
          <w:rFonts w:cs="David" w:hint="cs"/>
          <w:color w:val="auto"/>
          <w:sz w:val="22"/>
          <w:rtl/>
        </w:rPr>
        <w:t>ביום 31.</w:t>
      </w:r>
      <w:r w:rsidRPr="00D74F54">
        <w:rPr>
          <w:rStyle w:val="emailstyle17"/>
          <w:rFonts w:cs="David" w:hint="cs"/>
          <w:color w:val="auto"/>
          <w:sz w:val="22"/>
          <w:rtl/>
        </w:rPr>
        <w:t>7.2012.</w:t>
      </w:r>
      <w:r w:rsidR="00CD659C" w:rsidRPr="00D74F54">
        <w:rPr>
          <w:rStyle w:val="emailstyle17"/>
          <w:rFonts w:cs="David" w:hint="cs"/>
          <w:color w:val="auto"/>
          <w:sz w:val="22"/>
          <w:rtl/>
        </w:rPr>
        <w:t xml:space="preserve"> על כן </w:t>
      </w:r>
      <w:r w:rsidRPr="00D74F54">
        <w:rPr>
          <w:rStyle w:val="emailstyle17"/>
          <w:rFonts w:cs="David" w:hint="cs"/>
          <w:color w:val="auto"/>
          <w:sz w:val="22"/>
          <w:rtl/>
        </w:rPr>
        <w:t>זכאי התובע</w:t>
      </w:r>
      <w:r w:rsidR="00CD659C" w:rsidRPr="00D74F54">
        <w:rPr>
          <w:rStyle w:val="emailstyle17"/>
          <w:rFonts w:cs="David" w:hint="cs"/>
          <w:color w:val="auto"/>
          <w:sz w:val="22"/>
          <w:rtl/>
        </w:rPr>
        <w:t xml:space="preserve"> להשלמת שכר עבור </w:t>
      </w:r>
      <w:r w:rsidRPr="00D74F54">
        <w:rPr>
          <w:rStyle w:val="emailstyle17"/>
          <w:rFonts w:cs="David" w:hint="cs"/>
          <w:color w:val="auto"/>
          <w:sz w:val="22"/>
          <w:rtl/>
        </w:rPr>
        <w:t>20</w:t>
      </w:r>
      <w:r w:rsidR="00CD659C" w:rsidRPr="00D74F54">
        <w:rPr>
          <w:rStyle w:val="emailstyle17"/>
          <w:rFonts w:cs="David" w:hint="cs"/>
          <w:color w:val="auto"/>
          <w:sz w:val="22"/>
          <w:rtl/>
        </w:rPr>
        <w:t xml:space="preserve"> חודשים. </w:t>
      </w:r>
    </w:p>
    <w:p w14:paraId="642CB6C6" w14:textId="77777777" w:rsidR="00EC132D" w:rsidRDefault="00EC132D" w:rsidP="0053298C">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 xml:space="preserve">פירוט הסכומים להם זכאי התובע </w:t>
      </w:r>
      <w:r>
        <w:rPr>
          <w:rStyle w:val="emailstyle17"/>
          <w:rFonts w:cs="David"/>
          <w:color w:val="auto"/>
          <w:sz w:val="22"/>
          <w:rtl/>
        </w:rPr>
        <w:t>–</w:t>
      </w:r>
      <w:r>
        <w:rPr>
          <w:rStyle w:val="emailstyle17"/>
          <w:rFonts w:cs="David" w:hint="cs"/>
          <w:color w:val="auto"/>
          <w:sz w:val="22"/>
          <w:rtl/>
        </w:rPr>
        <w:t xml:space="preserve"> </w:t>
      </w:r>
    </w:p>
    <w:p w14:paraId="226CAD5D" w14:textId="1D48312D" w:rsidR="009E4D90" w:rsidRDefault="00AA1069" w:rsidP="00AA1069">
      <w:pPr>
        <w:pStyle w:val="11"/>
        <w:numPr>
          <w:ilvl w:val="1"/>
          <w:numId w:val="14"/>
        </w:numPr>
        <w:tabs>
          <w:tab w:val="clear" w:pos="792"/>
        </w:tabs>
        <w:spacing w:before="0" w:after="240" w:line="360" w:lineRule="auto"/>
        <w:ind w:left="1088" w:right="0" w:hanging="567"/>
        <w:rPr>
          <w:rStyle w:val="emailstyle17"/>
          <w:rFonts w:cs="David"/>
          <w:color w:val="auto"/>
          <w:sz w:val="22"/>
        </w:rPr>
      </w:pPr>
      <w:r>
        <w:rPr>
          <w:rStyle w:val="emailstyle17"/>
          <w:rFonts w:cs="David" w:hint="cs"/>
          <w:color w:val="auto"/>
          <w:sz w:val="22"/>
          <w:u w:val="single"/>
          <w:rtl/>
        </w:rPr>
        <w:t xml:space="preserve">הפרשי שכר עד תום תקופת </w:t>
      </w:r>
      <w:r w:rsidRPr="00AA1069">
        <w:rPr>
          <w:rStyle w:val="emailstyle17"/>
          <w:rFonts w:cs="David" w:hint="eastAsia"/>
          <w:color w:val="auto"/>
          <w:sz w:val="22"/>
          <w:u w:val="single"/>
          <w:rtl/>
        </w:rPr>
        <w:t>החוזה</w:t>
      </w:r>
      <w:r>
        <w:rPr>
          <w:rStyle w:val="emailstyle17"/>
          <w:rFonts w:cs="David" w:hint="cs"/>
          <w:color w:val="auto"/>
          <w:sz w:val="22"/>
          <w:rtl/>
        </w:rPr>
        <w:t xml:space="preserve"> - </w:t>
      </w:r>
      <w:r w:rsidR="00CD659C" w:rsidRPr="00AA1069">
        <w:rPr>
          <w:rStyle w:val="emailstyle17"/>
          <w:rFonts w:cs="David" w:hint="eastAsia"/>
          <w:color w:val="auto"/>
          <w:sz w:val="22"/>
          <w:rtl/>
        </w:rPr>
        <w:t>שכר</w:t>
      </w:r>
      <w:r w:rsidR="00CD659C" w:rsidRPr="00D74F54">
        <w:rPr>
          <w:rStyle w:val="emailstyle17"/>
          <w:rFonts w:cs="David" w:hint="cs"/>
          <w:color w:val="auto"/>
          <w:sz w:val="22"/>
          <w:rtl/>
        </w:rPr>
        <w:t xml:space="preserve"> הבסיס </w:t>
      </w:r>
      <w:r w:rsidR="00353EF1" w:rsidRPr="00D74F54">
        <w:rPr>
          <w:rStyle w:val="emailstyle17"/>
          <w:rFonts w:cs="David" w:hint="cs"/>
          <w:color w:val="auto"/>
          <w:sz w:val="22"/>
          <w:rtl/>
        </w:rPr>
        <w:t>של התובע, ללא תוספות המותנות בעבודה,</w:t>
      </w:r>
      <w:r w:rsidR="00CD659C" w:rsidRPr="00D74F54">
        <w:rPr>
          <w:rStyle w:val="emailstyle17"/>
          <w:rFonts w:cs="David" w:hint="cs"/>
          <w:color w:val="auto"/>
          <w:sz w:val="22"/>
          <w:rtl/>
        </w:rPr>
        <w:t xml:space="preserve"> </w:t>
      </w:r>
      <w:r w:rsidR="006E7D6C" w:rsidRPr="00D74F54">
        <w:rPr>
          <w:rStyle w:val="emailstyle17"/>
          <w:rFonts w:cs="David" w:hint="cs"/>
          <w:color w:val="auto"/>
          <w:sz w:val="22"/>
          <w:rtl/>
        </w:rPr>
        <w:t xml:space="preserve">עומד על </w:t>
      </w:r>
      <w:r w:rsidR="00CD659C" w:rsidRPr="00D74F54">
        <w:rPr>
          <w:rStyle w:val="emailstyle17"/>
          <w:rFonts w:cs="David" w:hint="cs"/>
          <w:color w:val="auto"/>
          <w:sz w:val="22"/>
          <w:rtl/>
        </w:rPr>
        <w:t xml:space="preserve">סך של </w:t>
      </w:r>
      <w:r w:rsidR="00353EF1" w:rsidRPr="00D74F54">
        <w:rPr>
          <w:rStyle w:val="emailstyle17"/>
          <w:rFonts w:cs="David" w:hint="cs"/>
          <w:b/>
          <w:bCs/>
          <w:color w:val="auto"/>
          <w:sz w:val="22"/>
          <w:rtl/>
        </w:rPr>
        <w:t>35,</w:t>
      </w:r>
      <w:r w:rsidR="009E4D90" w:rsidRPr="00D74F54">
        <w:rPr>
          <w:rStyle w:val="emailstyle17"/>
          <w:rFonts w:cs="David" w:hint="cs"/>
          <w:b/>
          <w:bCs/>
          <w:color w:val="auto"/>
          <w:sz w:val="22"/>
          <w:rtl/>
        </w:rPr>
        <w:t>467</w:t>
      </w:r>
      <w:r w:rsidR="00CD659C" w:rsidRPr="00D74F54">
        <w:rPr>
          <w:rStyle w:val="emailstyle17"/>
          <w:rFonts w:cs="David" w:hint="cs"/>
          <w:b/>
          <w:bCs/>
          <w:color w:val="auto"/>
          <w:sz w:val="22"/>
          <w:rtl/>
        </w:rPr>
        <w:t xml:space="preserve"> ₪</w:t>
      </w:r>
      <w:r w:rsidR="00675E15" w:rsidRPr="00D74F54">
        <w:rPr>
          <w:rStyle w:val="emailstyle17"/>
          <w:rFonts w:cs="David" w:hint="cs"/>
          <w:b/>
          <w:bCs/>
          <w:color w:val="auto"/>
          <w:sz w:val="22"/>
          <w:rtl/>
        </w:rPr>
        <w:t xml:space="preserve"> </w:t>
      </w:r>
      <w:r w:rsidR="00675E15" w:rsidRPr="00D74F54">
        <w:rPr>
          <w:rStyle w:val="emailstyle17"/>
          <w:rFonts w:cs="David" w:hint="cs"/>
          <w:color w:val="auto"/>
          <w:sz w:val="22"/>
          <w:rtl/>
        </w:rPr>
        <w:t>מורכב משכר יסוד משולב, משת.רגי.נטו., קבועות נטו</w:t>
      </w:r>
      <w:r w:rsidR="0053298C" w:rsidRPr="0053298C">
        <w:rPr>
          <w:rStyle w:val="emailstyle17"/>
          <w:rFonts w:cs="David" w:hint="cs"/>
          <w:color w:val="auto"/>
          <w:sz w:val="22"/>
          <w:rtl/>
        </w:rPr>
        <w:t xml:space="preserve"> </w:t>
      </w:r>
      <w:r w:rsidR="0053298C">
        <w:rPr>
          <w:rStyle w:val="emailstyle17"/>
          <w:rFonts w:cs="David" w:hint="cs"/>
          <w:color w:val="auto"/>
          <w:sz w:val="22"/>
          <w:rtl/>
        </w:rPr>
        <w:t>וקבועות</w:t>
      </w:r>
      <w:r w:rsidR="0053298C" w:rsidRPr="0053298C">
        <w:rPr>
          <w:rStyle w:val="emailstyle17"/>
          <w:rFonts w:cs="David" w:hint="cs"/>
          <w:color w:val="auto"/>
          <w:sz w:val="22"/>
          <w:rtl/>
        </w:rPr>
        <w:t xml:space="preserve"> </w:t>
      </w:r>
      <w:r w:rsidR="0053298C">
        <w:rPr>
          <w:rStyle w:val="emailstyle17"/>
          <w:rFonts w:cs="David" w:hint="cs"/>
          <w:color w:val="auto"/>
          <w:sz w:val="22"/>
          <w:rtl/>
        </w:rPr>
        <w:t>ברוטו</w:t>
      </w:r>
      <w:r w:rsidR="00675E15" w:rsidRPr="00D74F54">
        <w:rPr>
          <w:rStyle w:val="emailstyle17"/>
          <w:rFonts w:cs="David" w:hint="cs"/>
          <w:color w:val="auto"/>
          <w:sz w:val="22"/>
          <w:rtl/>
        </w:rPr>
        <w:t>, גילום מס הכ, נטו ב"ל מג')</w:t>
      </w:r>
      <w:r w:rsidR="00CD659C" w:rsidRPr="00D74F54">
        <w:rPr>
          <w:rStyle w:val="emailstyle17"/>
          <w:rFonts w:cs="David" w:hint="cs"/>
          <w:b/>
          <w:bCs/>
          <w:color w:val="auto"/>
          <w:sz w:val="22"/>
          <w:rtl/>
        </w:rPr>
        <w:t>.</w:t>
      </w:r>
      <w:r w:rsidR="009E4D90" w:rsidRPr="00D74F54">
        <w:rPr>
          <w:rStyle w:val="emailstyle17"/>
          <w:rFonts w:cs="David" w:hint="cs"/>
          <w:color w:val="auto"/>
          <w:sz w:val="22"/>
          <w:rtl/>
        </w:rPr>
        <w:t xml:space="preserve"> </w:t>
      </w:r>
      <w:r w:rsidR="00E30409">
        <w:rPr>
          <w:rStyle w:val="emailstyle17"/>
          <w:rFonts w:cs="David" w:hint="cs"/>
          <w:color w:val="auto"/>
          <w:sz w:val="22"/>
          <w:rtl/>
        </w:rPr>
        <w:t xml:space="preserve">עבור 20 חודשים זכאי התובע לסך </w:t>
      </w:r>
      <w:r w:rsidR="00E30409" w:rsidRPr="00B35087">
        <w:rPr>
          <w:rStyle w:val="emailstyle17"/>
          <w:rFonts w:cs="David" w:hint="cs"/>
          <w:b/>
          <w:bCs/>
          <w:color w:val="auto"/>
          <w:sz w:val="22"/>
          <w:rtl/>
        </w:rPr>
        <w:t>709,340 ₪</w:t>
      </w:r>
      <w:r w:rsidR="00E30409">
        <w:rPr>
          <w:rStyle w:val="emailstyle17"/>
          <w:rFonts w:cs="David" w:hint="cs"/>
          <w:color w:val="auto"/>
          <w:sz w:val="22"/>
          <w:rtl/>
        </w:rPr>
        <w:t>.</w:t>
      </w:r>
    </w:p>
    <w:p w14:paraId="3E437DAF" w14:textId="5B7847BA" w:rsidR="009E4D90" w:rsidRPr="00D74F54" w:rsidRDefault="009E4D90" w:rsidP="00AA1069">
      <w:pPr>
        <w:pStyle w:val="11"/>
        <w:spacing w:before="0" w:after="240" w:line="360" w:lineRule="auto"/>
        <w:ind w:left="1088" w:hanging="567"/>
        <w:rPr>
          <w:i/>
          <w:iCs/>
          <w:sz w:val="24"/>
          <w:rtl/>
        </w:rPr>
      </w:pPr>
      <w:r w:rsidRPr="00D51CEB">
        <w:rPr>
          <w:i/>
          <w:iCs/>
          <w:sz w:val="24"/>
          <w:rtl/>
        </w:rPr>
        <w:t>*</w:t>
      </w:r>
      <w:r w:rsidRPr="00D51CEB">
        <w:rPr>
          <w:i/>
          <w:iCs/>
          <w:sz w:val="24"/>
          <w:rtl/>
        </w:rPr>
        <w:tab/>
        <w:t xml:space="preserve">רצ"ב </w:t>
      </w:r>
      <w:r w:rsidRPr="00EB06C7">
        <w:rPr>
          <w:rFonts w:hint="cs"/>
          <w:i/>
          <w:iCs/>
          <w:sz w:val="24"/>
          <w:rtl/>
        </w:rPr>
        <w:t>תלוש שכר של התובע</w:t>
      </w:r>
      <w:r w:rsidRPr="00726756">
        <w:rPr>
          <w:i/>
          <w:iCs/>
          <w:sz w:val="24"/>
          <w:rtl/>
        </w:rPr>
        <w:t>, מסומ</w:t>
      </w:r>
      <w:r w:rsidRPr="00D74F54">
        <w:rPr>
          <w:rFonts w:hint="cs"/>
          <w:i/>
          <w:iCs/>
          <w:sz w:val="24"/>
          <w:rtl/>
        </w:rPr>
        <w:t>ן</w:t>
      </w:r>
      <w:r w:rsidRPr="00D74F54">
        <w:rPr>
          <w:i/>
          <w:iCs/>
          <w:sz w:val="24"/>
          <w:rtl/>
        </w:rPr>
        <w:t xml:space="preserve"> </w:t>
      </w:r>
      <w:r w:rsidRPr="00337F2F">
        <w:rPr>
          <w:i/>
          <w:iCs/>
          <w:sz w:val="24"/>
          <w:highlight w:val="yellow"/>
          <w:u w:val="single"/>
          <w:rtl/>
        </w:rPr>
        <w:t xml:space="preserve">כנספח </w:t>
      </w:r>
      <w:r w:rsidR="00646E5E" w:rsidRPr="00337F2F">
        <w:rPr>
          <w:i/>
          <w:iCs/>
          <w:sz w:val="24"/>
          <w:highlight w:val="yellow"/>
          <w:u w:val="single"/>
          <w:rtl/>
        </w:rPr>
        <w:t>__</w:t>
      </w:r>
      <w:r w:rsidRPr="00337F2F">
        <w:rPr>
          <w:i/>
          <w:iCs/>
          <w:sz w:val="24"/>
          <w:highlight w:val="yellow"/>
          <w:rtl/>
        </w:rPr>
        <w:t>.</w:t>
      </w:r>
    </w:p>
    <w:p w14:paraId="7C1C3415" w14:textId="77777777" w:rsidR="00AA1069" w:rsidRDefault="00AA1069" w:rsidP="00337F2F">
      <w:pPr>
        <w:pStyle w:val="11"/>
        <w:tabs>
          <w:tab w:val="left" w:pos="1088"/>
        </w:tabs>
        <w:spacing w:before="0" w:after="240" w:line="360" w:lineRule="auto"/>
        <w:ind w:left="1088" w:firstLine="0"/>
        <w:rPr>
          <w:rStyle w:val="emailstyle17"/>
          <w:rFonts w:cs="David"/>
          <w:color w:val="auto"/>
          <w:sz w:val="22"/>
        </w:rPr>
      </w:pPr>
      <w:r w:rsidRPr="00B35087">
        <w:rPr>
          <w:rStyle w:val="emailstyle17"/>
          <w:rFonts w:cs="David" w:hint="cs"/>
          <w:color w:val="auto"/>
          <w:sz w:val="22"/>
          <w:rtl/>
        </w:rPr>
        <w:t xml:space="preserve">מאחר שהתובע יהיה זכאי לגימלה, ועל מנת למנוע טענה בדבר כפל תשלומים, יש לנכות מסכום זה את הגימלה </w:t>
      </w:r>
      <w:r>
        <w:rPr>
          <w:rStyle w:val="emailstyle17"/>
          <w:rFonts w:cs="David" w:hint="cs"/>
          <w:color w:val="auto"/>
          <w:sz w:val="22"/>
          <w:rtl/>
        </w:rPr>
        <w:t>שקיבל</w:t>
      </w:r>
      <w:r w:rsidRPr="00B35087">
        <w:rPr>
          <w:rStyle w:val="emailstyle17"/>
          <w:rFonts w:cs="David" w:hint="cs"/>
          <w:color w:val="auto"/>
          <w:sz w:val="22"/>
          <w:rtl/>
        </w:rPr>
        <w:t xml:space="preserve"> התובע</w:t>
      </w:r>
      <w:r>
        <w:rPr>
          <w:rStyle w:val="emailstyle17"/>
          <w:rFonts w:cs="David" w:hint="cs"/>
          <w:color w:val="auto"/>
          <w:sz w:val="22"/>
          <w:rtl/>
        </w:rPr>
        <w:t xml:space="preserve"> בתקופה זאת</w:t>
      </w:r>
      <w:r w:rsidRPr="00B35087">
        <w:rPr>
          <w:rStyle w:val="emailstyle17"/>
          <w:rFonts w:cs="David" w:hint="cs"/>
          <w:color w:val="auto"/>
          <w:sz w:val="22"/>
          <w:rtl/>
        </w:rPr>
        <w:t>, העומדת על סך של _____ ₪.</w:t>
      </w:r>
      <w:r>
        <w:rPr>
          <w:rStyle w:val="emailstyle17"/>
          <w:rFonts w:cs="David" w:hint="cs"/>
          <w:color w:val="auto"/>
          <w:sz w:val="22"/>
          <w:rtl/>
        </w:rPr>
        <w:t xml:space="preserve"> </w:t>
      </w:r>
      <w:r w:rsidRPr="00CB1486">
        <w:rPr>
          <w:rStyle w:val="emailstyle17"/>
          <w:rFonts w:cs="David" w:hint="cs"/>
          <w:color w:val="auto"/>
          <w:sz w:val="22"/>
          <w:highlight w:val="yellow"/>
          <w:rtl/>
        </w:rPr>
        <w:t>אני צריך לדעת כמה לקזז</w:t>
      </w:r>
    </w:p>
    <w:p w14:paraId="6585E383" w14:textId="45456DD3" w:rsidR="00AA1069" w:rsidRPr="00337F2F" w:rsidRDefault="00AA1069" w:rsidP="00AA1069">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tl/>
        </w:rPr>
      </w:pPr>
      <w:r>
        <w:rPr>
          <w:rStyle w:val="emailstyle17"/>
          <w:rFonts w:cs="David" w:hint="cs"/>
          <w:color w:val="auto"/>
          <w:sz w:val="22"/>
          <w:u w:val="single"/>
          <w:rtl/>
        </w:rPr>
        <w:t>הפרשי גימלה (בשל הגדלת תקופת העבודה לפי חוזה בכירים)</w:t>
      </w:r>
      <w:r w:rsidRPr="00337F2F">
        <w:rPr>
          <w:rStyle w:val="emailstyle17"/>
          <w:rFonts w:cs="David"/>
          <w:color w:val="auto"/>
          <w:sz w:val="22"/>
          <w:rtl/>
        </w:rPr>
        <w:t xml:space="preserve"> – </w:t>
      </w:r>
    </w:p>
    <w:p w14:paraId="3FC57067" w14:textId="30649D96" w:rsidR="00EC132D" w:rsidRPr="009C3D22" w:rsidRDefault="00EC132D" w:rsidP="00721470">
      <w:pPr>
        <w:pStyle w:val="11"/>
        <w:tabs>
          <w:tab w:val="left" w:pos="1088"/>
        </w:tabs>
        <w:spacing w:before="0" w:after="240" w:line="360" w:lineRule="auto"/>
        <w:ind w:left="1088" w:firstLine="0"/>
        <w:rPr>
          <w:rStyle w:val="emailstyle17"/>
          <w:rFonts w:cs="David"/>
          <w:color w:val="auto"/>
          <w:sz w:val="22"/>
        </w:rPr>
      </w:pPr>
      <w:r>
        <w:rPr>
          <w:rStyle w:val="emailstyle17"/>
          <w:rFonts w:cs="David" w:hint="cs"/>
          <w:color w:val="auto"/>
          <w:sz w:val="22"/>
          <w:rtl/>
        </w:rPr>
        <w:t xml:space="preserve">הגדלת התקופה הקובעת לפנסיה תקציבית בשיעור של 3.33%, ובסך הכל </w:t>
      </w:r>
      <w:r>
        <w:rPr>
          <w:rStyle w:val="emailstyle17"/>
          <w:rFonts w:cs="David"/>
          <w:color w:val="auto"/>
          <w:sz w:val="22"/>
          <w:rtl/>
        </w:rPr>
        <w:t>–</w:t>
      </w:r>
      <w:r>
        <w:rPr>
          <w:rStyle w:val="emailstyle17"/>
          <w:rFonts w:cs="David" w:hint="cs"/>
          <w:color w:val="auto"/>
          <w:sz w:val="22"/>
          <w:rtl/>
        </w:rPr>
        <w:t xml:space="preserve"> </w:t>
      </w:r>
      <w:r>
        <w:rPr>
          <w:rStyle w:val="emailstyle17"/>
          <w:rFonts w:cs="David" w:hint="cs"/>
          <w:b/>
          <w:bCs/>
          <w:color w:val="auto"/>
          <w:sz w:val="22"/>
          <w:rtl/>
        </w:rPr>
        <w:t xml:space="preserve">תוספת לפנסיה בשיעור חודשי של 1,181 ₪. </w:t>
      </w:r>
      <w:r>
        <w:rPr>
          <w:rStyle w:val="emailstyle17"/>
          <w:rFonts w:cs="David" w:hint="cs"/>
          <w:color w:val="auto"/>
          <w:sz w:val="22"/>
          <w:rtl/>
        </w:rPr>
        <w:t xml:space="preserve">לצרכי כימות כספי: בהתחשב בגילו של התובע ונתוני הלשכה המרכזית לסטטיסטיקה התובע צפוי לחיות (סטטיסטית!) </w:t>
      </w:r>
      <w:r w:rsidR="00880231">
        <w:rPr>
          <w:rStyle w:val="emailstyle17"/>
          <w:rFonts w:cs="David" w:hint="cs"/>
          <w:color w:val="auto"/>
          <w:sz w:val="22"/>
          <w:rtl/>
        </w:rPr>
        <w:t xml:space="preserve">עוד 203 חודשים לאחר גיל 67, ובסך הכל </w:t>
      </w:r>
      <w:r w:rsidR="00880231">
        <w:rPr>
          <w:rStyle w:val="emailstyle17"/>
          <w:rFonts w:cs="David"/>
          <w:color w:val="auto"/>
          <w:sz w:val="22"/>
          <w:rtl/>
        </w:rPr>
        <w:t>–</w:t>
      </w:r>
      <w:r w:rsidR="00880231">
        <w:rPr>
          <w:rStyle w:val="emailstyle17"/>
          <w:rFonts w:cs="David" w:hint="cs"/>
          <w:color w:val="auto"/>
          <w:sz w:val="22"/>
          <w:rtl/>
        </w:rPr>
        <w:t xml:space="preserve"> </w:t>
      </w:r>
      <w:r w:rsidR="00880231">
        <w:rPr>
          <w:rStyle w:val="emailstyle17"/>
          <w:rFonts w:cs="David" w:hint="cs"/>
          <w:b/>
          <w:bCs/>
          <w:color w:val="auto"/>
          <w:sz w:val="22"/>
          <w:rtl/>
        </w:rPr>
        <w:t xml:space="preserve">239,753 ₪. </w:t>
      </w:r>
    </w:p>
    <w:p w14:paraId="1475F4C4" w14:textId="0C801B89" w:rsidR="00EC132D" w:rsidRDefault="00EC132D" w:rsidP="00CB1486">
      <w:pPr>
        <w:pStyle w:val="11"/>
        <w:tabs>
          <w:tab w:val="left" w:pos="1088"/>
        </w:tabs>
        <w:spacing w:before="0" w:after="240" w:line="360" w:lineRule="auto"/>
        <w:ind w:left="1088" w:firstLine="0"/>
        <w:rPr>
          <w:rStyle w:val="emailstyle17"/>
          <w:rFonts w:cs="David"/>
          <w:color w:val="auto"/>
          <w:sz w:val="22"/>
          <w:rtl/>
        </w:rPr>
      </w:pPr>
      <w:r w:rsidRPr="00337F2F">
        <w:rPr>
          <w:rStyle w:val="emailstyle17"/>
          <w:rFonts w:cs="David" w:hint="eastAsia"/>
          <w:b/>
          <w:bCs/>
          <w:color w:val="auto"/>
          <w:sz w:val="22"/>
          <w:rtl/>
        </w:rPr>
        <w:t>ולחילופין</w:t>
      </w:r>
      <w:r w:rsidR="00AA1069">
        <w:rPr>
          <w:rStyle w:val="emailstyle17"/>
          <w:rFonts w:cs="David" w:hint="cs"/>
          <w:b/>
          <w:bCs/>
          <w:color w:val="auto"/>
          <w:sz w:val="22"/>
          <w:rtl/>
        </w:rPr>
        <w:t xml:space="preserve"> </w:t>
      </w:r>
      <w:r>
        <w:rPr>
          <w:rStyle w:val="emailstyle17"/>
          <w:rFonts w:cs="David" w:hint="cs"/>
          <w:color w:val="auto"/>
          <w:sz w:val="22"/>
          <w:rtl/>
        </w:rPr>
        <w:t xml:space="preserve">- </w:t>
      </w:r>
    </w:p>
    <w:p w14:paraId="0C3BB269" w14:textId="77777777" w:rsidR="00EC132D" w:rsidRDefault="00880231" w:rsidP="00CB1486">
      <w:pPr>
        <w:pStyle w:val="11"/>
        <w:tabs>
          <w:tab w:val="left" w:pos="1088"/>
        </w:tabs>
        <w:spacing w:before="0" w:after="240" w:line="360" w:lineRule="auto"/>
        <w:ind w:left="1088" w:firstLine="0"/>
        <w:rPr>
          <w:rStyle w:val="emailstyle17"/>
          <w:rFonts w:cs="David"/>
          <w:color w:val="auto"/>
          <w:sz w:val="22"/>
        </w:rPr>
      </w:pPr>
      <w:r w:rsidRPr="009C3D22">
        <w:rPr>
          <w:rStyle w:val="emailstyle17"/>
          <w:rFonts w:cs="David" w:hint="cs"/>
          <w:color w:val="auto"/>
          <w:sz w:val="22"/>
          <w:rtl/>
        </w:rPr>
        <w:lastRenderedPageBreak/>
        <w:t xml:space="preserve">פיצויים על שרות עודף של 20 חודשים </w:t>
      </w:r>
      <w:r>
        <w:rPr>
          <w:rStyle w:val="emailstyle17"/>
          <w:rFonts w:cs="David" w:hint="cs"/>
          <w:color w:val="auto"/>
          <w:sz w:val="22"/>
          <w:rtl/>
        </w:rPr>
        <w:t xml:space="preserve">בסך של </w:t>
      </w:r>
      <w:r w:rsidRPr="009C3D22">
        <w:rPr>
          <w:rStyle w:val="emailstyle17"/>
          <w:rFonts w:cs="David" w:hint="cs"/>
          <w:color w:val="auto"/>
          <w:sz w:val="22"/>
          <w:rtl/>
        </w:rPr>
        <w:t>59,111 ₪</w:t>
      </w:r>
      <w:r>
        <w:rPr>
          <w:rStyle w:val="emailstyle17"/>
          <w:rFonts w:cs="David" w:hint="cs"/>
          <w:color w:val="auto"/>
          <w:sz w:val="22"/>
          <w:rtl/>
        </w:rPr>
        <w:t xml:space="preserve">, וכן </w:t>
      </w:r>
      <w:r w:rsidR="00EC132D">
        <w:rPr>
          <w:rStyle w:val="emailstyle17"/>
          <w:rFonts w:cs="David" w:hint="cs"/>
          <w:color w:val="auto"/>
          <w:sz w:val="22"/>
          <w:rtl/>
        </w:rPr>
        <w:t>הפרשות לקופת גמל עבור שכר הבסיס (בהנחה שהתובע לא ימשיך לצבור זכויות פנסיה תקציבית, בשיעור של 6%, ובסך של 42,564 ₪.</w:t>
      </w:r>
    </w:p>
    <w:p w14:paraId="69382A41" w14:textId="6DE4EAC4" w:rsidR="00880231" w:rsidRDefault="00AA1069"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u w:val="single"/>
          <w:rtl/>
        </w:rPr>
        <w:t>הפרשות לקרן פנסיה</w:t>
      </w:r>
      <w:r w:rsidRPr="00337F2F">
        <w:rPr>
          <w:rStyle w:val="emailstyle17"/>
          <w:rFonts w:cs="David"/>
          <w:color w:val="auto"/>
          <w:sz w:val="22"/>
          <w:rtl/>
        </w:rPr>
        <w:t xml:space="preserve"> - </w:t>
      </w:r>
      <w:r w:rsidR="00880231" w:rsidRPr="009C3D22">
        <w:rPr>
          <w:rStyle w:val="emailstyle17"/>
          <w:rFonts w:cs="David" w:hint="cs"/>
          <w:color w:val="auto"/>
          <w:sz w:val="22"/>
          <w:rtl/>
        </w:rPr>
        <w:t xml:space="preserve">התובע זכאי להפרשות לקרן ההשתלמות בשיעור של 7.5% </w:t>
      </w:r>
      <w:r w:rsidR="00880231">
        <w:rPr>
          <w:rStyle w:val="emailstyle17"/>
          <w:rFonts w:cs="David" w:hint="cs"/>
          <w:color w:val="auto"/>
          <w:sz w:val="22"/>
          <w:rtl/>
        </w:rPr>
        <w:t xml:space="preserve">בסך של </w:t>
      </w:r>
      <w:r w:rsidR="00880231" w:rsidRPr="009C3D22">
        <w:rPr>
          <w:rStyle w:val="emailstyle17"/>
          <w:rFonts w:cs="David" w:hint="cs"/>
          <w:color w:val="auto"/>
          <w:sz w:val="22"/>
          <w:rtl/>
        </w:rPr>
        <w:t>53,200 ₪</w:t>
      </w:r>
      <w:r w:rsidR="00880231" w:rsidRPr="009C3D22" w:rsidDel="00EC132D">
        <w:rPr>
          <w:rStyle w:val="emailstyle17"/>
          <w:rFonts w:cs="David" w:hint="cs"/>
          <w:color w:val="auto"/>
          <w:sz w:val="22"/>
          <w:rtl/>
        </w:rPr>
        <w:t>.</w:t>
      </w:r>
      <w:r w:rsidR="00880231" w:rsidRPr="00CB1486">
        <w:rPr>
          <w:rStyle w:val="emailstyle17"/>
          <w:rFonts w:cs="David" w:hint="cs"/>
          <w:color w:val="auto"/>
          <w:sz w:val="22"/>
          <w:rtl/>
        </w:rPr>
        <w:t xml:space="preserve"> </w:t>
      </w:r>
    </w:p>
    <w:p w14:paraId="2AB9DDBA" w14:textId="1EFE565D" w:rsidR="0088023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sidRPr="00337F2F">
        <w:rPr>
          <w:rStyle w:val="emailstyle17"/>
          <w:rFonts w:cs="David" w:hint="eastAsia"/>
          <w:color w:val="auto"/>
          <w:sz w:val="22"/>
          <w:u w:val="single"/>
          <w:rtl/>
        </w:rPr>
        <w:t>דמי</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כלכלה</w:t>
      </w:r>
      <w:r>
        <w:rPr>
          <w:rStyle w:val="emailstyle17"/>
          <w:rFonts w:cs="David" w:hint="cs"/>
          <w:color w:val="auto"/>
          <w:sz w:val="22"/>
          <w:rtl/>
        </w:rPr>
        <w:t xml:space="preserve"> (שלא נדרשות קבלות בגינ</w:t>
      </w:r>
      <w:r w:rsidR="00AA1069">
        <w:rPr>
          <w:rStyle w:val="emailstyle17"/>
          <w:rFonts w:cs="David" w:hint="cs"/>
          <w:color w:val="auto"/>
          <w:sz w:val="22"/>
          <w:rtl/>
        </w:rPr>
        <w:t>ם</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בסך של 772 ₪ לחודש, ובסך הכל </w:t>
      </w:r>
      <w:r>
        <w:rPr>
          <w:rStyle w:val="emailstyle17"/>
          <w:rFonts w:cs="David"/>
          <w:color w:val="auto"/>
          <w:sz w:val="22"/>
          <w:rtl/>
        </w:rPr>
        <w:t>–</w:t>
      </w:r>
      <w:r>
        <w:rPr>
          <w:rStyle w:val="emailstyle17"/>
          <w:rFonts w:cs="David" w:hint="cs"/>
          <w:color w:val="auto"/>
          <w:sz w:val="22"/>
          <w:rtl/>
        </w:rPr>
        <w:t xml:space="preserve"> 15,440 ₪.</w:t>
      </w:r>
    </w:p>
    <w:p w14:paraId="377BE171" w14:textId="77777777" w:rsidR="0088023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sidRPr="00337F2F">
        <w:rPr>
          <w:rStyle w:val="emailstyle17"/>
          <w:rFonts w:cs="David" w:hint="eastAsia"/>
          <w:color w:val="auto"/>
          <w:sz w:val="22"/>
          <w:u w:val="single"/>
          <w:rtl/>
        </w:rPr>
        <w:t>אחזקת</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רכב</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רמה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ד</w:t>
      </w:r>
      <w:r w:rsidRPr="00337F2F">
        <w:rPr>
          <w:rStyle w:val="emailstyle17"/>
          <w:rFonts w:cs="David"/>
          <w:color w:val="auto"/>
          <w:sz w:val="22"/>
          <w:u w:val="single"/>
          <w:rtl/>
        </w:rPr>
        <w:t>'</w:t>
      </w:r>
      <w:r>
        <w:rPr>
          <w:rStyle w:val="emailstyle17"/>
          <w:rFonts w:cs="David" w:hint="cs"/>
          <w:color w:val="auto"/>
          <w:sz w:val="22"/>
          <w:rtl/>
        </w:rPr>
        <w:t xml:space="preserve"> (הוצאות קבועות ללא דווח וללא הצגת קבלות) </w:t>
      </w:r>
      <w:r>
        <w:rPr>
          <w:rStyle w:val="emailstyle17"/>
          <w:rFonts w:cs="David"/>
          <w:color w:val="auto"/>
          <w:sz w:val="22"/>
          <w:rtl/>
        </w:rPr>
        <w:t>–</w:t>
      </w:r>
      <w:r>
        <w:rPr>
          <w:rStyle w:val="emailstyle17"/>
          <w:rFonts w:cs="David" w:hint="cs"/>
          <w:color w:val="auto"/>
          <w:sz w:val="22"/>
          <w:rtl/>
        </w:rPr>
        <w:t xml:space="preserve"> 1,352 ₪ לחודש, ובסך הכל </w:t>
      </w:r>
      <w:r>
        <w:rPr>
          <w:rStyle w:val="emailstyle17"/>
          <w:rFonts w:cs="David"/>
          <w:color w:val="auto"/>
          <w:sz w:val="22"/>
          <w:rtl/>
        </w:rPr>
        <w:t>–</w:t>
      </w:r>
      <w:r>
        <w:rPr>
          <w:rStyle w:val="emailstyle17"/>
          <w:rFonts w:cs="David" w:hint="cs"/>
          <w:color w:val="auto"/>
          <w:sz w:val="22"/>
          <w:rtl/>
        </w:rPr>
        <w:t xml:space="preserve"> 27,040 ₪.</w:t>
      </w:r>
    </w:p>
    <w:p w14:paraId="268480B9" w14:textId="77777777" w:rsidR="0088023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sidRPr="00337F2F">
        <w:rPr>
          <w:rStyle w:val="emailstyle17"/>
          <w:rFonts w:cs="David" w:hint="eastAsia"/>
          <w:color w:val="auto"/>
          <w:sz w:val="22"/>
          <w:u w:val="single"/>
          <w:rtl/>
        </w:rPr>
        <w:t>קצובת</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הבראה</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בשיעור של 4,620 ₪ לשנה, ובסך הכל </w:t>
      </w:r>
      <w:r>
        <w:rPr>
          <w:rStyle w:val="emailstyle17"/>
          <w:rFonts w:cs="David"/>
          <w:color w:val="auto"/>
          <w:sz w:val="22"/>
          <w:rtl/>
        </w:rPr>
        <w:t>–</w:t>
      </w:r>
      <w:r>
        <w:rPr>
          <w:rStyle w:val="emailstyle17"/>
          <w:rFonts w:cs="David" w:hint="cs"/>
          <w:color w:val="auto"/>
          <w:sz w:val="22"/>
          <w:rtl/>
        </w:rPr>
        <w:t xml:space="preserve"> 7,700 ₪.</w:t>
      </w:r>
    </w:p>
    <w:p w14:paraId="52293A6F" w14:textId="1AC14CAA" w:rsidR="00B67C81" w:rsidRPr="00AA1069" w:rsidRDefault="00646E5E" w:rsidP="00337F2F">
      <w:pPr>
        <w:pStyle w:val="11"/>
        <w:tabs>
          <w:tab w:val="left" w:pos="566"/>
        </w:tabs>
        <w:spacing w:before="0" w:after="240" w:line="360" w:lineRule="auto"/>
        <w:ind w:left="206" w:right="360" w:firstLine="0"/>
        <w:rPr>
          <w:rStyle w:val="emailstyle17"/>
          <w:rFonts w:cs="David"/>
          <w:b/>
          <w:bCs/>
          <w:color w:val="auto"/>
          <w:sz w:val="22"/>
          <w:rtl/>
        </w:rPr>
      </w:pPr>
      <w:r w:rsidRPr="00AA1069">
        <w:rPr>
          <w:rStyle w:val="emailstyle17"/>
          <w:rFonts w:cs="David" w:hint="eastAsia"/>
          <w:b/>
          <w:bCs/>
          <w:color w:val="auto"/>
          <w:sz w:val="22"/>
          <w:rtl/>
        </w:rPr>
        <w:t>למצער</w:t>
      </w:r>
      <w:r w:rsidRPr="00AA1069">
        <w:rPr>
          <w:rStyle w:val="emailstyle17"/>
          <w:rFonts w:cs="David"/>
          <w:b/>
          <w:bCs/>
          <w:color w:val="auto"/>
          <w:sz w:val="22"/>
          <w:rtl/>
        </w:rPr>
        <w:t xml:space="preserve"> – </w:t>
      </w:r>
    </w:p>
    <w:p w14:paraId="099438B5" w14:textId="1C777B89" w:rsidR="00646E5E" w:rsidRDefault="00646E5E" w:rsidP="00646E5E">
      <w:pPr>
        <w:pStyle w:val="11"/>
        <w:numPr>
          <w:ilvl w:val="0"/>
          <w:numId w:val="14"/>
        </w:numPr>
        <w:tabs>
          <w:tab w:val="left" w:pos="566"/>
        </w:tabs>
        <w:spacing w:before="0" w:after="240" w:line="360" w:lineRule="auto"/>
        <w:ind w:left="566" w:right="0"/>
        <w:rPr>
          <w:rFonts w:ascii="Arial" w:hAnsi="Arial"/>
          <w:sz w:val="22"/>
        </w:rPr>
      </w:pPr>
      <w:r>
        <w:rPr>
          <w:rFonts w:ascii="Arial" w:hAnsi="Arial" w:hint="cs"/>
          <w:sz w:val="22"/>
          <w:rtl/>
        </w:rPr>
        <w:t xml:space="preserve">ככל שלא תתקבל טענתו בעניין </w:t>
      </w:r>
      <w:r w:rsidR="006F0929">
        <w:rPr>
          <w:rFonts w:ascii="Arial" w:hAnsi="Arial" w:hint="cs"/>
          <w:sz w:val="22"/>
          <w:rtl/>
        </w:rPr>
        <w:t>בתקופה הקצובה של החוזה, ובהתחשב בחובה להודיע לתובע לפחות שלושה חודשים מראש על הפרשתו לגימלאות, זכאי התובע להשלמת שכר כאמור לפחות לתקופת ההודעה המוקדמת כאמור (שלושה חודשים).</w:t>
      </w:r>
    </w:p>
    <w:p w14:paraId="3CAB407A" w14:textId="77777777" w:rsidR="006F0929" w:rsidRPr="006F0929" w:rsidRDefault="006F0929" w:rsidP="00337F2F">
      <w:pPr>
        <w:pStyle w:val="11"/>
        <w:tabs>
          <w:tab w:val="left" w:pos="566"/>
        </w:tabs>
        <w:spacing w:before="0" w:line="360" w:lineRule="auto"/>
        <w:ind w:left="566" w:right="360" w:firstLine="0"/>
        <w:rPr>
          <w:rFonts w:ascii="Arial" w:hAnsi="Arial"/>
          <w:sz w:val="22"/>
        </w:rPr>
      </w:pPr>
    </w:p>
    <w:p w14:paraId="0703AE6B" w14:textId="77777777" w:rsidR="006E7D6C" w:rsidRPr="00EB06C7" w:rsidRDefault="006E7D6C" w:rsidP="00726756">
      <w:pPr>
        <w:pStyle w:val="2"/>
        <w:numPr>
          <w:ilvl w:val="1"/>
          <w:numId w:val="18"/>
        </w:numPr>
        <w:tabs>
          <w:tab w:val="clear" w:pos="566"/>
          <w:tab w:val="left" w:pos="521"/>
        </w:tabs>
        <w:spacing w:after="240"/>
        <w:ind w:left="521" w:hanging="284"/>
        <w:rPr>
          <w:szCs w:val="24"/>
          <w:lang w:eastAsia="en-US"/>
        </w:rPr>
      </w:pPr>
      <w:r w:rsidRPr="00D51CEB">
        <w:rPr>
          <w:rFonts w:hint="cs"/>
          <w:szCs w:val="24"/>
          <w:rtl/>
          <w:lang w:eastAsia="en-US"/>
        </w:rPr>
        <w:t>עגמת נפש ופיצוי בגין פיטורים שלא כדין</w:t>
      </w:r>
    </w:p>
    <w:p w14:paraId="3346E0E4" w14:textId="77777777" w:rsidR="006E7D6C" w:rsidRPr="00337F2F" w:rsidRDefault="006E7D6C" w:rsidP="00726756">
      <w:pPr>
        <w:pStyle w:val="11"/>
        <w:numPr>
          <w:ilvl w:val="0"/>
          <w:numId w:val="14"/>
        </w:numPr>
        <w:tabs>
          <w:tab w:val="left" w:pos="566"/>
        </w:tabs>
        <w:spacing w:before="0" w:after="240" w:line="360" w:lineRule="auto"/>
        <w:ind w:left="566" w:right="0"/>
        <w:rPr>
          <w:rFonts w:ascii="Arial" w:hAnsi="Arial"/>
          <w:sz w:val="22"/>
          <w:rtl/>
        </w:rPr>
      </w:pPr>
      <w:r w:rsidRPr="00726756">
        <w:rPr>
          <w:rFonts w:hint="cs"/>
          <w:rtl/>
        </w:rPr>
        <w:t>מעש</w:t>
      </w:r>
      <w:r w:rsidRPr="00D74F54">
        <w:rPr>
          <w:rFonts w:hint="cs"/>
          <w:rtl/>
        </w:rPr>
        <w:t xml:space="preserve">יה ומחדליה של </w:t>
      </w:r>
      <w:r w:rsidR="009E4D90" w:rsidRPr="00D74F54">
        <w:rPr>
          <w:rFonts w:hint="cs"/>
          <w:rtl/>
        </w:rPr>
        <w:t>הנתבעת</w:t>
      </w:r>
      <w:r w:rsidRPr="00D74F54">
        <w:rPr>
          <w:rFonts w:hint="cs"/>
          <w:rtl/>
        </w:rPr>
        <w:t xml:space="preserve">, </w:t>
      </w:r>
      <w:r w:rsidR="009E4D90" w:rsidRPr="00D74F54">
        <w:rPr>
          <w:rFonts w:hint="cs"/>
          <w:rtl/>
        </w:rPr>
        <w:t>ובעיקר הדרך בה הופסקה עבודתו של התובע, גרמו לתובע</w:t>
      </w:r>
      <w:r w:rsidRPr="00D74F54">
        <w:rPr>
          <w:rFonts w:hint="cs"/>
          <w:rtl/>
        </w:rPr>
        <w:t xml:space="preserve"> עגמת נפש רבה. בנסיבות אלה</w:t>
      </w:r>
      <w:r w:rsidR="009E4D90" w:rsidRPr="00D74F54">
        <w:rPr>
          <w:rFonts w:hint="cs"/>
          <w:rtl/>
        </w:rPr>
        <w:t xml:space="preserve"> זכאי</w:t>
      </w:r>
      <w:r w:rsidRPr="00D74F54">
        <w:rPr>
          <w:rFonts w:hint="cs"/>
          <w:rtl/>
        </w:rPr>
        <w:t xml:space="preserve"> </w:t>
      </w:r>
      <w:r w:rsidR="001907C8" w:rsidRPr="00D74F54">
        <w:rPr>
          <w:rFonts w:hint="cs"/>
          <w:rtl/>
        </w:rPr>
        <w:t>התובע</w:t>
      </w:r>
      <w:r w:rsidR="009E4D90" w:rsidRPr="00D74F54">
        <w:rPr>
          <w:rFonts w:hint="cs"/>
          <w:rtl/>
        </w:rPr>
        <w:t xml:space="preserve"> לפיצוי בגין עגמת הנפש ובגין הליך הפיטורים הלא תקין</w:t>
      </w:r>
      <w:r w:rsidRPr="00D74F54">
        <w:rPr>
          <w:rFonts w:hint="cs"/>
          <w:rtl/>
        </w:rPr>
        <w:t xml:space="preserve">. </w:t>
      </w:r>
    </w:p>
    <w:p w14:paraId="412E5023" w14:textId="77777777" w:rsidR="005252F7" w:rsidRDefault="00D14404" w:rsidP="00CB1486">
      <w:pPr>
        <w:pStyle w:val="11"/>
        <w:numPr>
          <w:ilvl w:val="0"/>
          <w:numId w:val="14"/>
        </w:numPr>
        <w:tabs>
          <w:tab w:val="left" w:pos="566"/>
        </w:tabs>
        <w:spacing w:before="0" w:after="240" w:line="360" w:lineRule="auto"/>
        <w:ind w:left="566" w:right="0"/>
      </w:pPr>
      <w:r>
        <w:rPr>
          <w:rFonts w:hint="cs"/>
          <w:rtl/>
        </w:rPr>
        <w:t>בתוקף תפקידו כחשב בכיר היה התובע אחראי לביצוע תקציב של יותר ממ</w:t>
      </w:r>
      <w:r w:rsidR="005252F7">
        <w:rPr>
          <w:rFonts w:hint="cs"/>
          <w:rtl/>
        </w:rPr>
        <w:t>י</w:t>
      </w:r>
      <w:r>
        <w:rPr>
          <w:rFonts w:hint="cs"/>
          <w:rtl/>
        </w:rPr>
        <w:t>ליארד ומאתיים מ</w:t>
      </w:r>
      <w:r w:rsidR="005252F7">
        <w:rPr>
          <w:rFonts w:hint="cs"/>
          <w:rtl/>
        </w:rPr>
        <w:t>י</w:t>
      </w:r>
      <w:r>
        <w:rPr>
          <w:rFonts w:hint="cs"/>
          <w:rtl/>
        </w:rPr>
        <w:t xml:space="preserve">ליון </w:t>
      </w:r>
      <w:r w:rsidR="005252F7">
        <w:rPr>
          <w:rFonts w:hint="cs"/>
          <w:rtl/>
        </w:rPr>
        <w:t>₪;</w:t>
      </w:r>
      <w:r>
        <w:rPr>
          <w:rFonts w:hint="cs"/>
          <w:rtl/>
        </w:rPr>
        <w:t xml:space="preserve"> היה חבר מרכזי בו</w:t>
      </w:r>
      <w:r w:rsidR="005252F7">
        <w:rPr>
          <w:rFonts w:hint="cs"/>
          <w:rtl/>
        </w:rPr>
        <w:t>ו</w:t>
      </w:r>
      <w:r>
        <w:rPr>
          <w:rFonts w:hint="cs"/>
          <w:rtl/>
        </w:rPr>
        <w:t xml:space="preserve">עדות תמיכה בעל זכות וטו, </w:t>
      </w:r>
      <w:r w:rsidR="005252F7">
        <w:rPr>
          <w:rFonts w:hint="cs"/>
          <w:rtl/>
        </w:rPr>
        <w:t>ובעל השפעה על כל המערכות הרלוונטיות;</w:t>
      </w:r>
      <w:r>
        <w:rPr>
          <w:rFonts w:hint="cs"/>
          <w:rtl/>
        </w:rPr>
        <w:t xml:space="preserve"> עמד במוקד פעילות </w:t>
      </w:r>
      <w:r w:rsidR="005252F7">
        <w:rPr>
          <w:rFonts w:hint="cs"/>
          <w:rtl/>
        </w:rPr>
        <w:t>ענ</w:t>
      </w:r>
      <w:r>
        <w:rPr>
          <w:rFonts w:hint="cs"/>
          <w:rtl/>
        </w:rPr>
        <w:t>פה וקשר יומיומי עם מנהלי מוסדות רבים, חברי כנסת, גורמים משפטיים כלכליים ומקצועיים ברמות הגבוהות ביותר</w:t>
      </w:r>
      <w:r w:rsidR="005252F7" w:rsidRPr="009C3D22">
        <w:rPr>
          <w:rFonts w:hint="cs"/>
          <w:rtl/>
        </w:rPr>
        <w:t>;</w:t>
      </w:r>
      <w:r w:rsidRPr="009C3D22">
        <w:rPr>
          <w:rFonts w:hint="cs"/>
          <w:rtl/>
        </w:rPr>
        <w:t xml:space="preserve"> </w:t>
      </w:r>
      <w:r w:rsidR="005252F7" w:rsidRPr="00CB1486">
        <w:rPr>
          <w:rFonts w:hint="cs"/>
          <w:rtl/>
        </w:rPr>
        <w:t>ועוד</w:t>
      </w:r>
      <w:r>
        <w:rPr>
          <w:rFonts w:hint="cs"/>
          <w:rtl/>
        </w:rPr>
        <w:t xml:space="preserve">. </w:t>
      </w:r>
    </w:p>
    <w:p w14:paraId="28C5293B" w14:textId="77777777" w:rsidR="00D14404" w:rsidRDefault="00D14404" w:rsidP="00CB1486">
      <w:pPr>
        <w:pStyle w:val="11"/>
        <w:tabs>
          <w:tab w:val="left" w:pos="566"/>
        </w:tabs>
        <w:spacing w:before="0" w:after="240" w:line="360" w:lineRule="auto"/>
        <w:ind w:left="566" w:firstLine="0"/>
      </w:pPr>
      <w:r>
        <w:rPr>
          <w:rFonts w:hint="cs"/>
          <w:rtl/>
        </w:rPr>
        <w:t>פיטורי</w:t>
      </w:r>
      <w:r w:rsidR="005252F7">
        <w:rPr>
          <w:rFonts w:hint="cs"/>
          <w:rtl/>
        </w:rPr>
        <w:t>ו</w:t>
      </w:r>
      <w:r>
        <w:rPr>
          <w:rFonts w:hint="cs"/>
          <w:rtl/>
        </w:rPr>
        <w:t xml:space="preserve"> ניתקוהו באחת מכל אלה, כשהוא בשיא כוחו, </w:t>
      </w:r>
      <w:r w:rsidR="005252F7">
        <w:rPr>
          <w:rFonts w:hint="cs"/>
          <w:rtl/>
        </w:rPr>
        <w:t>ו</w:t>
      </w:r>
      <w:r>
        <w:rPr>
          <w:rFonts w:hint="cs"/>
          <w:rtl/>
        </w:rPr>
        <w:t xml:space="preserve">ללא הערכות </w:t>
      </w:r>
      <w:r w:rsidR="005252F7">
        <w:rPr>
          <w:rFonts w:hint="cs"/>
          <w:rtl/>
        </w:rPr>
        <w:t xml:space="preserve">מתאימה </w:t>
      </w:r>
      <w:r>
        <w:rPr>
          <w:rFonts w:hint="cs"/>
          <w:rtl/>
        </w:rPr>
        <w:t xml:space="preserve">לתעסוקה </w:t>
      </w:r>
      <w:r w:rsidR="005252F7">
        <w:rPr>
          <w:rFonts w:hint="cs"/>
          <w:rtl/>
        </w:rPr>
        <w:t>חלופית.</w:t>
      </w:r>
      <w:r>
        <w:rPr>
          <w:rFonts w:hint="cs"/>
          <w:rtl/>
        </w:rPr>
        <w:t xml:space="preserve"> גם במערכת הסובבת אותו, לרבות עובדי מחלקתו, איש לא היה ערוך לסילוקו הפתאומי כך שאפילו מסיבת פרידה סמלית, לא נערכה לכבודו (אחרי 42 שנה בשרות המדינה ויותר משבע שנים בתפקידו כחשב בכיר באגף למוסדות תורניים).</w:t>
      </w:r>
    </w:p>
    <w:p w14:paraId="2ECB8018" w14:textId="77777777" w:rsidR="00D14404" w:rsidRPr="008B15BC" w:rsidRDefault="00D14404" w:rsidP="00CB1486">
      <w:pPr>
        <w:pStyle w:val="11"/>
        <w:numPr>
          <w:ilvl w:val="0"/>
          <w:numId w:val="14"/>
        </w:numPr>
        <w:tabs>
          <w:tab w:val="left" w:pos="566"/>
        </w:tabs>
        <w:spacing w:before="0" w:after="240" w:line="360" w:lineRule="auto"/>
        <w:ind w:left="566" w:right="0"/>
      </w:pPr>
      <w:r>
        <w:rPr>
          <w:rFonts w:hint="cs"/>
          <w:rtl/>
        </w:rPr>
        <w:t xml:space="preserve"> על רקע זה, קשה לתאר את ההרגשה הטראומטית של סילוק מהעבודה</w:t>
      </w:r>
      <w:r w:rsidR="005252F7">
        <w:rPr>
          <w:rFonts w:hint="cs"/>
          <w:rtl/>
        </w:rPr>
        <w:t xml:space="preserve"> כ</w:t>
      </w:r>
      <w:r>
        <w:rPr>
          <w:rFonts w:hint="cs"/>
          <w:rtl/>
        </w:rPr>
        <w:t>מ</w:t>
      </w:r>
      <w:r w:rsidR="005252F7">
        <w:rPr>
          <w:rFonts w:hint="cs"/>
          <w:rtl/>
        </w:rPr>
        <w:t>סי</w:t>
      </w:r>
      <w:r>
        <w:rPr>
          <w:rFonts w:hint="cs"/>
          <w:rtl/>
        </w:rPr>
        <w:t>ג גבול, ואיומים על תביעה פלילית כאמצעי לחץ להשתקת התובע. כל אלה, והלילות הארוכים של חוסר שינה גרמו לתובע עגמת נפש גדולה וממושכת שהשליכו גם על חייו הפרטיים.</w:t>
      </w:r>
      <w:r w:rsidRPr="008B15BC">
        <w:rPr>
          <w:rFonts w:hint="cs"/>
          <w:rtl/>
        </w:rPr>
        <w:t xml:space="preserve"> </w:t>
      </w:r>
    </w:p>
    <w:p w14:paraId="4FFDF362" w14:textId="77777777" w:rsidR="006E7D6C" w:rsidRDefault="009E4D90" w:rsidP="00CB1486">
      <w:pPr>
        <w:numPr>
          <w:ilvl w:val="0"/>
          <w:numId w:val="14"/>
        </w:numPr>
        <w:tabs>
          <w:tab w:val="left" w:pos="566"/>
          <w:tab w:val="left" w:pos="651"/>
        </w:tabs>
        <w:spacing w:after="480" w:line="360" w:lineRule="auto"/>
        <w:ind w:left="566" w:right="0"/>
        <w:jc w:val="both"/>
        <w:rPr>
          <w:rFonts w:cs="David"/>
        </w:rPr>
      </w:pPr>
      <w:r w:rsidRPr="00D74F54">
        <w:rPr>
          <w:rFonts w:cs="David" w:hint="cs"/>
          <w:rtl/>
        </w:rPr>
        <w:t>בנסיבות אלה זכאי</w:t>
      </w:r>
      <w:r w:rsidR="006E7D6C" w:rsidRPr="00D74F54">
        <w:rPr>
          <w:rFonts w:cs="David" w:hint="cs"/>
          <w:rtl/>
        </w:rPr>
        <w:t xml:space="preserve"> </w:t>
      </w:r>
      <w:r w:rsidR="001907C8" w:rsidRPr="00D74F54">
        <w:rPr>
          <w:rFonts w:cs="David" w:hint="cs"/>
          <w:rtl/>
        </w:rPr>
        <w:t>התובע</w:t>
      </w:r>
      <w:r w:rsidR="006E7D6C" w:rsidRPr="00D74F54">
        <w:rPr>
          <w:rFonts w:cs="David" w:hint="cs"/>
          <w:rtl/>
        </w:rPr>
        <w:t xml:space="preserve"> לפיצוי משמעותי על עגמת הנפש ועל </w:t>
      </w:r>
      <w:r w:rsidR="00485DE7" w:rsidRPr="00D74F54">
        <w:rPr>
          <w:rFonts w:cs="David" w:hint="cs"/>
          <w:rtl/>
        </w:rPr>
        <w:t>הפיטורים בניגוד לדין</w:t>
      </w:r>
      <w:r w:rsidR="006E7D6C" w:rsidRPr="00D74F54">
        <w:rPr>
          <w:rFonts w:cs="David" w:hint="cs"/>
          <w:rtl/>
        </w:rPr>
        <w:t xml:space="preserve">. </w:t>
      </w:r>
      <w:r w:rsidRPr="00D74F54">
        <w:rPr>
          <w:rFonts w:cs="David" w:hint="cs"/>
          <w:rtl/>
        </w:rPr>
        <w:t>והוא יעמיד תביעתו על</w:t>
      </w:r>
      <w:r w:rsidR="006E7D6C" w:rsidRPr="00D74F54">
        <w:rPr>
          <w:rFonts w:cs="David" w:hint="cs"/>
          <w:rtl/>
        </w:rPr>
        <w:t xml:space="preserve"> סך של 100,000 ₪</w:t>
      </w:r>
      <w:r w:rsidRPr="00D74F54">
        <w:rPr>
          <w:rFonts w:cs="David" w:hint="cs"/>
          <w:rtl/>
        </w:rPr>
        <w:t xml:space="preserve"> בלבד (פחות משלוש משכורות)</w:t>
      </w:r>
      <w:r w:rsidR="006E7D6C" w:rsidRPr="00D74F54">
        <w:rPr>
          <w:rFonts w:cs="David" w:hint="cs"/>
          <w:rtl/>
        </w:rPr>
        <w:t>.</w:t>
      </w:r>
    </w:p>
    <w:p w14:paraId="264F837F" w14:textId="659176F8" w:rsidR="006F0929" w:rsidRDefault="006F0929" w:rsidP="00337F2F">
      <w:pPr>
        <w:pStyle w:val="2"/>
        <w:tabs>
          <w:tab w:val="clear" w:pos="566"/>
          <w:tab w:val="left" w:pos="521"/>
        </w:tabs>
        <w:spacing w:after="240"/>
        <w:rPr>
          <w:szCs w:val="24"/>
          <w:lang w:eastAsia="en-US"/>
        </w:rPr>
      </w:pPr>
      <w:r w:rsidRPr="00337F2F">
        <w:rPr>
          <w:rFonts w:hint="eastAsia"/>
          <w:sz w:val="28"/>
          <w:highlight w:val="yellow"/>
          <w:rtl/>
          <w:lang w:eastAsia="en-US"/>
        </w:rPr>
        <w:lastRenderedPageBreak/>
        <w:t>התביעה</w:t>
      </w:r>
      <w:r w:rsidRPr="00337F2F">
        <w:rPr>
          <w:sz w:val="28"/>
          <w:highlight w:val="yellow"/>
          <w:rtl/>
          <w:lang w:eastAsia="en-US"/>
        </w:rPr>
        <w:t xml:space="preserve"> </w:t>
      </w:r>
      <w:r w:rsidRPr="00337F2F">
        <w:rPr>
          <w:rFonts w:hint="eastAsia"/>
          <w:sz w:val="28"/>
          <w:highlight w:val="yellow"/>
          <w:rtl/>
          <w:lang w:eastAsia="en-US"/>
        </w:rPr>
        <w:t>התיישנה</w:t>
      </w:r>
    </w:p>
    <w:p w14:paraId="7A126D81" w14:textId="77777777" w:rsidR="006F0929" w:rsidRDefault="006F0929" w:rsidP="00337F2F">
      <w:pPr>
        <w:pStyle w:val="2"/>
        <w:rPr>
          <w:rtl/>
          <w:lang w:eastAsia="en-US"/>
        </w:rPr>
      </w:pPr>
      <w:r w:rsidRPr="00337F2F">
        <w:rPr>
          <w:rFonts w:hint="eastAsia"/>
          <w:szCs w:val="24"/>
          <w:highlight w:val="yellow"/>
          <w:rtl/>
          <w:lang w:eastAsia="en-US"/>
        </w:rPr>
        <w:t>התביעה</w:t>
      </w:r>
      <w:r w:rsidRPr="00337F2F">
        <w:rPr>
          <w:szCs w:val="24"/>
          <w:highlight w:val="yellow"/>
          <w:rtl/>
          <w:lang w:eastAsia="en-US"/>
        </w:rPr>
        <w:t xml:space="preserve"> </w:t>
      </w:r>
      <w:r w:rsidRPr="00337F2F">
        <w:rPr>
          <w:rFonts w:hint="eastAsia"/>
          <w:szCs w:val="24"/>
          <w:highlight w:val="yellow"/>
          <w:rtl/>
          <w:lang w:eastAsia="en-US"/>
        </w:rPr>
        <w:t>התיישנה</w:t>
      </w:r>
    </w:p>
    <w:p w14:paraId="44BD58A3" w14:textId="77777777" w:rsidR="006F0929" w:rsidRDefault="006F0929" w:rsidP="00337F2F">
      <w:pPr>
        <w:pStyle w:val="2"/>
        <w:tabs>
          <w:tab w:val="clear" w:pos="566"/>
          <w:tab w:val="left" w:pos="521"/>
        </w:tabs>
        <w:spacing w:after="240"/>
        <w:rPr>
          <w:szCs w:val="24"/>
          <w:rtl/>
          <w:lang w:eastAsia="en-US"/>
        </w:rPr>
      </w:pPr>
    </w:p>
    <w:p w14:paraId="5B6B221B" w14:textId="61C73BD5" w:rsidR="00506C84" w:rsidRPr="00CB1486" w:rsidRDefault="006F0929" w:rsidP="00337F2F">
      <w:pPr>
        <w:pStyle w:val="2"/>
        <w:tabs>
          <w:tab w:val="clear" w:pos="566"/>
          <w:tab w:val="left" w:pos="521"/>
        </w:tabs>
        <w:spacing w:after="240"/>
        <w:rPr>
          <w:szCs w:val="24"/>
          <w:lang w:eastAsia="en-US"/>
        </w:rPr>
      </w:pPr>
      <w:r w:rsidRPr="008B194E">
        <w:rPr>
          <w:rFonts w:hint="cs"/>
          <w:szCs w:val="24"/>
          <w:highlight w:val="yellow"/>
          <w:rtl/>
          <w:lang w:eastAsia="en-US"/>
        </w:rPr>
        <w:t>התביעה התיישנה</w:t>
      </w:r>
    </w:p>
    <w:p w14:paraId="40273C67" w14:textId="77777777" w:rsidR="00B67C81" w:rsidRDefault="00B67C81" w:rsidP="00506C84">
      <w:pPr>
        <w:pStyle w:val="11"/>
        <w:tabs>
          <w:tab w:val="left" w:pos="453"/>
        </w:tabs>
        <w:spacing w:before="0" w:after="240" w:line="360" w:lineRule="auto"/>
        <w:ind w:left="510" w:hanging="425"/>
        <w:rPr>
          <w:i/>
          <w:iCs/>
          <w:sz w:val="24"/>
          <w:rtl/>
        </w:rPr>
      </w:pPr>
    </w:p>
    <w:p w14:paraId="3EDD92B6" w14:textId="77777777" w:rsidR="00B67C81" w:rsidRDefault="00B67C81" w:rsidP="00B67C81">
      <w:pPr>
        <w:pStyle w:val="2"/>
        <w:numPr>
          <w:ilvl w:val="0"/>
          <w:numId w:val="18"/>
        </w:numPr>
        <w:tabs>
          <w:tab w:val="clear" w:pos="566"/>
          <w:tab w:val="left" w:pos="521"/>
        </w:tabs>
        <w:spacing w:after="240"/>
        <w:ind w:left="521"/>
        <w:rPr>
          <w:sz w:val="28"/>
          <w:lang w:eastAsia="en-US"/>
        </w:rPr>
      </w:pPr>
      <w:r>
        <w:rPr>
          <w:rFonts w:hint="cs"/>
          <w:sz w:val="28"/>
          <w:rtl/>
          <w:lang w:eastAsia="en-US"/>
        </w:rPr>
        <w:t>העילות והסעדים המבוקשים בעניין הפנסיה</w:t>
      </w:r>
    </w:p>
    <w:p w14:paraId="5552356B" w14:textId="4C14910D" w:rsidR="00B67C81" w:rsidRDefault="000A76F3" w:rsidP="00BB1ACC">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הוראות כלליות בחוזה העבודה של התובע</w:t>
      </w:r>
    </w:p>
    <w:p w14:paraId="2CB32502" w14:textId="57641469" w:rsidR="000A76F3" w:rsidRPr="00337F2F"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337F2F">
        <w:rPr>
          <w:rStyle w:val="emailstyle17"/>
          <w:rFonts w:ascii="Times New Roman" w:hAnsi="Times New Roman" w:cs="David" w:hint="cs"/>
          <w:color w:val="auto"/>
          <w:u w:val="single"/>
          <w:rtl/>
        </w:rPr>
        <w:t>חוק הגימלאות אינו חל על התובע</w:t>
      </w:r>
    </w:p>
    <w:p w14:paraId="513C50E4" w14:textId="0F266EDD" w:rsidR="00721470"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Pr>
          <w:rStyle w:val="emailstyle17"/>
          <w:rFonts w:ascii="Times New Roman" w:hAnsi="Times New Roman" w:cs="David" w:hint="cs"/>
          <w:color w:val="auto"/>
          <w:rtl/>
        </w:rPr>
        <w:t>בראשית חלק זה</w:t>
      </w:r>
      <w:r w:rsidR="00721470">
        <w:rPr>
          <w:rStyle w:val="emailstyle17"/>
          <w:rFonts w:ascii="Times New Roman" w:hAnsi="Times New Roman" w:cs="David" w:hint="cs"/>
          <w:color w:val="auto"/>
          <w:rtl/>
        </w:rPr>
        <w:t xml:space="preserve"> נבקש לחזור ל</w:t>
      </w:r>
      <w:r w:rsidR="00721470" w:rsidRPr="00FD06A7">
        <w:rPr>
          <w:rStyle w:val="emailstyle17"/>
          <w:rFonts w:ascii="Times New Roman" w:hAnsi="Times New Roman" w:cs="David" w:hint="eastAsia"/>
          <w:color w:val="auto"/>
          <w:rtl/>
        </w:rPr>
        <w:t>סעיף</w:t>
      </w:r>
      <w:r w:rsidR="00721470" w:rsidRPr="00FD06A7">
        <w:rPr>
          <w:rStyle w:val="emailstyle17"/>
          <w:rFonts w:ascii="Times New Roman" w:hAnsi="Times New Roman" w:cs="David"/>
          <w:color w:val="auto"/>
          <w:rtl/>
        </w:rPr>
        <w:t xml:space="preserve"> 11 לחוזה הבכירים </w:t>
      </w:r>
      <w:r w:rsidRPr="00337F2F">
        <w:rPr>
          <w:rStyle w:val="emailstyle17"/>
          <w:rFonts w:ascii="Times New Roman" w:hAnsi="Times New Roman" w:cs="David" w:hint="cs"/>
          <w:b/>
          <w:bCs/>
          <w:color w:val="auto"/>
          <w:rtl/>
        </w:rPr>
        <w:t>ה</w:t>
      </w:r>
      <w:r w:rsidR="00721470" w:rsidRPr="00337F2F">
        <w:rPr>
          <w:rStyle w:val="emailstyle17"/>
          <w:rFonts w:ascii="Times New Roman" w:hAnsi="Times New Roman" w:cs="David" w:hint="eastAsia"/>
          <w:b/>
          <w:bCs/>
          <w:color w:val="auto"/>
          <w:rtl/>
        </w:rPr>
        <w:t>קובע</w:t>
      </w:r>
      <w:r w:rsidR="00721470" w:rsidRPr="00337F2F">
        <w:rPr>
          <w:rStyle w:val="emailstyle17"/>
          <w:rFonts w:ascii="Times New Roman" w:hAnsi="Times New Roman" w:cs="David"/>
          <w:b/>
          <w:bCs/>
          <w:color w:val="auto"/>
          <w:rtl/>
        </w:rPr>
        <w:t xml:space="preserve"> כי </w:t>
      </w:r>
      <w:r w:rsidR="00721470" w:rsidRPr="00337F2F">
        <w:rPr>
          <w:rStyle w:val="emailstyle17"/>
          <w:rFonts w:ascii="Times New Roman" w:hAnsi="Times New Roman" w:cs="David" w:hint="eastAsia"/>
          <w:b/>
          <w:bCs/>
          <w:color w:val="auto"/>
          <w:rtl/>
        </w:rPr>
        <w:t>חוק</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הגימלאות</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לא</w:t>
      </w:r>
      <w:r w:rsidR="00721470" w:rsidRPr="00337F2F">
        <w:rPr>
          <w:rStyle w:val="emailstyle17"/>
          <w:rFonts w:ascii="Times New Roman" w:hAnsi="Times New Roman" w:cs="David"/>
          <w:b/>
          <w:bCs/>
          <w:color w:val="auto"/>
          <w:rtl/>
        </w:rPr>
        <w:t xml:space="preserve"> יחול על העסקתו של התובע</w:t>
      </w:r>
      <w:r w:rsidR="00721470" w:rsidRPr="00337F2F">
        <w:rPr>
          <w:rStyle w:val="emailstyle17"/>
          <w:rFonts w:ascii="Times New Roman" w:hAnsi="Times New Roman" w:cs="David" w:hint="cs"/>
          <w:b/>
          <w:bCs/>
          <w:color w:val="auto"/>
          <w:rtl/>
        </w:rPr>
        <w:t xml:space="preserve">. </w:t>
      </w:r>
      <w:r w:rsidR="00721470" w:rsidRPr="00337F2F">
        <w:rPr>
          <w:rStyle w:val="emailstyle17"/>
          <w:rFonts w:ascii="Times New Roman" w:hAnsi="Times New Roman" w:cs="David" w:hint="cs"/>
          <w:color w:val="auto"/>
          <w:rtl/>
        </w:rPr>
        <w:t>ראו גם סעיף 13 לחוזה</w:t>
      </w:r>
      <w:r w:rsidR="00721470" w:rsidRPr="00337F2F">
        <w:rPr>
          <w:rStyle w:val="emailstyle17"/>
          <w:rFonts w:ascii="Times New Roman" w:hAnsi="Times New Roman" w:cs="David"/>
          <w:color w:val="auto"/>
          <w:rtl/>
        </w:rPr>
        <w:t xml:space="preserve">, המפנה לסעיף 107(א)(2) לחוק </w:t>
      </w:r>
      <w:r w:rsidR="00721470" w:rsidRPr="00337F2F">
        <w:rPr>
          <w:rStyle w:val="emailstyle17"/>
          <w:rFonts w:ascii="Times New Roman" w:hAnsi="Times New Roman" w:cs="David" w:hint="eastAsia"/>
          <w:color w:val="auto"/>
          <w:rtl/>
        </w:rPr>
        <w:t>הגימלאות</w:t>
      </w:r>
      <w:r w:rsidR="00721470" w:rsidRPr="00337F2F">
        <w:rPr>
          <w:rStyle w:val="emailstyle17"/>
          <w:rFonts w:ascii="Times New Roman" w:hAnsi="Times New Roman" w:cs="David"/>
          <w:color w:val="auto"/>
          <w:rtl/>
        </w:rPr>
        <w:t>. סעיף 107(א)(2)</w:t>
      </w:r>
      <w:r w:rsidR="00721470" w:rsidRPr="00337F2F">
        <w:rPr>
          <w:rStyle w:val="emailstyle17"/>
          <w:rFonts w:ascii="Times New Roman" w:hAnsi="Times New Roman" w:cs="David"/>
          <w:b/>
          <w:bCs/>
          <w:color w:val="auto"/>
          <w:rtl/>
        </w:rPr>
        <w:t xml:space="preserve"> האמור קובע כי </w:t>
      </w:r>
      <w:r w:rsidR="00721470" w:rsidRPr="00337F2F">
        <w:rPr>
          <w:rStyle w:val="emailstyle17"/>
          <w:rFonts w:ascii="Times New Roman" w:hAnsi="Times New Roman" w:cs="David" w:hint="eastAsia"/>
          <w:b/>
          <w:bCs/>
          <w:color w:val="auto"/>
          <w:rtl/>
        </w:rPr>
        <w:t>הוראות</w:t>
      </w:r>
      <w:r w:rsidR="00721470" w:rsidRPr="00337F2F">
        <w:rPr>
          <w:rStyle w:val="emailstyle17"/>
          <w:rFonts w:ascii="Times New Roman" w:hAnsi="Times New Roman" w:cs="David"/>
          <w:b/>
          <w:bCs/>
          <w:color w:val="auto"/>
          <w:rtl/>
        </w:rPr>
        <w:t xml:space="preserve"> חוק </w:t>
      </w:r>
      <w:r w:rsidR="00721470" w:rsidRPr="00337F2F">
        <w:rPr>
          <w:rStyle w:val="emailstyle17"/>
          <w:rFonts w:ascii="Times New Roman" w:hAnsi="Times New Roman" w:cs="David" w:hint="eastAsia"/>
          <w:b/>
          <w:bCs/>
          <w:color w:val="auto"/>
          <w:rtl/>
        </w:rPr>
        <w:t>הגימלאות</w:t>
      </w:r>
      <w:r w:rsidR="00721470" w:rsidRPr="00337F2F">
        <w:rPr>
          <w:rStyle w:val="emailstyle17"/>
          <w:rFonts w:ascii="Times New Roman" w:hAnsi="Times New Roman" w:cs="David"/>
          <w:b/>
          <w:bCs/>
          <w:color w:val="auto"/>
          <w:rtl/>
        </w:rPr>
        <w:t xml:space="preserve"> כאמור לא יחולו על התובע</w:t>
      </w:r>
      <w:r w:rsidR="00721470">
        <w:rPr>
          <w:rStyle w:val="emailstyle17"/>
          <w:rFonts w:ascii="Times New Roman" w:hAnsi="Times New Roman" w:cs="David" w:hint="cs"/>
          <w:color w:val="auto"/>
          <w:rtl/>
        </w:rPr>
        <w:t>.</w:t>
      </w:r>
    </w:p>
    <w:p w14:paraId="7637CA8A" w14:textId="64C9B207" w:rsidR="00721470" w:rsidRPr="00337F2F" w:rsidRDefault="00721470"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sidRPr="00337F2F">
        <w:rPr>
          <w:rStyle w:val="emailstyle17"/>
          <w:rFonts w:ascii="Times New Roman" w:hAnsi="Times New Roman" w:cs="David" w:hint="cs"/>
          <w:color w:val="auto"/>
          <w:rtl/>
        </w:rPr>
        <w:t xml:space="preserve">בהתאם, </w:t>
      </w:r>
      <w:r>
        <w:rPr>
          <w:rStyle w:val="emailstyle17"/>
          <w:rFonts w:ascii="Times New Roman" w:hAnsi="Times New Roman" w:cs="David" w:hint="cs"/>
          <w:color w:val="auto"/>
          <w:rtl/>
        </w:rPr>
        <w:t xml:space="preserve">ובין היתר, </w:t>
      </w:r>
      <w:r w:rsidRPr="00337F2F">
        <w:rPr>
          <w:rStyle w:val="emailstyle17"/>
          <w:rFonts w:ascii="Times New Roman" w:hAnsi="Times New Roman" w:cs="David" w:hint="cs"/>
          <w:b/>
          <w:bCs/>
          <w:color w:val="auto"/>
          <w:rtl/>
        </w:rPr>
        <w:t>מאחר שחוק הגימלאות אינו חל על התובע, ממילא מועדי הערעור על החלטת הממונה אינם חלים עליו</w:t>
      </w:r>
      <w:r w:rsidRPr="00337F2F">
        <w:rPr>
          <w:rStyle w:val="emailstyle17"/>
          <w:rFonts w:ascii="Times New Roman" w:hAnsi="Times New Roman" w:cs="David" w:hint="cs"/>
          <w:color w:val="auto"/>
          <w:rtl/>
        </w:rPr>
        <w:t>.</w:t>
      </w:r>
    </w:p>
    <w:p w14:paraId="38C3AA2F" w14:textId="77777777" w:rsidR="000A76F3" w:rsidRPr="00936790" w:rsidRDefault="000A76F3" w:rsidP="000A76F3">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Pr>
          <w:rStyle w:val="emailstyle17"/>
          <w:rFonts w:ascii="Times New Roman" w:hAnsi="Times New Roman" w:cs="David" w:hint="cs"/>
          <w:color w:val="auto"/>
          <w:u w:val="single"/>
          <w:rtl/>
        </w:rPr>
        <w:t>התובע זכאי לכל הזכויות על פי חוק הגימלאות ולכל הטבה שניתנה בתקופת עבודתו בחוזה בכירים</w:t>
      </w:r>
      <w:r w:rsidRPr="00936790">
        <w:rPr>
          <w:rStyle w:val="emailstyle17"/>
          <w:rFonts w:ascii="Times New Roman" w:hAnsi="Times New Roman" w:cs="David" w:hint="cs"/>
          <w:color w:val="auto"/>
          <w:rtl/>
        </w:rPr>
        <w:t xml:space="preserve"> </w:t>
      </w:r>
      <w:r w:rsidRPr="00FD06A7">
        <w:rPr>
          <w:rStyle w:val="emailstyle17"/>
          <w:rFonts w:ascii="Times New Roman" w:hAnsi="Times New Roman" w:cs="David" w:hint="cs"/>
          <w:color w:val="auto"/>
          <w:rtl/>
        </w:rPr>
        <w:t xml:space="preserve"> </w:t>
      </w:r>
      <w:r w:rsidRPr="00977EBF">
        <w:rPr>
          <w:rStyle w:val="emailstyle17"/>
          <w:rFonts w:ascii="Times New Roman" w:hAnsi="Times New Roman" w:cs="David"/>
          <w:color w:val="auto"/>
          <w:rtl/>
        </w:rPr>
        <w:t>–</w:t>
      </w:r>
      <w:r w:rsidRPr="00977EBF">
        <w:rPr>
          <w:rStyle w:val="emailstyle17"/>
          <w:rFonts w:ascii="Times New Roman" w:hAnsi="Times New Roman" w:cs="David"/>
          <w:b/>
          <w:bCs/>
          <w:color w:val="auto"/>
          <w:rtl/>
        </w:rPr>
        <w:t xml:space="preserve"> </w:t>
      </w:r>
    </w:p>
    <w:p w14:paraId="456495E8" w14:textId="77777777" w:rsidR="000A76F3" w:rsidRDefault="000A76F3" w:rsidP="000A76F3">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Pr>
          <w:rStyle w:val="emailstyle17"/>
          <w:rFonts w:cs="David" w:hint="eastAsia"/>
          <w:color w:val="auto"/>
          <w:sz w:val="22"/>
          <w:rtl/>
        </w:rPr>
        <w:t>המ</w:t>
      </w:r>
      <w:r>
        <w:rPr>
          <w:rStyle w:val="emailstyle17"/>
          <w:rFonts w:cs="David" w:hint="cs"/>
          <w:color w:val="auto"/>
          <w:sz w:val="22"/>
          <w:rtl/>
        </w:rPr>
        <w:t xml:space="preserve">בוא לחוזה </w:t>
      </w:r>
      <w:r w:rsidRPr="00ED08CB">
        <w:rPr>
          <w:rStyle w:val="emailstyle17"/>
          <w:rFonts w:ascii="Times New Roman" w:hAnsi="Times New Roman" w:cs="David" w:hint="eastAsia"/>
          <w:b/>
          <w:bCs/>
          <w:color w:val="auto"/>
          <w:rtl/>
        </w:rPr>
        <w:t>מבהיר</w:t>
      </w:r>
      <w:r w:rsidRPr="00ED08CB">
        <w:rPr>
          <w:rStyle w:val="emailstyle17"/>
          <w:rFonts w:ascii="Times New Roman" w:hAnsi="Times New Roman" w:cs="David"/>
          <w:b/>
          <w:bCs/>
          <w:color w:val="auto"/>
          <w:rtl/>
        </w:rPr>
        <w:t xml:space="preserve"> כי הנתבעת </w:t>
      </w:r>
      <w:r w:rsidRPr="00ED08CB">
        <w:rPr>
          <w:rStyle w:val="emailstyle17"/>
          <w:rFonts w:ascii="Times New Roman" w:hAnsi="Times New Roman" w:cs="David" w:hint="eastAsia"/>
          <w:b/>
          <w:bCs/>
          <w:color w:val="auto"/>
          <w:rtl/>
        </w:rPr>
        <w:t>היתה</w:t>
      </w:r>
      <w:r w:rsidRPr="00ED08CB">
        <w:rPr>
          <w:rStyle w:val="emailstyle17"/>
          <w:rFonts w:ascii="Times New Roman" w:hAnsi="Times New Roman" w:cs="David"/>
          <w:b/>
          <w:bCs/>
          <w:color w:val="auto"/>
          <w:rtl/>
        </w:rPr>
        <w:t xml:space="preserve"> מעוניינת להעסיק את העובד בתנאים מיוחדים</w:t>
      </w:r>
      <w:r w:rsidRPr="00ED08CB">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r w:rsidRPr="00ED08CB">
        <w:rPr>
          <w:rStyle w:val="emailstyle17"/>
          <w:rFonts w:ascii="Times New Roman" w:hAnsi="Times New Roman" w:cs="David" w:hint="eastAsia"/>
          <w:color w:val="auto"/>
          <w:rtl/>
        </w:rPr>
        <w:t>התש</w:t>
      </w:r>
      <w:r w:rsidRPr="00ED08CB">
        <w:rPr>
          <w:rStyle w:val="emailstyle17"/>
          <w:rFonts w:ascii="Times New Roman" w:hAnsi="Times New Roman" w:cs="David"/>
          <w:color w:val="auto"/>
          <w:rtl/>
        </w:rPr>
        <w:t>"ך – 1960, ופסקה 16.414 בתקשי"ר לאחר ש</w:t>
      </w:r>
      <w:r w:rsidRPr="00ED08CB">
        <w:rPr>
          <w:rStyle w:val="emailstyle17"/>
          <w:rFonts w:ascii="Times New Roman" w:hAnsi="Times New Roman" w:cs="David" w:hint="eastAsia"/>
          <w:b/>
          <w:bCs/>
          <w:color w:val="auto"/>
          <w:rtl/>
        </w:rPr>
        <w:t>התובע</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ויתר</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כתב</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המינוי</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והסכים</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להיות</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מועסק</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פי</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הוראות</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החוזה</w:t>
      </w:r>
      <w:r w:rsidRPr="00ED08CB">
        <w:rPr>
          <w:rStyle w:val="emailstyle17"/>
          <w:rFonts w:ascii="Times New Roman" w:hAnsi="Times New Roman" w:cs="David"/>
          <w:b/>
          <w:bCs/>
          <w:color w:val="auto"/>
          <w:rtl/>
        </w:rPr>
        <w:t>.</w:t>
      </w:r>
      <w:r w:rsidRPr="00ED08CB">
        <w:rPr>
          <w:rStyle w:val="emailstyle17"/>
          <w:rFonts w:ascii="Times New Roman" w:hAnsi="Times New Roman" w:cs="David"/>
          <w:color w:val="auto"/>
          <w:rtl/>
        </w:rPr>
        <w:t xml:space="preserve"> בהקשר זה</w:t>
      </w:r>
      <w:r>
        <w:rPr>
          <w:rStyle w:val="emailstyle17"/>
          <w:rFonts w:ascii="Times New Roman" w:hAnsi="Times New Roman" w:cs="David"/>
          <w:color w:val="auto"/>
          <w:rtl/>
        </w:rPr>
        <w:t xml:space="preserve"> ראו גם סעיף 5 לחוזה</w:t>
      </w:r>
      <w:r w:rsidRPr="00ED08CB">
        <w:rPr>
          <w:rStyle w:val="emailstyle17"/>
          <w:rFonts w:ascii="Times New Roman" w:hAnsi="Times New Roman" w:cs="David"/>
          <w:color w:val="auto"/>
          <w:rtl/>
        </w:rPr>
        <w:t>.</w:t>
      </w:r>
    </w:p>
    <w:p w14:paraId="3ED7AE09" w14:textId="77777777" w:rsidR="000A76F3" w:rsidRDefault="000A76F3" w:rsidP="000A76F3">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sidRPr="00ED08CB">
        <w:rPr>
          <w:rStyle w:val="emailstyle17"/>
          <w:rFonts w:ascii="Times New Roman" w:hAnsi="Times New Roman" w:cs="David" w:hint="eastAsia"/>
          <w:color w:val="auto"/>
          <w:rtl/>
        </w:rPr>
        <w:t>י</w:t>
      </w:r>
      <w:r>
        <w:rPr>
          <w:rFonts w:hint="cs"/>
          <w:rtl/>
        </w:rPr>
        <w:t>ודגש כי</w:t>
      </w:r>
      <w:r w:rsidRPr="008B15BC">
        <w:rPr>
          <w:rFonts w:hint="cs"/>
          <w:rtl/>
        </w:rPr>
        <w:t xml:space="preserve"> מלבד </w:t>
      </w:r>
      <w:r>
        <w:rPr>
          <w:rFonts w:hint="cs"/>
          <w:rtl/>
        </w:rPr>
        <w:t>הו</w:t>
      </w:r>
      <w:r w:rsidRPr="008B15BC">
        <w:rPr>
          <w:rFonts w:hint="cs"/>
          <w:rtl/>
        </w:rPr>
        <w:t>ויתור על כתב המינוי</w:t>
      </w:r>
      <w:r>
        <w:rPr>
          <w:rFonts w:hint="cs"/>
          <w:rtl/>
        </w:rPr>
        <w:t>,</w:t>
      </w:r>
      <w:r w:rsidRPr="008B15BC">
        <w:rPr>
          <w:rFonts w:hint="cs"/>
          <w:rtl/>
        </w:rPr>
        <w:t xml:space="preserve"> שמשמעותו ויתור על זכות הקביעות בלבד</w:t>
      </w:r>
      <w:r>
        <w:rPr>
          <w:rFonts w:hint="cs"/>
          <w:rtl/>
        </w:rPr>
        <w:t>,</w:t>
      </w:r>
      <w:r w:rsidRPr="008B15BC">
        <w:rPr>
          <w:rFonts w:hint="cs"/>
          <w:rtl/>
        </w:rPr>
        <w:t xml:space="preserve"> </w:t>
      </w:r>
      <w:r>
        <w:rPr>
          <w:rFonts w:hint="cs"/>
          <w:rtl/>
        </w:rPr>
        <w:t xml:space="preserve">היה מובן לצדדים כי </w:t>
      </w:r>
      <w:r w:rsidRPr="00ED08CB">
        <w:rPr>
          <w:rStyle w:val="emailstyle17"/>
          <w:rFonts w:ascii="Times New Roman" w:hAnsi="Times New Roman" w:cs="David" w:hint="eastAsia"/>
          <w:color w:val="auto"/>
          <w:rtl/>
        </w:rPr>
        <w:t>התובע</w:t>
      </w:r>
      <w:r w:rsidRPr="00ED08CB">
        <w:rPr>
          <w:rStyle w:val="emailstyle17"/>
          <w:rFonts w:ascii="Times New Roman" w:hAnsi="Times New Roman" w:cs="David"/>
          <w:color w:val="auto"/>
          <w:rtl/>
        </w:rPr>
        <w:t xml:space="preserve"> לא ויתר על זכויות אחרות המגיעות ושיגיעו לעובדי המדינה.</w:t>
      </w:r>
    </w:p>
    <w:p w14:paraId="733C776B" w14:textId="77777777" w:rsidR="000A76F3" w:rsidRDefault="000A76F3" w:rsidP="000A76F3">
      <w:pPr>
        <w:pStyle w:val="11"/>
        <w:spacing w:before="0" w:after="240" w:line="360" w:lineRule="auto"/>
        <w:ind w:left="1160" w:firstLine="0"/>
        <w:rPr>
          <w:rStyle w:val="emailstyle17"/>
          <w:rFonts w:ascii="Times New Roman" w:hAnsi="Times New Roman" w:cs="David"/>
          <w:color w:val="auto"/>
          <w:rtl/>
        </w:rPr>
      </w:pPr>
      <w:r>
        <w:rPr>
          <w:rStyle w:val="emailstyle17"/>
          <w:rFonts w:ascii="Times New Roman" w:hAnsi="Times New Roman" w:cs="David" w:hint="cs"/>
          <w:color w:val="auto"/>
          <w:rtl/>
        </w:rPr>
        <w:t>ראו</w:t>
      </w:r>
      <w:r w:rsidRPr="00CB1486">
        <w:rPr>
          <w:rStyle w:val="emailstyle17"/>
          <w:rFonts w:ascii="Times New Roman" w:hAnsi="Times New Roman" w:cs="David" w:hint="cs"/>
          <w:color w:val="auto"/>
          <w:rtl/>
        </w:rPr>
        <w:t xml:space="preserve"> סעיף 12(ה) </w:t>
      </w:r>
      <w:r>
        <w:rPr>
          <w:rStyle w:val="emailstyle17"/>
          <w:rFonts w:ascii="Times New Roman" w:hAnsi="Times New Roman" w:cs="David" w:hint="cs"/>
          <w:color w:val="auto"/>
          <w:rtl/>
        </w:rPr>
        <w:t xml:space="preserve">להסכם </w:t>
      </w:r>
      <w:r w:rsidRPr="00CB1486">
        <w:rPr>
          <w:rStyle w:val="emailstyle17"/>
          <w:rFonts w:ascii="Times New Roman" w:hAnsi="Times New Roman" w:cs="David" w:hint="cs"/>
          <w:color w:val="auto"/>
          <w:rtl/>
        </w:rPr>
        <w:t>המציין במפורש "</w:t>
      </w:r>
      <w:r w:rsidRPr="00CB1486">
        <w:rPr>
          <w:rStyle w:val="emailstyle17"/>
          <w:rFonts w:ascii="Times New Roman" w:hAnsi="Times New Roman" w:cs="David" w:hint="cs"/>
          <w:i/>
          <w:iCs/>
          <w:color w:val="auto"/>
          <w:rtl/>
        </w:rPr>
        <w:t>למען הסר ספק</w:t>
      </w:r>
      <w:r w:rsidRPr="00CB1486">
        <w:rPr>
          <w:rStyle w:val="emailstyle17"/>
          <w:rFonts w:ascii="Times New Roman" w:hAnsi="Times New Roman" w:cs="David" w:hint="cs"/>
          <w:color w:val="auto"/>
          <w:rtl/>
        </w:rPr>
        <w:t xml:space="preserve">", כי </w:t>
      </w:r>
      <w:r w:rsidRPr="00497575">
        <w:rPr>
          <w:rStyle w:val="emailstyle17"/>
          <w:rFonts w:ascii="Times New Roman" w:hAnsi="Times New Roman" w:cs="David" w:hint="cs"/>
          <w:b/>
          <w:bCs/>
          <w:color w:val="auto"/>
          <w:rtl/>
        </w:rPr>
        <w:t>על אף שחוק הגימלאות לא חל (סעיף 11 בחוזה) התובע יהיה זכאי ל"</w:t>
      </w:r>
      <w:r w:rsidRPr="00497575">
        <w:rPr>
          <w:rStyle w:val="emailstyle17"/>
          <w:rFonts w:ascii="Times New Roman" w:hAnsi="Times New Roman" w:cs="David" w:hint="cs"/>
          <w:b/>
          <w:bCs/>
          <w:i/>
          <w:iCs/>
          <w:color w:val="auto"/>
          <w:rtl/>
        </w:rPr>
        <w:t xml:space="preserve">כל </w:t>
      </w:r>
      <w:r w:rsidRPr="00936790">
        <w:rPr>
          <w:rStyle w:val="emailstyle17"/>
          <w:rFonts w:ascii="Times New Roman" w:hAnsi="Times New Roman" w:cs="David" w:hint="cs"/>
          <w:b/>
          <w:bCs/>
          <w:i/>
          <w:iCs/>
          <w:color w:val="auto"/>
          <w:u w:val="single"/>
          <w:rtl/>
        </w:rPr>
        <w:t>הזכויות</w:t>
      </w:r>
      <w:r w:rsidRPr="00497575">
        <w:rPr>
          <w:rStyle w:val="emailstyle17"/>
          <w:rFonts w:ascii="Times New Roman" w:hAnsi="Times New Roman" w:cs="David" w:hint="cs"/>
          <w:b/>
          <w:bCs/>
          <w:i/>
          <w:iCs/>
          <w:color w:val="auto"/>
          <w:rtl/>
        </w:rPr>
        <w:t xml:space="preserve"> על פי חוק הגימלאות</w:t>
      </w:r>
      <w:r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w:t>
      </w:r>
      <w:r w:rsidRPr="00CB1486">
        <w:rPr>
          <w:rStyle w:val="emailstyle17"/>
          <w:rFonts w:ascii="Times New Roman" w:hAnsi="Times New Roman" w:cs="David" w:hint="cs"/>
          <w:color w:val="auto"/>
          <w:rtl/>
        </w:rPr>
        <w:t xml:space="preserve"> </w:t>
      </w:r>
    </w:p>
    <w:p w14:paraId="4E1AE6D9" w14:textId="1295B009" w:rsidR="00977EBF"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b/>
          <w:bCs/>
          <w:color w:val="auto"/>
        </w:rPr>
      </w:pPr>
      <w:r w:rsidRPr="00337F2F">
        <w:rPr>
          <w:rStyle w:val="emailstyle17"/>
          <w:rFonts w:ascii="Times New Roman" w:hAnsi="Times New Roman" w:cs="David" w:hint="cs"/>
          <w:color w:val="auto"/>
          <w:rtl/>
        </w:rPr>
        <w:t>סעיף 17 לחוזה מוסיף וקובע</w:t>
      </w:r>
      <w:r w:rsidRPr="00337F2F">
        <w:rPr>
          <w:rStyle w:val="emailstyle17"/>
          <w:rFonts w:ascii="Times New Roman" w:hAnsi="Times New Roman" w:cs="David" w:hint="cs"/>
          <w:b/>
          <w:bCs/>
          <w:color w:val="auto"/>
          <w:rtl/>
        </w:rPr>
        <w:t xml:space="preserve"> כי כל שינוי לטובת העובדים בעתיד, יחול גם על התובע</w:t>
      </w:r>
      <w:r>
        <w:rPr>
          <w:rStyle w:val="emailstyle17"/>
          <w:rFonts w:ascii="Times New Roman" w:hAnsi="Times New Roman" w:cs="David" w:hint="cs"/>
          <w:b/>
          <w:bCs/>
          <w:color w:val="auto"/>
          <w:rtl/>
        </w:rPr>
        <w:t>.</w:t>
      </w:r>
    </w:p>
    <w:p w14:paraId="739ABEC6" w14:textId="51533C57" w:rsidR="000A76F3" w:rsidRPr="00337F2F"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b/>
          <w:bCs/>
          <w:color w:val="auto"/>
          <w:rtl/>
        </w:rPr>
      </w:pPr>
      <w:r w:rsidRPr="00337F2F">
        <w:rPr>
          <w:rStyle w:val="emailstyle17"/>
          <w:rFonts w:ascii="Times New Roman" w:hAnsi="Times New Roman" w:cs="David" w:hint="cs"/>
          <w:color w:val="auto"/>
          <w:rtl/>
        </w:rPr>
        <w:t xml:space="preserve">בהתאם לכך, </w:t>
      </w:r>
      <w:r>
        <w:rPr>
          <w:rStyle w:val="emailstyle17"/>
          <w:rFonts w:ascii="Times New Roman" w:hAnsi="Times New Roman" w:cs="David" w:hint="cs"/>
          <w:b/>
          <w:bCs/>
          <w:color w:val="auto"/>
          <w:rtl/>
        </w:rPr>
        <w:t xml:space="preserve">פירוש החוזה והוראותיו צריך להיעשות על רק הוראות אלה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התובע זכאי לזכויות לפי חוק הגימלאות ולכל הטבה שניתנה, גם לאחר תחילת עבודתו בחוזה בכירים.</w:t>
      </w:r>
    </w:p>
    <w:p w14:paraId="548D4D58" w14:textId="74EA661E" w:rsidR="00ED08CB" w:rsidRDefault="00D85373" w:rsidP="00BB1ACC">
      <w:pPr>
        <w:pStyle w:val="2"/>
        <w:numPr>
          <w:ilvl w:val="1"/>
          <w:numId w:val="18"/>
        </w:numPr>
        <w:tabs>
          <w:tab w:val="clear" w:pos="566"/>
          <w:tab w:val="left" w:pos="521"/>
        </w:tabs>
        <w:spacing w:after="240"/>
        <w:ind w:left="521" w:hanging="284"/>
        <w:rPr>
          <w:szCs w:val="24"/>
          <w:lang w:eastAsia="en-US"/>
        </w:rPr>
      </w:pPr>
      <w:r>
        <w:rPr>
          <w:rFonts w:hint="cs"/>
          <w:szCs w:val="24"/>
          <w:rtl/>
          <w:lang w:eastAsia="en-US"/>
        </w:rPr>
        <w:lastRenderedPageBreak/>
        <w:t>שיטת חישוב הפנסיות המגיעות לתובע</w:t>
      </w:r>
    </w:p>
    <w:p w14:paraId="1A47823B" w14:textId="70EF8BCF" w:rsidR="00AA1069" w:rsidRPr="00337F2F" w:rsidRDefault="00653911" w:rsidP="00337F2F">
      <w:pPr>
        <w:pStyle w:val="11"/>
        <w:spacing w:before="0" w:after="240" w:line="360" w:lineRule="auto"/>
        <w:ind w:hanging="5"/>
        <w:rPr>
          <w:rStyle w:val="emailstyle17"/>
          <w:rFonts w:cs="David"/>
          <w:color w:val="auto"/>
          <w:sz w:val="22"/>
          <w:rtl/>
        </w:rPr>
      </w:pPr>
      <w:r>
        <w:rPr>
          <w:rStyle w:val="emailstyle17"/>
          <w:rFonts w:cs="David" w:hint="cs"/>
          <w:color w:val="auto"/>
          <w:sz w:val="22"/>
          <w:rtl/>
        </w:rPr>
        <w:t>להלן נפרט את שיעורי הפנסיות להן זכאי התובע. נקדים ונציין כי התובע זכאי לפנסיה נפרדת ומלאה עבור כל תקופת העסקה (לפי כתב מינוי ולפי חוזה בכירים) בנפרד.</w:t>
      </w:r>
    </w:p>
    <w:p w14:paraId="0B063AA8" w14:textId="75CD4330" w:rsidR="00C1588C" w:rsidRPr="00C1588C" w:rsidRDefault="00C1588C" w:rsidP="00337F2F">
      <w:pPr>
        <w:pStyle w:val="11"/>
        <w:numPr>
          <w:ilvl w:val="0"/>
          <w:numId w:val="14"/>
        </w:numPr>
        <w:tabs>
          <w:tab w:val="left" w:pos="566"/>
        </w:tabs>
        <w:spacing w:before="0" w:after="240" w:line="360" w:lineRule="auto"/>
        <w:ind w:left="566" w:right="0"/>
        <w:rPr>
          <w:rStyle w:val="emailstyle17"/>
          <w:rFonts w:cs="David"/>
          <w:b/>
          <w:bCs/>
          <w:color w:val="auto"/>
          <w:sz w:val="22"/>
          <w:u w:val="single"/>
          <w:rtl/>
        </w:rPr>
      </w:pPr>
      <w:r w:rsidRPr="00C1588C">
        <w:rPr>
          <w:rStyle w:val="emailstyle17"/>
          <w:rFonts w:cs="David" w:hint="eastAsia"/>
          <w:b/>
          <w:bCs/>
          <w:color w:val="auto"/>
          <w:sz w:val="22"/>
          <w:u w:val="single"/>
          <w:rtl/>
        </w:rPr>
        <w:t>הוראות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החוזה</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קובעות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כי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מדובר</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בשתי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תקופות</w:t>
      </w:r>
      <w:r w:rsidRPr="00C1588C">
        <w:rPr>
          <w:rStyle w:val="emailstyle17"/>
          <w:rFonts w:cs="David"/>
          <w:b/>
          <w:bCs/>
          <w:color w:val="auto"/>
          <w:sz w:val="22"/>
          <w:u w:val="single"/>
          <w:rtl/>
        </w:rPr>
        <w:t xml:space="preserve"> </w:t>
      </w:r>
      <w:r w:rsidR="005E7245">
        <w:rPr>
          <w:rStyle w:val="emailstyle17"/>
          <w:rFonts w:cs="David" w:hint="cs"/>
          <w:b/>
          <w:bCs/>
          <w:color w:val="auto"/>
          <w:sz w:val="22"/>
          <w:u w:val="single"/>
          <w:rtl/>
        </w:rPr>
        <w:t>נפרדות לצורך חישוב הפנסיה</w:t>
      </w:r>
    </w:p>
    <w:p w14:paraId="0DDBD9CD" w14:textId="792A0DBB" w:rsidR="00DF090D" w:rsidRDefault="00C1588C" w:rsidP="00337F2F">
      <w:pPr>
        <w:pStyle w:val="11"/>
        <w:tabs>
          <w:tab w:val="left" w:pos="566"/>
        </w:tabs>
        <w:spacing w:before="0" w:after="240" w:line="360" w:lineRule="auto"/>
        <w:ind w:left="170" w:firstLine="0"/>
        <w:rPr>
          <w:rStyle w:val="emailstyle17"/>
          <w:rFonts w:cs="David"/>
          <w:color w:val="auto"/>
          <w:sz w:val="22"/>
          <w:rtl/>
        </w:rPr>
      </w:pPr>
      <w:r>
        <w:rPr>
          <w:rStyle w:val="emailstyle17"/>
          <w:rFonts w:cs="David" w:hint="cs"/>
          <w:color w:val="auto"/>
          <w:sz w:val="22"/>
          <w:rtl/>
        </w:rPr>
        <w:t>כפי שנפרט להלן, הוראות החוזה קובעות כי שתי התקופות</w:t>
      </w:r>
      <w:r w:rsidR="00A33BBF">
        <w:rPr>
          <w:rStyle w:val="emailstyle17"/>
          <w:rFonts w:cs="David" w:hint="cs"/>
          <w:color w:val="auto"/>
          <w:sz w:val="22"/>
          <w:rtl/>
        </w:rPr>
        <w:t xml:space="preserve"> שעבד התובע בשירות המדינה (לפי כתב מינוי ובחוזה בכירים) הן תקופות נפרדות לצורך חישוב הפנסיות </w:t>
      </w:r>
      <w:r>
        <w:rPr>
          <w:rStyle w:val="emailstyle17"/>
          <w:rFonts w:cs="David" w:hint="cs"/>
          <w:color w:val="auto"/>
          <w:sz w:val="22"/>
          <w:rtl/>
        </w:rPr>
        <w:t xml:space="preserve"> </w:t>
      </w:r>
      <w:r w:rsidRPr="00337F2F">
        <w:rPr>
          <w:rStyle w:val="emailstyle17"/>
          <w:rFonts w:cs="David" w:hint="eastAsia"/>
          <w:b/>
          <w:bCs/>
          <w:color w:val="auto"/>
          <w:sz w:val="22"/>
          <w:rtl/>
        </w:rPr>
        <w:t>מצטרפות</w:t>
      </w:r>
      <w:r>
        <w:rPr>
          <w:rStyle w:val="emailstyle17"/>
          <w:rFonts w:cs="David" w:hint="cs"/>
          <w:color w:val="auto"/>
          <w:sz w:val="22"/>
          <w:rtl/>
        </w:rPr>
        <w:t xml:space="preserve"> האחת לרעותה:</w:t>
      </w:r>
    </w:p>
    <w:p w14:paraId="2D8798A6" w14:textId="7499D783" w:rsidR="00DF090D" w:rsidRDefault="00ED08CB"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u w:val="single"/>
          <w:rtl/>
        </w:rPr>
        <w:t>סעיף</w:t>
      </w:r>
      <w:r w:rsidRPr="00337F2F">
        <w:rPr>
          <w:rStyle w:val="emailstyle17"/>
          <w:rFonts w:cs="David"/>
          <w:color w:val="auto"/>
          <w:sz w:val="22"/>
          <w:u w:val="single"/>
          <w:rtl/>
        </w:rPr>
        <w:t xml:space="preserve"> 12 </w:t>
      </w:r>
      <w:r w:rsidRPr="00337F2F">
        <w:rPr>
          <w:rStyle w:val="emailstyle17"/>
          <w:rFonts w:cs="David" w:hint="eastAsia"/>
          <w:color w:val="auto"/>
          <w:sz w:val="22"/>
          <w:u w:val="single"/>
          <w:rtl/>
        </w:rPr>
        <w:t>לחוזה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הבכירים</w:t>
      </w:r>
      <w:r>
        <w:rPr>
          <w:rStyle w:val="emailstyle17"/>
          <w:rFonts w:cs="David" w:hint="cs"/>
          <w:color w:val="auto"/>
          <w:sz w:val="22"/>
          <w:rtl/>
        </w:rPr>
        <w:t xml:space="preserve"> </w:t>
      </w:r>
      <w:r w:rsidR="00C1588C">
        <w:rPr>
          <w:rStyle w:val="emailstyle17"/>
          <w:rFonts w:cs="David" w:hint="cs"/>
          <w:color w:val="auto"/>
          <w:sz w:val="22"/>
          <w:rtl/>
        </w:rPr>
        <w:t>קובע כי תקופת שירותו של התובע לפי החוזה "</w:t>
      </w:r>
      <w:r w:rsidR="00C1588C" w:rsidRPr="00337F2F">
        <w:rPr>
          <w:rStyle w:val="emailstyle17"/>
          <w:rFonts w:cs="David" w:hint="eastAsia"/>
          <w:b/>
          <w:bCs/>
          <w:i/>
          <w:iCs/>
          <w:color w:val="auto"/>
          <w:sz w:val="22"/>
          <w:u w:val="single"/>
          <w:rtl/>
        </w:rPr>
        <w:t>תצור</w:t>
      </w:r>
      <w:r w:rsidR="00C1588C" w:rsidRPr="007C51AF">
        <w:rPr>
          <w:rStyle w:val="emailstyle17"/>
          <w:rFonts w:cs="David" w:hint="cs"/>
          <w:b/>
          <w:bCs/>
          <w:i/>
          <w:iCs/>
          <w:color w:val="auto"/>
          <w:sz w:val="22"/>
          <w:rtl/>
        </w:rPr>
        <w:t xml:space="preserve">ף לתקופת שירותו על פי כתב המינוי (להלן </w:t>
      </w:r>
      <w:r w:rsidR="00C1588C" w:rsidRPr="007C51AF">
        <w:rPr>
          <w:rStyle w:val="emailstyle17"/>
          <w:rFonts w:cs="David"/>
          <w:b/>
          <w:bCs/>
          <w:i/>
          <w:iCs/>
          <w:color w:val="auto"/>
          <w:sz w:val="22"/>
          <w:rtl/>
        </w:rPr>
        <w:t>–</w:t>
      </w:r>
      <w:r w:rsidR="00C1588C" w:rsidRPr="007C51AF">
        <w:rPr>
          <w:rStyle w:val="emailstyle17"/>
          <w:rFonts w:cs="David" w:hint="cs"/>
          <w:b/>
          <w:bCs/>
          <w:i/>
          <w:iCs/>
          <w:color w:val="auto"/>
          <w:sz w:val="22"/>
          <w:rtl/>
        </w:rPr>
        <w:t xml:space="preserve"> תקופת השירות הכוללת) לעניין הזכות לגימלאות ..</w:t>
      </w:r>
      <w:r w:rsidR="00C1588C">
        <w:rPr>
          <w:rStyle w:val="emailstyle17"/>
          <w:rFonts w:cs="David" w:hint="cs"/>
          <w:color w:val="auto"/>
          <w:sz w:val="22"/>
          <w:rtl/>
        </w:rPr>
        <w:t>", בכפוף לתנאים שקבע חוזה הבכירים.</w:t>
      </w:r>
    </w:p>
    <w:p w14:paraId="336737D7" w14:textId="3F721622" w:rsidR="00ED08CB" w:rsidRDefault="008D785F" w:rsidP="00337F2F">
      <w:pPr>
        <w:pStyle w:val="11"/>
        <w:spacing w:before="0" w:after="240" w:line="360" w:lineRule="auto"/>
        <w:ind w:left="1250" w:firstLine="0"/>
        <w:rPr>
          <w:rStyle w:val="emailstyle17"/>
          <w:rFonts w:cs="David"/>
          <w:color w:val="auto"/>
          <w:sz w:val="22"/>
        </w:rPr>
      </w:pPr>
      <w:r>
        <w:rPr>
          <w:rStyle w:val="emailstyle17"/>
          <w:rFonts w:cs="David" w:hint="cs"/>
          <w:color w:val="auto"/>
          <w:sz w:val="22"/>
          <w:rtl/>
        </w:rPr>
        <w:t xml:space="preserve">בהתאם, </w:t>
      </w:r>
      <w:r w:rsidR="00DF090D">
        <w:rPr>
          <w:rStyle w:val="emailstyle17"/>
          <w:rFonts w:cs="David" w:hint="cs"/>
          <w:color w:val="auto"/>
          <w:sz w:val="22"/>
          <w:rtl/>
        </w:rPr>
        <w:t xml:space="preserve">ועל פי לשון החוזה, </w:t>
      </w:r>
      <w:r>
        <w:rPr>
          <w:rStyle w:val="emailstyle17"/>
          <w:rFonts w:cs="David" w:hint="cs"/>
          <w:color w:val="auto"/>
          <w:sz w:val="22"/>
          <w:rtl/>
        </w:rPr>
        <w:t xml:space="preserve">זכאי התובע לפנסיה תקציבית בגין תקופת השירות בחוזה הבכירים </w:t>
      </w:r>
      <w:r w:rsidRPr="00337F2F">
        <w:rPr>
          <w:rStyle w:val="emailstyle17"/>
          <w:rFonts w:cs="David" w:hint="eastAsia"/>
          <w:b/>
          <w:bCs/>
          <w:color w:val="auto"/>
          <w:sz w:val="22"/>
          <w:u w:val="single"/>
          <w:rtl/>
        </w:rPr>
        <w:t>בנוסף</w:t>
      </w:r>
      <w:r>
        <w:rPr>
          <w:rStyle w:val="emailstyle17"/>
          <w:rFonts w:cs="David" w:hint="cs"/>
          <w:b/>
          <w:bCs/>
          <w:color w:val="auto"/>
          <w:sz w:val="22"/>
          <w:rtl/>
        </w:rPr>
        <w:t xml:space="preserve"> </w:t>
      </w:r>
      <w:r>
        <w:rPr>
          <w:rStyle w:val="emailstyle17"/>
          <w:rFonts w:cs="David" w:hint="cs"/>
          <w:color w:val="auto"/>
          <w:sz w:val="22"/>
          <w:rtl/>
        </w:rPr>
        <w:t xml:space="preserve">לפנסיה התקציבית לה הוא זכאי בגין תקופת השירות לפי כתב מינוי (דירוג </w:t>
      </w:r>
      <w:r>
        <w:rPr>
          <w:rStyle w:val="emailstyle17"/>
          <w:rFonts w:cs="David"/>
          <w:color w:val="auto"/>
          <w:sz w:val="22"/>
          <w:rtl/>
        </w:rPr>
        <w:t>–</w:t>
      </w:r>
      <w:r>
        <w:rPr>
          <w:rStyle w:val="emailstyle17"/>
          <w:rFonts w:cs="David" w:hint="cs"/>
          <w:color w:val="auto"/>
          <w:sz w:val="22"/>
          <w:rtl/>
        </w:rPr>
        <w:t xml:space="preserve"> דרגה)</w:t>
      </w:r>
      <w:r w:rsidR="00DF1723">
        <w:rPr>
          <w:rStyle w:val="emailstyle17"/>
          <w:rFonts w:cs="David" w:hint="cs"/>
          <w:color w:val="auto"/>
          <w:sz w:val="22"/>
          <w:rtl/>
        </w:rPr>
        <w:t xml:space="preserve">, </w:t>
      </w:r>
      <w:r w:rsidR="00DF1723">
        <w:rPr>
          <w:rStyle w:val="emailstyle17"/>
          <w:rFonts w:cs="David" w:hint="cs"/>
          <w:b/>
          <w:bCs/>
          <w:color w:val="auto"/>
          <w:sz w:val="22"/>
          <w:rtl/>
        </w:rPr>
        <w:t>ובנפרד ממנה</w:t>
      </w:r>
      <w:r>
        <w:rPr>
          <w:rStyle w:val="emailstyle17"/>
          <w:rFonts w:cs="David" w:hint="cs"/>
          <w:color w:val="auto"/>
          <w:sz w:val="22"/>
          <w:rtl/>
        </w:rPr>
        <w:t>.</w:t>
      </w:r>
    </w:p>
    <w:p w14:paraId="0067BB5A" w14:textId="0D1415AB" w:rsidR="00DF090D" w:rsidRPr="00C1588C" w:rsidRDefault="008D785F"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t>סעיף</w:t>
      </w:r>
      <w:r w:rsidRPr="00337F2F">
        <w:rPr>
          <w:rStyle w:val="emailstyle17"/>
          <w:rFonts w:cs="David"/>
          <w:color w:val="auto"/>
          <w:sz w:val="22"/>
          <w:rtl/>
        </w:rPr>
        <w:t xml:space="preserve"> 12א.1. </w:t>
      </w:r>
      <w:r w:rsidRPr="00337F2F">
        <w:rPr>
          <w:rStyle w:val="emailstyle17"/>
          <w:rFonts w:cs="David" w:hint="eastAsia"/>
          <w:color w:val="auto"/>
          <w:sz w:val="22"/>
          <w:rtl/>
        </w:rPr>
        <w:t>לחוזה</w:t>
      </w:r>
      <w:r w:rsidRPr="00337F2F">
        <w:rPr>
          <w:rStyle w:val="emailstyle17"/>
          <w:rFonts w:cs="David"/>
          <w:color w:val="auto"/>
          <w:sz w:val="22"/>
          <w:rtl/>
        </w:rPr>
        <w:t xml:space="preserve"> </w:t>
      </w:r>
      <w:r w:rsidRPr="00337F2F">
        <w:rPr>
          <w:rStyle w:val="emailstyle17"/>
          <w:rFonts w:cs="David" w:hint="eastAsia"/>
          <w:color w:val="auto"/>
          <w:sz w:val="22"/>
          <w:rtl/>
        </w:rPr>
        <w:t>הבכירים</w:t>
      </w:r>
      <w:r w:rsidRPr="00337F2F">
        <w:rPr>
          <w:rStyle w:val="emailstyle17"/>
          <w:rFonts w:cs="David"/>
          <w:color w:val="auto"/>
          <w:sz w:val="22"/>
          <w:rtl/>
        </w:rPr>
        <w:t xml:space="preserve"> </w:t>
      </w:r>
      <w:r w:rsidR="00C1588C" w:rsidRPr="00337F2F">
        <w:rPr>
          <w:rStyle w:val="emailstyle17"/>
          <w:rFonts w:cs="David" w:hint="eastAsia"/>
          <w:color w:val="auto"/>
          <w:sz w:val="22"/>
          <w:rtl/>
        </w:rPr>
        <w:t>מוסי</w:t>
      </w:r>
      <w:r w:rsidR="00C1588C" w:rsidRPr="00C1588C">
        <w:rPr>
          <w:rStyle w:val="emailstyle17"/>
          <w:rFonts w:cs="David" w:hint="eastAsia"/>
          <w:color w:val="auto"/>
          <w:sz w:val="22"/>
          <w:rtl/>
        </w:rPr>
        <w:t>ף</w:t>
      </w:r>
      <w:r w:rsidR="00C1588C" w:rsidRPr="00C1588C">
        <w:rPr>
          <w:rStyle w:val="emailstyle17"/>
          <w:rFonts w:cs="David"/>
          <w:color w:val="auto"/>
          <w:sz w:val="22"/>
          <w:rtl/>
        </w:rPr>
        <w:t xml:space="preserve"> </w:t>
      </w:r>
      <w:r w:rsidR="00C1588C" w:rsidRPr="00C1588C">
        <w:rPr>
          <w:rStyle w:val="emailstyle17"/>
          <w:rFonts w:cs="David" w:hint="eastAsia"/>
          <w:color w:val="auto"/>
          <w:sz w:val="22"/>
          <w:rtl/>
        </w:rPr>
        <w:t>וקובע</w:t>
      </w:r>
      <w:r w:rsidR="00C1588C" w:rsidRPr="00C1588C">
        <w:rPr>
          <w:rStyle w:val="emailstyle17"/>
          <w:rFonts w:cs="David"/>
          <w:color w:val="auto"/>
          <w:sz w:val="22"/>
          <w:rtl/>
        </w:rPr>
        <w:t xml:space="preserve"> </w:t>
      </w:r>
      <w:r w:rsidR="00C1588C" w:rsidRPr="00C1588C">
        <w:rPr>
          <w:rStyle w:val="emailstyle17"/>
          <w:rFonts w:cs="David" w:hint="eastAsia"/>
          <w:color w:val="auto"/>
          <w:sz w:val="22"/>
          <w:rtl/>
        </w:rPr>
        <w:t>כדלקמן</w:t>
      </w:r>
      <w:r w:rsidR="00C1588C" w:rsidRPr="00C1588C">
        <w:rPr>
          <w:rStyle w:val="emailstyle17"/>
          <w:rFonts w:cs="David"/>
          <w:color w:val="auto"/>
          <w:sz w:val="22"/>
          <w:rtl/>
        </w:rPr>
        <w:t>:</w:t>
      </w:r>
    </w:p>
    <w:p w14:paraId="01252CAD" w14:textId="025C0116" w:rsidR="008D785F" w:rsidRPr="00337F2F" w:rsidRDefault="008D785F" w:rsidP="00337F2F">
      <w:pPr>
        <w:pStyle w:val="11"/>
        <w:spacing w:before="0" w:after="120" w:line="360" w:lineRule="auto"/>
        <w:ind w:left="1430" w:firstLine="0"/>
        <w:rPr>
          <w:rStyle w:val="emailstyle17"/>
          <w:rFonts w:cs="David"/>
          <w:color w:val="auto"/>
          <w:sz w:val="22"/>
          <w:rtl/>
        </w:rPr>
      </w:pPr>
      <w:r w:rsidRPr="008D785F">
        <w:rPr>
          <w:rStyle w:val="emailstyle17"/>
          <w:rFonts w:cs="David" w:hint="cs"/>
          <w:noProof/>
          <w:color w:val="auto"/>
          <w:sz w:val="22"/>
          <w:rtl/>
          <w:lang w:eastAsia="en-US"/>
        </w:rPr>
        <w:drawing>
          <wp:inline distT="0" distB="0" distL="0" distR="0" wp14:anchorId="7B7D0A56" wp14:editId="28BD4CD5">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6944A391" w14:textId="0118C472" w:rsidR="008D785F" w:rsidRDefault="008D785F" w:rsidP="00337F2F">
      <w:pPr>
        <w:pStyle w:val="11"/>
        <w:spacing w:before="0" w:after="240" w:line="360" w:lineRule="auto"/>
        <w:ind w:left="1250" w:firstLine="0"/>
        <w:rPr>
          <w:rStyle w:val="emailstyle17"/>
          <w:rFonts w:cs="David"/>
          <w:color w:val="auto"/>
          <w:sz w:val="22"/>
        </w:rPr>
      </w:pPr>
      <w:r>
        <w:rPr>
          <w:rStyle w:val="emailstyle17"/>
          <w:rFonts w:cs="David" w:hint="cs"/>
          <w:color w:val="auto"/>
          <w:sz w:val="22"/>
          <w:rtl/>
        </w:rPr>
        <w:t xml:space="preserve">כלומר, על פי לשון החוזה, </w:t>
      </w:r>
      <w:r w:rsidRPr="000524FA">
        <w:rPr>
          <w:rFonts w:hint="cs"/>
          <w:rtl/>
        </w:rPr>
        <w:t>עבור כל שנת עבודה של התובע</w:t>
      </w:r>
      <w:r>
        <w:rPr>
          <w:rStyle w:val="emailstyle17"/>
          <w:rFonts w:cs="David" w:hint="cs"/>
          <w:color w:val="auto"/>
          <w:sz w:val="22"/>
          <w:rtl/>
        </w:rPr>
        <w:t xml:space="preserve"> לפי כתב מינוי (בחוזה - "</w:t>
      </w:r>
      <w:r w:rsidRPr="00337F2F">
        <w:rPr>
          <w:rStyle w:val="emailstyle17"/>
          <w:rFonts w:cs="David" w:hint="eastAsia"/>
          <w:b/>
          <w:bCs/>
          <w:color w:val="auto"/>
          <w:sz w:val="22"/>
          <w:rtl/>
        </w:rPr>
        <w:t>תקופת</w:t>
      </w:r>
      <w:r w:rsidRPr="00337F2F">
        <w:rPr>
          <w:rStyle w:val="emailstyle17"/>
          <w:rFonts w:cs="David"/>
          <w:b/>
          <w:bCs/>
          <w:color w:val="auto"/>
          <w:sz w:val="22"/>
          <w:rtl/>
        </w:rPr>
        <w:t xml:space="preserve"> </w:t>
      </w:r>
      <w:r w:rsidRPr="00337F2F">
        <w:rPr>
          <w:rStyle w:val="emailstyle17"/>
          <w:rFonts w:cs="David" w:hint="eastAsia"/>
          <w:b/>
          <w:bCs/>
          <w:color w:val="auto"/>
          <w:sz w:val="22"/>
          <w:rtl/>
        </w:rPr>
        <w:t>השירות</w:t>
      </w:r>
      <w:r w:rsidRPr="00337F2F">
        <w:rPr>
          <w:rStyle w:val="emailstyle17"/>
          <w:rFonts w:cs="David"/>
          <w:b/>
          <w:bCs/>
          <w:color w:val="auto"/>
          <w:sz w:val="22"/>
          <w:rtl/>
        </w:rPr>
        <w:t xml:space="preserve"> </w:t>
      </w:r>
      <w:r w:rsidRPr="00337F2F">
        <w:rPr>
          <w:rStyle w:val="emailstyle17"/>
          <w:rFonts w:cs="David" w:hint="eastAsia"/>
          <w:b/>
          <w:bCs/>
          <w:color w:val="auto"/>
          <w:sz w:val="22"/>
          <w:rtl/>
        </w:rPr>
        <w:t>לפי</w:t>
      </w:r>
      <w:r w:rsidRPr="00337F2F">
        <w:rPr>
          <w:rStyle w:val="emailstyle17"/>
          <w:rFonts w:cs="David"/>
          <w:b/>
          <w:bCs/>
          <w:color w:val="auto"/>
          <w:sz w:val="22"/>
          <w:rtl/>
        </w:rPr>
        <w:t xml:space="preserve"> </w:t>
      </w:r>
      <w:r w:rsidRPr="00337F2F">
        <w:rPr>
          <w:rStyle w:val="emailstyle17"/>
          <w:rFonts w:cs="David" w:hint="eastAsia"/>
          <w:b/>
          <w:bCs/>
          <w:color w:val="auto"/>
          <w:sz w:val="22"/>
          <w:rtl/>
        </w:rPr>
        <w:t>כתב</w:t>
      </w:r>
      <w:r w:rsidRPr="00337F2F">
        <w:rPr>
          <w:rStyle w:val="emailstyle17"/>
          <w:rFonts w:cs="David"/>
          <w:b/>
          <w:bCs/>
          <w:color w:val="auto"/>
          <w:sz w:val="22"/>
          <w:rtl/>
        </w:rPr>
        <w:t xml:space="preserve"> </w:t>
      </w:r>
      <w:r w:rsidRPr="00337F2F">
        <w:rPr>
          <w:rStyle w:val="emailstyle17"/>
          <w:rFonts w:cs="David" w:hint="eastAsia"/>
          <w:b/>
          <w:bCs/>
          <w:color w:val="auto"/>
          <w:sz w:val="22"/>
          <w:rtl/>
        </w:rPr>
        <w:t>המינוי</w:t>
      </w:r>
      <w:r>
        <w:rPr>
          <w:rStyle w:val="emailstyle17"/>
          <w:rFonts w:cs="David" w:hint="cs"/>
          <w:color w:val="auto"/>
          <w:sz w:val="22"/>
          <w:rtl/>
        </w:rPr>
        <w:t xml:space="preserve">") </w:t>
      </w:r>
      <w:r w:rsidRPr="000524FA">
        <w:rPr>
          <w:rFonts w:hint="cs"/>
          <w:rtl/>
        </w:rPr>
        <w:t xml:space="preserve">זכאי </w:t>
      </w:r>
      <w:r>
        <w:rPr>
          <w:rFonts w:hint="cs"/>
          <w:rtl/>
        </w:rPr>
        <w:t xml:space="preserve">התובע </w:t>
      </w:r>
      <w:r w:rsidRPr="000524FA">
        <w:rPr>
          <w:rFonts w:hint="cs"/>
          <w:rtl/>
        </w:rPr>
        <w:t>לקבל פנסיה על בסיס המשכורת</w:t>
      </w:r>
      <w:r>
        <w:rPr>
          <w:rFonts w:hint="cs"/>
          <w:rtl/>
        </w:rPr>
        <w:t xml:space="preserve"> לפי כתב המינוי, ובהתאם למנגנון העדכון הקבוע בחוזה.</w:t>
      </w:r>
    </w:p>
    <w:p w14:paraId="4CF2C727" w14:textId="2EE60FF2" w:rsidR="00ED08CB" w:rsidRPr="00337F2F" w:rsidRDefault="00ED08CB"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t>סעיף</w:t>
      </w:r>
      <w:r w:rsidRPr="00337F2F">
        <w:rPr>
          <w:rStyle w:val="emailstyle17"/>
          <w:rFonts w:cs="David"/>
          <w:color w:val="auto"/>
          <w:sz w:val="22"/>
          <w:rtl/>
        </w:rPr>
        <w:t xml:space="preserve"> 12.ב. לחוזה הבכירים קובע כדלקמן:</w:t>
      </w:r>
    </w:p>
    <w:p w14:paraId="18CF11EA" w14:textId="6EEF1EEB" w:rsidR="00ED08CB" w:rsidRDefault="008D785F" w:rsidP="00BF341F">
      <w:pPr>
        <w:pStyle w:val="11"/>
        <w:spacing w:before="0" w:line="360" w:lineRule="auto"/>
        <w:ind w:left="1520" w:firstLine="0"/>
      </w:pPr>
      <w:r w:rsidRPr="008D785F">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5AEF0351" w14:textId="600234B9" w:rsidR="00ED08CB" w:rsidRDefault="00ED08CB" w:rsidP="00BB1ACC">
      <w:pPr>
        <w:pStyle w:val="11"/>
        <w:spacing w:before="0" w:after="240" w:line="360" w:lineRule="auto"/>
        <w:ind w:left="1250" w:firstLine="0"/>
      </w:pPr>
      <w:r w:rsidRPr="000524FA">
        <w:rPr>
          <w:rFonts w:hint="cs"/>
          <w:rtl/>
        </w:rPr>
        <w:t>כלומר, עבור כל שנת עבודה של התובע בחוזה בכירים (</w:t>
      </w:r>
      <w:r w:rsidR="008D785F">
        <w:rPr>
          <w:rFonts w:hint="cs"/>
          <w:rtl/>
        </w:rPr>
        <w:t xml:space="preserve">בחוזה - </w:t>
      </w:r>
      <w:r w:rsidRPr="000524FA">
        <w:rPr>
          <w:rFonts w:hint="cs"/>
          <w:rtl/>
        </w:rPr>
        <w:t>"</w:t>
      </w:r>
      <w:r w:rsidRPr="000524FA">
        <w:rPr>
          <w:rFonts w:hint="cs"/>
          <w:b/>
          <w:bCs/>
          <w:rtl/>
        </w:rPr>
        <w:t>תקופת עבודתו בחוזה מיוחד זה</w:t>
      </w:r>
      <w:r w:rsidRPr="000524FA">
        <w:rPr>
          <w:rFonts w:hint="cs"/>
          <w:rtl/>
        </w:rPr>
        <w:t>")</w:t>
      </w:r>
      <w:r>
        <w:rPr>
          <w:rFonts w:hint="cs"/>
          <w:rtl/>
        </w:rPr>
        <w:t xml:space="preserve"> </w:t>
      </w:r>
      <w:r w:rsidRPr="000524FA">
        <w:rPr>
          <w:rFonts w:hint="cs"/>
          <w:rtl/>
        </w:rPr>
        <w:t>הוא זכאי לקבל פנסיה על בסיס המשכורת הקובעת הקבועה בחוזה הבכירים ("</w:t>
      </w:r>
      <w:r w:rsidRPr="000524FA">
        <w:rPr>
          <w:rFonts w:hint="cs"/>
          <w:b/>
          <w:bCs/>
          <w:rtl/>
        </w:rPr>
        <w:t>המשכורת הכוללת לפי סעיף 6 לעיל וכפי שתעודכן לפי סעיף 8 לעיל</w:t>
      </w:r>
      <w:r w:rsidRPr="000524FA">
        <w:rPr>
          <w:rFonts w:hint="cs"/>
          <w:rtl/>
        </w:rPr>
        <w:t xml:space="preserve">"). </w:t>
      </w:r>
    </w:p>
    <w:p w14:paraId="47D8283F" w14:textId="5A40FA3A" w:rsidR="00ED08CB" w:rsidRPr="00337F2F" w:rsidRDefault="00C1588C" w:rsidP="00337F2F">
      <w:pPr>
        <w:pStyle w:val="11"/>
        <w:numPr>
          <w:ilvl w:val="1"/>
          <w:numId w:val="14"/>
        </w:numPr>
        <w:tabs>
          <w:tab w:val="clear" w:pos="792"/>
          <w:tab w:val="left" w:pos="1250"/>
        </w:tabs>
        <w:spacing w:before="0" w:after="240" w:line="360" w:lineRule="auto"/>
        <w:ind w:left="1250" w:right="0" w:hanging="720"/>
        <w:rPr>
          <w:rFonts w:ascii="Arial" w:hAnsi="Arial"/>
          <w:sz w:val="22"/>
          <w:u w:val="single"/>
          <w:rtl/>
        </w:rPr>
      </w:pPr>
      <w:r>
        <w:rPr>
          <w:rFonts w:hint="cs"/>
          <w:rtl/>
        </w:rPr>
        <w:t xml:space="preserve">התובע יטען כי </w:t>
      </w:r>
      <w:r w:rsidRPr="000524FA">
        <w:rPr>
          <w:rFonts w:hint="cs"/>
          <w:rtl/>
        </w:rPr>
        <w:t>כל פרשנות אחרת</w:t>
      </w:r>
      <w:r>
        <w:rPr>
          <w:rFonts w:hint="cs"/>
          <w:rtl/>
        </w:rPr>
        <w:t>, מלבד הפרשנות לפיה יש לצרף את שתי התקופות,</w:t>
      </w:r>
      <w:r w:rsidRPr="000524FA">
        <w:rPr>
          <w:rFonts w:hint="cs"/>
          <w:rtl/>
        </w:rPr>
        <w:t xml:space="preserve"> היא פרשנות מאולצת, החוטאת ללשונו המפורשת של חוזה הבכירים.</w:t>
      </w:r>
    </w:p>
    <w:p w14:paraId="34953AE7" w14:textId="3EDBB45C" w:rsidR="00C1588C" w:rsidRDefault="00C1588C" w:rsidP="00337F2F">
      <w:pPr>
        <w:pStyle w:val="11"/>
        <w:numPr>
          <w:ilvl w:val="0"/>
          <w:numId w:val="14"/>
        </w:numPr>
        <w:tabs>
          <w:tab w:val="left" w:pos="566"/>
        </w:tabs>
        <w:spacing w:before="0" w:after="240" w:line="360" w:lineRule="auto"/>
        <w:ind w:left="566" w:right="0"/>
        <w:rPr>
          <w:rStyle w:val="emailstyle17"/>
          <w:rFonts w:cs="David"/>
          <w:color w:val="auto"/>
          <w:sz w:val="22"/>
          <w:u w:val="single"/>
        </w:rPr>
      </w:pPr>
      <w:r>
        <w:rPr>
          <w:rStyle w:val="emailstyle17"/>
          <w:rFonts w:cs="David" w:hint="cs"/>
          <w:color w:val="auto"/>
          <w:sz w:val="22"/>
          <w:u w:val="single"/>
          <w:rtl/>
        </w:rPr>
        <w:t xml:space="preserve">החלוקה בתלוש הגימלה שמנפיקה הנתבעת לתובע </w:t>
      </w:r>
      <w:r w:rsidR="00643E6B">
        <w:rPr>
          <w:rStyle w:val="emailstyle17"/>
          <w:rFonts w:cs="David"/>
          <w:color w:val="auto"/>
          <w:sz w:val="22"/>
          <w:u w:val="single"/>
          <w:rtl/>
        </w:rPr>
        <w:t>–</w:t>
      </w:r>
      <w:r>
        <w:rPr>
          <w:rStyle w:val="emailstyle17"/>
          <w:rFonts w:cs="David" w:hint="cs"/>
          <w:color w:val="auto"/>
          <w:sz w:val="22"/>
          <w:u w:val="single"/>
          <w:rtl/>
        </w:rPr>
        <w:t xml:space="preserve"> </w:t>
      </w:r>
    </w:p>
    <w:p w14:paraId="33947F7E" w14:textId="05935228" w:rsidR="00C1588C" w:rsidRPr="00337F2F" w:rsidRDefault="00C1588C"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lastRenderedPageBreak/>
        <w:t>מבלי</w:t>
      </w:r>
      <w:r w:rsidRPr="00337F2F">
        <w:rPr>
          <w:rStyle w:val="emailstyle17"/>
          <w:rFonts w:cs="David"/>
          <w:color w:val="auto"/>
          <w:sz w:val="22"/>
          <w:rtl/>
        </w:rPr>
        <w:t xml:space="preserve"> לגרוע מהטענה כי לשונו המפורשת של חוזה הבכירים קובעת כי יש לצרף את שתי התקופות, </w:t>
      </w:r>
      <w:r w:rsidRPr="00337F2F">
        <w:rPr>
          <w:rStyle w:val="emailstyle17"/>
          <w:rFonts w:cs="David" w:hint="eastAsia"/>
          <w:color w:val="auto"/>
          <w:sz w:val="22"/>
          <w:rtl/>
        </w:rPr>
        <w:t>הרי</w:t>
      </w:r>
      <w:r w:rsidRPr="00337F2F">
        <w:rPr>
          <w:rStyle w:val="emailstyle17"/>
          <w:rFonts w:cs="David"/>
          <w:color w:val="auto"/>
          <w:sz w:val="22"/>
          <w:rtl/>
        </w:rPr>
        <w:t xml:space="preserve"> </w:t>
      </w:r>
      <w:r w:rsidRPr="00337F2F">
        <w:rPr>
          <w:rStyle w:val="emailstyle17"/>
          <w:rFonts w:cs="David" w:hint="eastAsia"/>
          <w:color w:val="auto"/>
          <w:sz w:val="22"/>
          <w:rtl/>
        </w:rPr>
        <w:t>שהנתבעת</w:t>
      </w:r>
      <w:r w:rsidRPr="00337F2F">
        <w:rPr>
          <w:rStyle w:val="emailstyle17"/>
          <w:rFonts w:cs="David"/>
          <w:color w:val="auto"/>
          <w:sz w:val="22"/>
          <w:rtl/>
        </w:rPr>
        <w:t xml:space="preserve"> </w:t>
      </w:r>
      <w:r w:rsidRPr="00337F2F">
        <w:rPr>
          <w:rStyle w:val="emailstyle17"/>
          <w:rFonts w:cs="David" w:hint="eastAsia"/>
          <w:color w:val="auto"/>
          <w:sz w:val="22"/>
          <w:rtl/>
        </w:rPr>
        <w:t>עצמה</w:t>
      </w:r>
      <w:r w:rsidRPr="00337F2F">
        <w:rPr>
          <w:rStyle w:val="emailstyle17"/>
          <w:rFonts w:cs="David"/>
          <w:color w:val="auto"/>
          <w:sz w:val="22"/>
          <w:rtl/>
        </w:rPr>
        <w:t xml:space="preserve"> </w:t>
      </w:r>
      <w:r w:rsidRPr="00337F2F">
        <w:rPr>
          <w:rStyle w:val="emailstyle17"/>
          <w:rFonts w:cs="David" w:hint="eastAsia"/>
          <w:color w:val="auto"/>
          <w:sz w:val="22"/>
          <w:rtl/>
        </w:rPr>
        <w:t>מתייחסת</w:t>
      </w:r>
      <w:r w:rsidRPr="00337F2F">
        <w:rPr>
          <w:rStyle w:val="emailstyle17"/>
          <w:rFonts w:cs="David"/>
          <w:color w:val="auto"/>
          <w:sz w:val="22"/>
          <w:rtl/>
        </w:rPr>
        <w:t xml:space="preserve"> </w:t>
      </w:r>
      <w:r w:rsidRPr="00337F2F">
        <w:rPr>
          <w:rStyle w:val="emailstyle17"/>
          <w:rFonts w:cs="David" w:hint="eastAsia"/>
          <w:color w:val="auto"/>
          <w:sz w:val="22"/>
          <w:rtl/>
        </w:rPr>
        <w:t>לשתי</w:t>
      </w:r>
      <w:r w:rsidRPr="00337F2F">
        <w:rPr>
          <w:rStyle w:val="emailstyle17"/>
          <w:rFonts w:cs="David"/>
          <w:color w:val="auto"/>
          <w:sz w:val="22"/>
          <w:rtl/>
        </w:rPr>
        <w:t xml:space="preserve"> </w:t>
      </w:r>
      <w:r w:rsidRPr="00337F2F">
        <w:rPr>
          <w:rStyle w:val="emailstyle17"/>
          <w:rFonts w:cs="David" w:hint="eastAsia"/>
          <w:color w:val="auto"/>
          <w:sz w:val="22"/>
          <w:rtl/>
        </w:rPr>
        <w:t>התקופות</w:t>
      </w:r>
      <w:r w:rsidRPr="00337F2F">
        <w:rPr>
          <w:rStyle w:val="emailstyle17"/>
          <w:rFonts w:cs="David"/>
          <w:color w:val="auto"/>
          <w:sz w:val="22"/>
          <w:rtl/>
        </w:rPr>
        <w:t xml:space="preserve"> </w:t>
      </w:r>
      <w:r w:rsidRPr="00337F2F">
        <w:rPr>
          <w:rStyle w:val="emailstyle17"/>
          <w:rFonts w:cs="David" w:hint="eastAsia"/>
          <w:color w:val="auto"/>
          <w:sz w:val="22"/>
          <w:rtl/>
        </w:rPr>
        <w:t>בנפרד</w:t>
      </w:r>
      <w:r w:rsidRPr="00337F2F">
        <w:rPr>
          <w:rStyle w:val="emailstyle17"/>
          <w:rFonts w:cs="David"/>
          <w:color w:val="auto"/>
          <w:sz w:val="22"/>
          <w:rtl/>
        </w:rPr>
        <w:t>.</w:t>
      </w:r>
    </w:p>
    <w:p w14:paraId="015A7050" w14:textId="73B7B42F" w:rsidR="00C1588C" w:rsidRDefault="00C1588C"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t>כך</w:t>
      </w:r>
      <w:r w:rsidRPr="00337F2F">
        <w:rPr>
          <w:rStyle w:val="emailstyle17"/>
          <w:rFonts w:cs="David"/>
          <w:color w:val="auto"/>
          <w:sz w:val="22"/>
          <w:rtl/>
        </w:rPr>
        <w:t xml:space="preserve">, בתלוש </w:t>
      </w:r>
      <w:r w:rsidRPr="00337F2F">
        <w:rPr>
          <w:rStyle w:val="emailstyle17"/>
          <w:rFonts w:cs="David" w:hint="eastAsia"/>
          <w:color w:val="auto"/>
          <w:sz w:val="22"/>
          <w:rtl/>
        </w:rPr>
        <w:t>הגימלה</w:t>
      </w:r>
      <w:r w:rsidRPr="00337F2F">
        <w:rPr>
          <w:rStyle w:val="emailstyle17"/>
          <w:rFonts w:cs="David"/>
          <w:color w:val="auto"/>
          <w:sz w:val="22"/>
          <w:rtl/>
        </w:rPr>
        <w:t xml:space="preserve"> שמנפיקה הנתבעת לתובע, מפורטת הפנסיה בגין כל תקופה בשורה נפרדת. חלוקה זאת הגיונית לא רק בשל לשונו המפורשת של חוזה הבכירים, אלא גם מאחר </w:t>
      </w:r>
      <w:r>
        <w:rPr>
          <w:rStyle w:val="emailstyle17"/>
          <w:rFonts w:cs="David" w:hint="cs"/>
          <w:color w:val="auto"/>
          <w:sz w:val="22"/>
          <w:rtl/>
        </w:rPr>
        <w:t>שכל פנסיה משולמת לפי תקנה תקציבית שונה.</w:t>
      </w:r>
    </w:p>
    <w:p w14:paraId="6F5BACD9" w14:textId="17E8E666" w:rsidR="00BA4273" w:rsidRDefault="00BA4273" w:rsidP="00337F2F">
      <w:pPr>
        <w:pStyle w:val="11"/>
        <w:tabs>
          <w:tab w:val="left" w:pos="1250"/>
        </w:tabs>
        <w:spacing w:before="0" w:after="240" w:line="360" w:lineRule="auto"/>
        <w:ind w:left="1250" w:right="360" w:firstLine="0"/>
        <w:rPr>
          <w:rtl/>
        </w:rPr>
      </w:pPr>
    </w:p>
    <w:p w14:paraId="20CF58C4" w14:textId="77777777" w:rsidR="00BA4273" w:rsidRPr="00337F2F" w:rsidRDefault="00BA4273" w:rsidP="00337F2F">
      <w:pPr>
        <w:pStyle w:val="11"/>
        <w:tabs>
          <w:tab w:val="left" w:pos="1250"/>
        </w:tabs>
        <w:spacing w:before="0" w:after="240" w:line="360" w:lineRule="auto"/>
        <w:ind w:left="1250" w:right="360" w:firstLine="0"/>
        <w:rPr>
          <w:rStyle w:val="emailstyle17"/>
          <w:rFonts w:cs="David"/>
          <w:color w:val="auto"/>
          <w:sz w:val="22"/>
        </w:rPr>
      </w:pPr>
    </w:p>
    <w:p w14:paraId="45EE2017" w14:textId="429A6E6A" w:rsidR="00AA1069" w:rsidRDefault="00AA1069" w:rsidP="00721470">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תיקון דרגתו של התובע (ביחס לתקופת עבודה לפי כתב מינוי)</w:t>
      </w:r>
    </w:p>
    <w:p w14:paraId="17A5AF7F" w14:textId="428EB3CC" w:rsidR="000A76F3" w:rsidRPr="00936790" w:rsidRDefault="000A76F3" w:rsidP="00337F2F">
      <w:pPr>
        <w:pStyle w:val="11"/>
        <w:spacing w:before="0" w:after="240" w:line="360" w:lineRule="auto"/>
        <w:ind w:hanging="5"/>
        <w:rPr>
          <w:rStyle w:val="emailstyle17"/>
          <w:rFonts w:cs="David"/>
          <w:color w:val="auto"/>
          <w:sz w:val="22"/>
          <w:rtl/>
        </w:rPr>
      </w:pPr>
      <w:r>
        <w:rPr>
          <w:rStyle w:val="emailstyle17"/>
          <w:rFonts w:cs="David" w:hint="cs"/>
          <w:color w:val="auto"/>
          <w:sz w:val="22"/>
          <w:rtl/>
        </w:rPr>
        <w:t xml:space="preserve">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 ולמעצר </w:t>
      </w:r>
      <w:r>
        <w:rPr>
          <w:rStyle w:val="emailstyle17"/>
          <w:rFonts w:cs="David"/>
          <w:color w:val="auto"/>
          <w:sz w:val="22"/>
          <w:rtl/>
        </w:rPr>
        <w:t>–</w:t>
      </w:r>
      <w:r>
        <w:rPr>
          <w:rStyle w:val="emailstyle17"/>
          <w:rFonts w:cs="David" w:hint="cs"/>
          <w:color w:val="auto"/>
          <w:sz w:val="22"/>
          <w:rtl/>
        </w:rPr>
        <w:t xml:space="preserve"> לדרגה 45+.</w:t>
      </w:r>
    </w:p>
    <w:p w14:paraId="7F251613" w14:textId="77777777" w:rsidR="00AA1069" w:rsidRPr="00337F2F" w:rsidRDefault="00AA1069" w:rsidP="00AA1069">
      <w:pPr>
        <w:pStyle w:val="11"/>
        <w:numPr>
          <w:ilvl w:val="0"/>
          <w:numId w:val="14"/>
        </w:numPr>
        <w:tabs>
          <w:tab w:val="left" w:pos="566"/>
        </w:tabs>
        <w:spacing w:before="0" w:after="240" w:line="360" w:lineRule="auto"/>
        <w:ind w:left="566" w:right="0" w:hanging="425"/>
      </w:pPr>
      <w:r w:rsidRPr="002D56F2">
        <w:rPr>
          <w:rFonts w:hint="eastAsia"/>
          <w:u w:val="single"/>
          <w:rtl/>
        </w:rPr>
        <w:t>סעיף</w:t>
      </w:r>
      <w:r w:rsidRPr="002D56F2">
        <w:rPr>
          <w:u w:val="single"/>
          <w:rtl/>
        </w:rPr>
        <w:t xml:space="preserve"> 12.א.2. </w:t>
      </w:r>
      <w:r w:rsidRPr="002D56F2">
        <w:rPr>
          <w:rFonts w:hint="eastAsia"/>
          <w:u w:val="single"/>
          <w:rtl/>
        </w:rPr>
        <w:t>לחוזה</w:t>
      </w:r>
      <w:r w:rsidRPr="002D56F2">
        <w:rPr>
          <w:u w:val="single"/>
          <w:rtl/>
        </w:rPr>
        <w:t xml:space="preserve"> </w:t>
      </w:r>
      <w:r w:rsidRPr="002D56F2">
        <w:rPr>
          <w:rFonts w:hint="eastAsia"/>
          <w:u w:val="single"/>
          <w:rtl/>
        </w:rPr>
        <w:t>הבכירים</w:t>
      </w:r>
      <w:r>
        <w:rPr>
          <w:rFonts w:hint="cs"/>
          <w:rtl/>
        </w:rPr>
        <w:t xml:space="preserve"> קובע כי עד למועד פרישתו של התובע מהשירות תעודכן המשכורת הקובעת על פי </w:t>
      </w:r>
      <w:r>
        <w:rPr>
          <w:rFonts w:hint="cs"/>
          <w:b/>
          <w:bCs/>
          <w:rtl/>
        </w:rPr>
        <w:t>אחת מהחלופות שלהלן:</w:t>
      </w:r>
    </w:p>
    <w:p w14:paraId="4CCCC0ED" w14:textId="77777777" w:rsidR="00AA1069" w:rsidRDefault="00AA1069" w:rsidP="00AA1069">
      <w:pPr>
        <w:pStyle w:val="11"/>
        <w:tabs>
          <w:tab w:val="left" w:pos="566"/>
        </w:tabs>
        <w:spacing w:before="0" w:after="240" w:line="360" w:lineRule="auto"/>
        <w:ind w:left="566" w:right="360" w:firstLine="0"/>
      </w:pPr>
      <w:r w:rsidRPr="000714A2">
        <w:rPr>
          <w:noProof/>
          <w:lang w:eastAsia="en-US"/>
        </w:rPr>
        <w:drawing>
          <wp:inline distT="0" distB="0" distL="0" distR="0" wp14:anchorId="6035D04E" wp14:editId="0B853501">
            <wp:extent cx="5810250" cy="1228725"/>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0" cy="1228725"/>
                    </a:xfrm>
                    <a:prstGeom prst="rect">
                      <a:avLst/>
                    </a:prstGeom>
                    <a:noFill/>
                    <a:ln>
                      <a:noFill/>
                    </a:ln>
                  </pic:spPr>
                </pic:pic>
              </a:graphicData>
            </a:graphic>
          </wp:inline>
        </w:drawing>
      </w:r>
    </w:p>
    <w:p w14:paraId="66121ED5" w14:textId="3273C0FF" w:rsidR="00AA1069" w:rsidRDefault="00AA1069" w:rsidP="00337F2F">
      <w:pPr>
        <w:pStyle w:val="11"/>
        <w:tabs>
          <w:tab w:val="left" w:pos="620"/>
        </w:tabs>
        <w:spacing w:before="0" w:after="240" w:line="360" w:lineRule="auto"/>
        <w:ind w:left="620" w:firstLine="0"/>
        <w:rPr>
          <w:b/>
          <w:bCs/>
          <w:rtl/>
        </w:rPr>
      </w:pPr>
      <w:r>
        <w:rPr>
          <w:rFonts w:hint="cs"/>
          <w:rtl/>
        </w:rPr>
        <w:t>כלומר, לפי חוזה הבכירים עליו חתם התובע, עדכון המשכורת יכול להיעשות באחת מהחלופ</w:t>
      </w:r>
      <w:r w:rsidR="00BA4273">
        <w:rPr>
          <w:rFonts w:hint="cs"/>
          <w:rtl/>
        </w:rPr>
        <w:t>ות, לפי הגבוהה מביניהן</w:t>
      </w:r>
      <w:r>
        <w:rPr>
          <w:rFonts w:hint="cs"/>
          <w:rtl/>
        </w:rPr>
        <w:t xml:space="preserve">. </w:t>
      </w:r>
    </w:p>
    <w:p w14:paraId="33415339" w14:textId="77777777" w:rsidR="00BA4273" w:rsidRDefault="00BA4273" w:rsidP="00337F2F">
      <w:pPr>
        <w:pStyle w:val="11"/>
        <w:numPr>
          <w:ilvl w:val="0"/>
          <w:numId w:val="14"/>
        </w:numPr>
        <w:tabs>
          <w:tab w:val="left" w:pos="566"/>
        </w:tabs>
        <w:spacing w:before="0" w:after="240" w:line="360" w:lineRule="auto"/>
        <w:ind w:left="566" w:right="0" w:hanging="425"/>
        <w:rPr>
          <w:rtl/>
        </w:rPr>
      </w:pPr>
      <w:commentRangeStart w:id="1"/>
      <w:r>
        <w:rPr>
          <w:rFonts w:hint="cs"/>
          <w:rtl/>
        </w:rPr>
        <w:t>התובע</w:t>
      </w:r>
      <w:commentRangeEnd w:id="1"/>
      <w:r w:rsidRPr="00337F2F">
        <w:rPr>
          <w:rtl/>
        </w:rPr>
        <w:commentReference w:id="1"/>
      </w:r>
      <w:r>
        <w:rPr>
          <w:rFonts w:hint="cs"/>
          <w:rtl/>
        </w:rPr>
        <w:t xml:space="preserve"> יטען כי במועד בו חתם על החוזה היה נהוג סולם דרגות המח"ר, כאשר שתי הדרגות הגבוהות בסולם המח"ר היו 12 </w:t>
      </w:r>
      <w:r>
        <w:rPr>
          <w:rtl/>
        </w:rPr>
        <w:t>–</w:t>
      </w:r>
      <w:r>
        <w:rPr>
          <w:rFonts w:hint="cs"/>
          <w:rtl/>
        </w:rPr>
        <w:t xml:space="preserve"> 13, </w:t>
      </w:r>
      <w:r w:rsidRPr="00337F2F">
        <w:rPr>
          <w:rFonts w:hint="cs"/>
          <w:b/>
          <w:bCs/>
          <w:rtl/>
        </w:rPr>
        <w:t xml:space="preserve">והדרגות שהחליפו אותן בסולם החדש של העובדים האקדמאיים בשירות המדינה, הן דרגות 45 </w:t>
      </w:r>
      <w:r w:rsidRPr="00337F2F">
        <w:rPr>
          <w:b/>
          <w:bCs/>
          <w:rtl/>
        </w:rPr>
        <w:t>–</w:t>
      </w:r>
      <w:r w:rsidRPr="00337F2F">
        <w:rPr>
          <w:rFonts w:hint="cs"/>
          <w:b/>
          <w:bCs/>
          <w:rtl/>
        </w:rPr>
        <w:t xml:space="preserve"> 46.</w:t>
      </w:r>
      <w:r>
        <w:rPr>
          <w:rFonts w:hint="cs"/>
          <w:rtl/>
        </w:rPr>
        <w:t xml:space="preserve"> סולם הדרגות השתנה בשנת 1994 (ארבע שנים לאחר שהתובע חתם על חוזה בכירים)</w:t>
      </w:r>
    </w:p>
    <w:p w14:paraId="6C228B18" w14:textId="4B14A123" w:rsidR="00BA4273" w:rsidRDefault="00BA4273" w:rsidP="00337F2F">
      <w:pPr>
        <w:pStyle w:val="11"/>
        <w:tabs>
          <w:tab w:val="left" w:pos="566"/>
        </w:tabs>
        <w:spacing w:before="0" w:after="240" w:line="360" w:lineRule="auto"/>
        <w:ind w:left="566" w:firstLine="0"/>
        <w:rPr>
          <w:rtl/>
        </w:rPr>
      </w:pPr>
      <w:r>
        <w:rPr>
          <w:rFonts w:hint="cs"/>
          <w:rtl/>
        </w:rPr>
        <w:t xml:space="preserve">כפי שניתן לראות בחוזה העבודה, הדרגה בה שהה התובע היתה דרגה 12, המקבילה לדרגה 45 כיום. לו היה נשאר התובע בסולם הדרגות, הוא היה מועבר לדרגה 45 בדירוג העובדים האקדמיים, וקרוב לוודאי </w:t>
      </w:r>
      <w:r>
        <w:rPr>
          <w:rtl/>
        </w:rPr>
        <w:t>–</w:t>
      </w:r>
      <w:r>
        <w:rPr>
          <w:rFonts w:hint="cs"/>
          <w:rtl/>
        </w:rPr>
        <w:t xml:space="preserve"> היה מתקדם לדרגה 13 ומועבר לדרגה 46.</w:t>
      </w:r>
    </w:p>
    <w:p w14:paraId="043F0C50" w14:textId="12E3B479" w:rsidR="00BA4273" w:rsidRDefault="00BA4273" w:rsidP="00337F2F">
      <w:pPr>
        <w:pStyle w:val="11"/>
        <w:numPr>
          <w:ilvl w:val="0"/>
          <w:numId w:val="14"/>
        </w:numPr>
        <w:tabs>
          <w:tab w:val="left" w:pos="566"/>
        </w:tabs>
        <w:spacing w:before="0" w:after="240" w:line="360" w:lineRule="auto"/>
        <w:ind w:left="566" w:right="0" w:hanging="425"/>
      </w:pPr>
      <w:r>
        <w:rPr>
          <w:rFonts w:hint="cs"/>
          <w:rtl/>
        </w:rPr>
        <w:t xml:space="preserve">דברים אלה עולים בקנה אחד עם עמדת הנציבות, אותה הציג </w:t>
      </w:r>
      <w:r w:rsidRPr="00AF3B10">
        <w:t xml:space="preserve"> </w:t>
      </w:r>
      <w:r w:rsidRPr="00AF3B10">
        <w:rPr>
          <w:rtl/>
        </w:rPr>
        <w:t>המשנה</w:t>
      </w:r>
      <w:r w:rsidRPr="00AF3B10">
        <w:t xml:space="preserve"> </w:t>
      </w:r>
      <w:r w:rsidRPr="00AF3B10">
        <w:rPr>
          <w:rtl/>
        </w:rPr>
        <w:t>לנציב</w:t>
      </w:r>
      <w:r w:rsidRPr="00AF3B10">
        <w:t xml:space="preserve"> </w:t>
      </w:r>
      <w:r w:rsidRPr="00AF3B10">
        <w:rPr>
          <w:rtl/>
        </w:rPr>
        <w:t>מר</w:t>
      </w:r>
      <w:r w:rsidRPr="00AF3B10">
        <w:t xml:space="preserve"> </w:t>
      </w:r>
      <w:r w:rsidRPr="00AF3B10">
        <w:rPr>
          <w:rtl/>
        </w:rPr>
        <w:t>פרלשטיין</w:t>
      </w:r>
      <w:r>
        <w:rPr>
          <w:rFonts w:hint="cs"/>
          <w:rtl/>
        </w:rPr>
        <w:t xml:space="preserve">, במכתב שיצא </w:t>
      </w:r>
      <w:r w:rsidRPr="00AF3B10">
        <w:rPr>
          <w:rtl/>
        </w:rPr>
        <w:t>לסגל</w:t>
      </w:r>
      <w:r w:rsidRPr="00AF3B10">
        <w:t xml:space="preserve"> </w:t>
      </w:r>
      <w:r w:rsidRPr="00AF3B10">
        <w:rPr>
          <w:rtl/>
        </w:rPr>
        <w:t>הבכיר</w:t>
      </w:r>
      <w:r w:rsidRPr="00AF3B10">
        <w:t xml:space="preserve"> </w:t>
      </w:r>
      <w:r>
        <w:rPr>
          <w:rFonts w:hint="cs"/>
          <w:rtl/>
        </w:rPr>
        <w:t xml:space="preserve">ביום 1.5.1995. וכך הוא כתב, בין היתר: </w:t>
      </w:r>
      <w:r w:rsidRPr="00337F2F">
        <w:rPr>
          <w:b/>
          <w:bCs/>
          <w:rtl/>
        </w:rPr>
        <w:t>חוזה</w:t>
      </w:r>
      <w:r w:rsidRPr="00337F2F">
        <w:rPr>
          <w:b/>
          <w:bCs/>
        </w:rPr>
        <w:t xml:space="preserve"> </w:t>
      </w:r>
      <w:r w:rsidRPr="00337F2F">
        <w:rPr>
          <w:b/>
          <w:bCs/>
          <w:rtl/>
        </w:rPr>
        <w:t>בכירים</w:t>
      </w:r>
      <w:r w:rsidRPr="00337F2F">
        <w:rPr>
          <w:b/>
          <w:bCs/>
        </w:rPr>
        <w:t xml:space="preserve"> </w:t>
      </w:r>
      <w:r w:rsidRPr="00337F2F">
        <w:rPr>
          <w:b/>
          <w:bCs/>
          <w:rtl/>
        </w:rPr>
        <w:t>נחתם</w:t>
      </w:r>
      <w:r w:rsidRPr="00337F2F">
        <w:rPr>
          <w:b/>
          <w:bCs/>
        </w:rPr>
        <w:t xml:space="preserve"> </w:t>
      </w:r>
      <w:r w:rsidRPr="00337F2F">
        <w:rPr>
          <w:b/>
          <w:bCs/>
          <w:rtl/>
        </w:rPr>
        <w:t>רק</w:t>
      </w:r>
      <w:r w:rsidRPr="00337F2F">
        <w:rPr>
          <w:b/>
          <w:bCs/>
        </w:rPr>
        <w:t xml:space="preserve"> </w:t>
      </w:r>
      <w:r w:rsidRPr="00337F2F">
        <w:rPr>
          <w:b/>
          <w:bCs/>
          <w:rtl/>
        </w:rPr>
        <w:t>עם</w:t>
      </w:r>
      <w:r w:rsidRPr="00337F2F">
        <w:rPr>
          <w:b/>
          <w:bCs/>
        </w:rPr>
        <w:t xml:space="preserve"> </w:t>
      </w:r>
      <w:r w:rsidRPr="00337F2F">
        <w:rPr>
          <w:b/>
          <w:bCs/>
          <w:rtl/>
        </w:rPr>
        <w:t>עובדים</w:t>
      </w:r>
      <w:r w:rsidRPr="00337F2F">
        <w:rPr>
          <w:b/>
          <w:bCs/>
        </w:rPr>
        <w:t xml:space="preserve"> </w:t>
      </w:r>
      <w:r w:rsidRPr="00337F2F">
        <w:rPr>
          <w:b/>
          <w:bCs/>
          <w:rtl/>
        </w:rPr>
        <w:t>המשובצים</w:t>
      </w:r>
      <w:r w:rsidRPr="00337F2F">
        <w:rPr>
          <w:b/>
          <w:bCs/>
        </w:rPr>
        <w:t xml:space="preserve"> </w:t>
      </w:r>
      <w:r w:rsidRPr="00337F2F">
        <w:rPr>
          <w:b/>
          <w:bCs/>
          <w:rtl/>
        </w:rPr>
        <w:t>בשתי</w:t>
      </w:r>
      <w:r w:rsidRPr="00337F2F">
        <w:rPr>
          <w:b/>
          <w:bCs/>
        </w:rPr>
        <w:t xml:space="preserve"> </w:t>
      </w:r>
      <w:r w:rsidRPr="00337F2F">
        <w:rPr>
          <w:b/>
          <w:bCs/>
          <w:rtl/>
        </w:rPr>
        <w:t>הדרגות</w:t>
      </w:r>
      <w:r w:rsidRPr="00337F2F">
        <w:rPr>
          <w:b/>
          <w:bCs/>
        </w:rPr>
        <w:t xml:space="preserve"> </w:t>
      </w:r>
      <w:r w:rsidRPr="00337F2F">
        <w:rPr>
          <w:b/>
          <w:bCs/>
          <w:rtl/>
        </w:rPr>
        <w:t>העליונות</w:t>
      </w:r>
      <w:r w:rsidRPr="00337F2F">
        <w:rPr>
          <w:b/>
          <w:bCs/>
        </w:rPr>
        <w:t xml:space="preserve"> </w:t>
      </w:r>
      <w:r w:rsidRPr="00337F2F">
        <w:rPr>
          <w:b/>
          <w:bCs/>
          <w:rtl/>
        </w:rPr>
        <w:t>כמו</w:t>
      </w:r>
      <w:r w:rsidRPr="00337F2F">
        <w:rPr>
          <w:rFonts w:hint="cs"/>
          <w:b/>
          <w:bCs/>
          <w:rtl/>
        </w:rPr>
        <w:t xml:space="preserve"> ..... חשבים בכירים"</w:t>
      </w:r>
      <w:r>
        <w:rPr>
          <w:rFonts w:hint="cs"/>
          <w:rtl/>
        </w:rPr>
        <w:t>.</w:t>
      </w:r>
    </w:p>
    <w:p w14:paraId="01C7FE75" w14:textId="77777777" w:rsidR="00BA4273" w:rsidRDefault="00BA4273" w:rsidP="00337F2F">
      <w:pPr>
        <w:pStyle w:val="11"/>
        <w:tabs>
          <w:tab w:val="left" w:pos="566"/>
        </w:tabs>
        <w:spacing w:before="0" w:after="240" w:line="360" w:lineRule="auto"/>
        <w:ind w:left="566" w:firstLine="0"/>
        <w:rPr>
          <w:rtl/>
        </w:rPr>
      </w:pPr>
      <w:r>
        <w:rPr>
          <w:rFonts w:hint="cs"/>
          <w:rtl/>
        </w:rPr>
        <w:lastRenderedPageBreak/>
        <w:t xml:space="preserve">המכתב יצא למעלה משנה לאחר החלפת סולם הדרגות, ומלמד כי החשבים הבכירים (התפקיד שמילא התובע) היו אמורים להיות באחת משתי הדרגות הגבוהות. קרי </w:t>
      </w:r>
      <w:r>
        <w:rPr>
          <w:rtl/>
        </w:rPr>
        <w:t>–</w:t>
      </w:r>
      <w:r>
        <w:rPr>
          <w:rFonts w:hint="cs"/>
          <w:rtl/>
        </w:rPr>
        <w:t xml:space="preserve"> 45, 46.</w:t>
      </w:r>
    </w:p>
    <w:p w14:paraId="5CDB946B" w14:textId="2409BCCF" w:rsidR="00BA4273" w:rsidRPr="00337F2F" w:rsidRDefault="00BA4273" w:rsidP="00337F2F">
      <w:pPr>
        <w:tabs>
          <w:tab w:val="left" w:pos="530"/>
        </w:tabs>
        <w:rPr>
          <w:rFonts w:ascii="David" w:hAnsi="David" w:cs="David"/>
          <w:i/>
          <w:iCs/>
          <w:u w:val="single"/>
          <w:rtl/>
        </w:rPr>
      </w:pPr>
      <w:r w:rsidRPr="00337F2F">
        <w:rPr>
          <w:rFonts w:ascii="David" w:hAnsi="David" w:cs="David"/>
          <w:i/>
          <w:iCs/>
          <w:rtl/>
        </w:rPr>
        <w:t>*</w:t>
      </w:r>
      <w:r w:rsidRPr="00337F2F">
        <w:rPr>
          <w:rFonts w:ascii="David" w:hAnsi="David" w:cs="David"/>
          <w:i/>
          <w:iCs/>
          <w:rtl/>
        </w:rPr>
        <w:tab/>
        <w:t xml:space="preserve">רצ"ב מכתבו של המשנה לנציב שירות המדינה מיום 1.5.1995, מסומן </w:t>
      </w:r>
      <w:r w:rsidRPr="00337F2F">
        <w:rPr>
          <w:rFonts w:ascii="David" w:hAnsi="David" w:cs="David"/>
          <w:i/>
          <w:iCs/>
          <w:highlight w:val="yellow"/>
          <w:u w:val="single"/>
          <w:rtl/>
        </w:rPr>
        <w:t>כנספח __</w:t>
      </w:r>
      <w:r>
        <w:rPr>
          <w:rFonts w:ascii="David" w:hAnsi="David" w:cs="David" w:hint="cs"/>
          <w:i/>
          <w:iCs/>
          <w:u w:val="single"/>
          <w:rtl/>
        </w:rPr>
        <w:t>.</w:t>
      </w:r>
    </w:p>
    <w:p w14:paraId="7D46605C" w14:textId="77777777" w:rsidR="00BA4273" w:rsidRDefault="00BA4273" w:rsidP="00337F2F">
      <w:pPr>
        <w:rPr>
          <w:i/>
          <w:iCs/>
          <w:u w:val="single"/>
          <w:rtl/>
        </w:rPr>
      </w:pPr>
    </w:p>
    <w:p w14:paraId="0FEBA2A9" w14:textId="77777777" w:rsidR="00BA4273" w:rsidRDefault="00BA4273" w:rsidP="00337F2F">
      <w:pPr>
        <w:rPr>
          <w:i/>
          <w:iCs/>
          <w:u w:val="single"/>
          <w:rtl/>
        </w:rPr>
      </w:pPr>
    </w:p>
    <w:p w14:paraId="5DCBDCF9" w14:textId="782CE023" w:rsidR="00BA4273" w:rsidRPr="00337F2F" w:rsidRDefault="00BA4273" w:rsidP="00337F2F">
      <w:pPr>
        <w:pStyle w:val="11"/>
        <w:numPr>
          <w:ilvl w:val="0"/>
          <w:numId w:val="14"/>
        </w:numPr>
        <w:tabs>
          <w:tab w:val="left" w:pos="566"/>
        </w:tabs>
        <w:spacing w:before="0" w:after="240" w:line="360" w:lineRule="auto"/>
        <w:ind w:left="566" w:right="0" w:hanging="425"/>
        <w:rPr>
          <w:rtl/>
        </w:rPr>
      </w:pPr>
      <w:r w:rsidRPr="00337F2F">
        <w:rPr>
          <w:rFonts w:hint="cs"/>
          <w:rtl/>
        </w:rPr>
        <w:t xml:space="preserve">למצער, התובע יטען כי הוא זכאי לדרגת פרישה בהתאם לחוק הגימלאות והכללים החלים על עובדים הפורשים משירות המדינה. על פי </w:t>
      </w:r>
      <w:r w:rsidRPr="00337F2F">
        <w:t xml:space="preserve"> </w:t>
      </w:r>
      <w:r w:rsidRPr="00337F2F">
        <w:rPr>
          <w:rFonts w:hint="cs"/>
          <w:rtl/>
        </w:rPr>
        <w:t xml:space="preserve">הכללים כאמור, </w:t>
      </w:r>
      <w:r w:rsidRPr="00337F2F">
        <w:t xml:space="preserve"> </w:t>
      </w:r>
      <w:r w:rsidRPr="00337F2F">
        <w:rPr>
          <w:rtl/>
        </w:rPr>
        <w:t>לאחר</w:t>
      </w:r>
      <w:r w:rsidRPr="00337F2F">
        <w:t xml:space="preserve"> </w:t>
      </w:r>
      <w:r w:rsidRPr="00337F2F">
        <w:rPr>
          <w:rtl/>
        </w:rPr>
        <w:t>כ</w:t>
      </w:r>
      <w:r w:rsidRPr="00337F2F">
        <w:t xml:space="preserve"> 44- </w:t>
      </w:r>
      <w:r w:rsidRPr="00337F2F">
        <w:rPr>
          <w:rtl/>
        </w:rPr>
        <w:t>שנ</w:t>
      </w:r>
      <w:r w:rsidRPr="00337F2F">
        <w:rPr>
          <w:rFonts w:hint="cs"/>
          <w:rtl/>
        </w:rPr>
        <w:t>ות שירות במדינה, בתוספת 3 שנות וותק צבאי, ובהתחשב בקיצורי הפז"מ מכוח התואר השני שיש לתובע, הוא זכאי, לכל הפחות, לדרגת פרישה אחת. כפי שנפרט להלן, דרגה זאת כבר אושרה לתובע בשנת 2005</w:t>
      </w:r>
    </w:p>
    <w:p w14:paraId="3B003CA6" w14:textId="77777777" w:rsidR="00BA4273" w:rsidRDefault="00BA4273" w:rsidP="00337F2F">
      <w:pPr>
        <w:rPr>
          <w:rStyle w:val="emailstyle17"/>
          <w:rFonts w:ascii="Times New Roman" w:hAnsi="Times New Roman" w:cs="David"/>
          <w:color w:val="auto"/>
          <w:rtl/>
        </w:rPr>
      </w:pPr>
    </w:p>
    <w:p w14:paraId="639C9E3E" w14:textId="5BF42AE6" w:rsidR="00232423" w:rsidRPr="004E3ABC" w:rsidRDefault="00232423" w:rsidP="00337F2F">
      <w:pPr>
        <w:pStyle w:val="11"/>
        <w:numPr>
          <w:ilvl w:val="0"/>
          <w:numId w:val="14"/>
        </w:numPr>
        <w:tabs>
          <w:tab w:val="left" w:pos="566"/>
        </w:tabs>
        <w:spacing w:before="0" w:after="240" w:line="360" w:lineRule="auto"/>
        <w:ind w:left="566" w:right="0" w:hanging="425"/>
      </w:pPr>
      <w:r w:rsidRPr="00337F2F">
        <w:rPr>
          <w:rFonts w:hint="cs"/>
          <w:b/>
          <w:bCs/>
          <w:u w:val="single"/>
          <w:rtl/>
        </w:rPr>
        <w:t>ההתחייבות של הנציבות להענקת דרגת פרישה לתובע</w:t>
      </w:r>
      <w:r w:rsidRPr="00337F2F">
        <w:rPr>
          <w:rFonts w:hint="cs"/>
          <w:b/>
          <w:bCs/>
          <w:rtl/>
        </w:rPr>
        <w:t xml:space="preserve"> </w:t>
      </w:r>
      <w:r>
        <w:rPr>
          <w:rFonts w:hint="cs"/>
          <w:rtl/>
        </w:rPr>
        <w:t>-</w:t>
      </w:r>
    </w:p>
    <w:p w14:paraId="2D6241C2" w14:textId="5EBFC701" w:rsidR="00232423" w:rsidRDefault="00232423" w:rsidP="00232423">
      <w:pPr>
        <w:pStyle w:val="11"/>
        <w:numPr>
          <w:ilvl w:val="1"/>
          <w:numId w:val="14"/>
        </w:numPr>
        <w:tabs>
          <w:tab w:val="clear" w:pos="792"/>
          <w:tab w:val="left" w:pos="1160"/>
        </w:tabs>
        <w:spacing w:before="0" w:after="240" w:line="360" w:lineRule="auto"/>
        <w:ind w:left="1160" w:right="0" w:hanging="540"/>
      </w:pPr>
      <w:r>
        <w:rPr>
          <w:rFonts w:hint="cs"/>
          <w:rtl/>
        </w:rPr>
        <w:t>ביום 24.1.2005, לאחר דין ודברים, קיבל התובע את מכתבו של מר יעקב ברגר, המשנה לנציב שירות המדינה באותה עת, על העסקתו של התובע כחשב מוסדות דת, במעמד של "</w:t>
      </w:r>
      <w:r w:rsidRPr="001F1871">
        <w:rPr>
          <w:rFonts w:hint="cs"/>
          <w:b/>
          <w:bCs/>
          <w:rtl/>
        </w:rPr>
        <w:t>חשב בכיר, לרבות שכר ותשלומים נלווים, דרגה נוכחית קידום וגימלאות</w:t>
      </w:r>
      <w:r>
        <w:rPr>
          <w:rFonts w:hint="cs"/>
          <w:rtl/>
        </w:rPr>
        <w:t>". לעניין דרגה אישית, כותב מר ברגר את הדברים המפורשים להלן:</w:t>
      </w:r>
    </w:p>
    <w:p w14:paraId="2D816CEB" w14:textId="6E25C3B1" w:rsidR="00232423" w:rsidRDefault="00232423" w:rsidP="00232423">
      <w:pPr>
        <w:pStyle w:val="11"/>
        <w:spacing w:before="0" w:line="360" w:lineRule="auto"/>
        <w:ind w:left="1610" w:right="450" w:firstLine="0"/>
        <w:rPr>
          <w:rStyle w:val="emailstyle17"/>
          <w:rFonts w:ascii="Times New Roman" w:hAnsi="Times New Roman" w:cs="David"/>
          <w:i/>
          <w:iCs/>
          <w:color w:val="auto"/>
          <w:rtl/>
        </w:rPr>
      </w:pPr>
      <w:r w:rsidRPr="00601232">
        <w:rPr>
          <w:rStyle w:val="emailstyle17"/>
          <w:rFonts w:ascii="Times New Roman" w:hAnsi="Times New Roman" w:cs="David" w:hint="cs"/>
          <w:i/>
          <w:iCs/>
          <w:noProof/>
          <w:color w:val="auto"/>
          <w:lang w:eastAsia="en-US"/>
        </w:rPr>
        <w:drawing>
          <wp:inline distT="0" distB="0" distL="0" distR="0" wp14:anchorId="36C136DB" wp14:editId="59A01A82">
            <wp:extent cx="4410075" cy="914400"/>
            <wp:effectExtent l="0" t="0" r="952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0075" cy="914400"/>
                    </a:xfrm>
                    <a:prstGeom prst="rect">
                      <a:avLst/>
                    </a:prstGeom>
                    <a:noFill/>
                    <a:ln>
                      <a:noFill/>
                    </a:ln>
                  </pic:spPr>
                </pic:pic>
              </a:graphicData>
            </a:graphic>
          </wp:inline>
        </w:drawing>
      </w:r>
    </w:p>
    <w:p w14:paraId="593C4B1C" w14:textId="77777777" w:rsidR="00232423" w:rsidRDefault="00232423" w:rsidP="00232423">
      <w:pPr>
        <w:pStyle w:val="11"/>
        <w:spacing w:before="0" w:after="240" w:line="360" w:lineRule="auto"/>
        <w:ind w:left="1160" w:firstLine="0"/>
      </w:pPr>
      <w:r>
        <w:rPr>
          <w:rFonts w:hint="cs"/>
          <w:rtl/>
        </w:rPr>
        <w:t xml:space="preserve">בסעיף 8, המסיים את מכתבו, מר ברגר מוסיף וקובע כי </w:t>
      </w:r>
      <w:r w:rsidRPr="001F1871">
        <w:rPr>
          <w:rFonts w:hint="cs"/>
          <w:b/>
          <w:bCs/>
          <w:rtl/>
        </w:rPr>
        <w:t>האמור במכתב בא להוסיף על כל זכות של התובע מכוח הסכם הבכירים, הכללים החלים עליו והוראות הדין</w:t>
      </w:r>
      <w:r w:rsidRPr="001F1871">
        <w:rPr>
          <w:rFonts w:hint="cs"/>
          <w:rtl/>
        </w:rPr>
        <w:t>.</w:t>
      </w:r>
    </w:p>
    <w:p w14:paraId="791A65E8" w14:textId="77777777" w:rsidR="00232423" w:rsidRDefault="00232423" w:rsidP="00232423">
      <w:pPr>
        <w:pStyle w:val="11"/>
        <w:tabs>
          <w:tab w:val="left" w:pos="521"/>
        </w:tabs>
        <w:spacing w:before="0" w:after="240" w:line="360" w:lineRule="auto"/>
        <w:ind w:left="1160" w:hanging="54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Pr>
          <w:rStyle w:val="emailstyle17"/>
          <w:rFonts w:ascii="Times New Roman" w:hAnsi="Times New Roman" w:cs="David" w:hint="cs"/>
          <w:i/>
          <w:iCs/>
          <w:color w:val="auto"/>
          <w:rtl/>
        </w:rPr>
        <w:t xml:space="preserve">מכתבו של מר ברגר, המשנה לנציב שרות המדינה, </w:t>
      </w:r>
      <w:r w:rsidRPr="00D74F54">
        <w:rPr>
          <w:rStyle w:val="emailstyle17"/>
          <w:rFonts w:ascii="Times New Roman" w:hAnsi="Times New Roman" w:cs="David" w:hint="cs"/>
          <w:i/>
          <w:iCs/>
          <w:color w:val="auto"/>
          <w:rtl/>
        </w:rPr>
        <w:t xml:space="preserve">מיום </w:t>
      </w:r>
      <w:r>
        <w:rPr>
          <w:rStyle w:val="emailstyle17"/>
          <w:rFonts w:ascii="Times New Roman" w:hAnsi="Times New Roman" w:cs="David" w:hint="cs"/>
          <w:i/>
          <w:iCs/>
          <w:color w:val="auto"/>
          <w:rtl/>
        </w:rPr>
        <w:t>24.1</w:t>
      </w:r>
      <w:r w:rsidRPr="00D74F54">
        <w:rPr>
          <w:rStyle w:val="emailstyle17"/>
          <w:rFonts w:ascii="Times New Roman" w:hAnsi="Times New Roman" w:cs="David" w:hint="cs"/>
          <w:i/>
          <w:iCs/>
          <w:color w:val="auto"/>
          <w:rtl/>
        </w:rPr>
        <w:t>.2005</w:t>
      </w:r>
      <w:r w:rsidRPr="00D74F54">
        <w:rPr>
          <w:rStyle w:val="emailstyle17"/>
          <w:rFonts w:ascii="Times New Roman" w:hAnsi="Times New Roman" w:cs="David"/>
          <w:i/>
          <w:iCs/>
          <w:color w:val="auto"/>
          <w:rtl/>
        </w:rPr>
        <w:t xml:space="preserve">, </w:t>
      </w:r>
      <w:r w:rsidRPr="000E73E3">
        <w:rPr>
          <w:rStyle w:val="emailstyle17"/>
          <w:rFonts w:ascii="Times New Roman" w:hAnsi="Times New Roman" w:cs="David"/>
          <w:i/>
          <w:iCs/>
          <w:color w:val="auto"/>
          <w:highlight w:val="yellow"/>
          <w:rtl/>
        </w:rPr>
        <w:t>מסומ</w:t>
      </w:r>
      <w:r w:rsidRPr="000E73E3">
        <w:rPr>
          <w:rStyle w:val="emailstyle17"/>
          <w:rFonts w:ascii="Times New Roman" w:hAnsi="Times New Roman" w:cs="David" w:hint="cs"/>
          <w:i/>
          <w:iCs/>
          <w:color w:val="auto"/>
          <w:highlight w:val="yellow"/>
          <w:rtl/>
        </w:rPr>
        <w:t>ן</w:t>
      </w:r>
      <w:r w:rsidRPr="000E73E3">
        <w:rPr>
          <w:rStyle w:val="emailstyle17"/>
          <w:rFonts w:ascii="Times New Roman" w:hAnsi="Times New Roman" w:cs="David"/>
          <w:i/>
          <w:iCs/>
          <w:color w:val="auto"/>
          <w:highlight w:val="yellow"/>
          <w:rtl/>
        </w:rPr>
        <w:t xml:space="preserve"> </w:t>
      </w:r>
      <w:r w:rsidRPr="000E73E3">
        <w:rPr>
          <w:rStyle w:val="emailstyle17"/>
          <w:rFonts w:ascii="Times New Roman" w:hAnsi="Times New Roman" w:cs="David"/>
          <w:i/>
          <w:iCs/>
          <w:color w:val="auto"/>
          <w:highlight w:val="yellow"/>
          <w:u w:val="single"/>
          <w:rtl/>
        </w:rPr>
        <w:t xml:space="preserve">כנספח </w:t>
      </w:r>
      <w:r w:rsidRPr="000E73E3">
        <w:rPr>
          <w:rStyle w:val="emailstyle17"/>
          <w:rFonts w:ascii="Times New Roman" w:hAnsi="Times New Roman" w:cs="David" w:hint="cs"/>
          <w:i/>
          <w:iCs/>
          <w:color w:val="auto"/>
          <w:highlight w:val="yellow"/>
          <w:u w:val="single"/>
          <w:rtl/>
        </w:rPr>
        <w:t>__</w:t>
      </w:r>
      <w:r w:rsidRPr="00D74F54">
        <w:rPr>
          <w:rStyle w:val="emailstyle17"/>
          <w:rFonts w:ascii="Times New Roman" w:hAnsi="Times New Roman" w:cs="David"/>
          <w:i/>
          <w:iCs/>
          <w:color w:val="auto"/>
          <w:rtl/>
        </w:rPr>
        <w:t>.</w:t>
      </w:r>
    </w:p>
    <w:p w14:paraId="04C47556" w14:textId="77777777" w:rsidR="00232423" w:rsidRDefault="00232423" w:rsidP="00232423">
      <w:pPr>
        <w:pStyle w:val="11"/>
        <w:numPr>
          <w:ilvl w:val="1"/>
          <w:numId w:val="14"/>
        </w:numPr>
        <w:tabs>
          <w:tab w:val="clear" w:pos="792"/>
        </w:tabs>
        <w:spacing w:before="0" w:after="240" w:line="360" w:lineRule="auto"/>
        <w:ind w:left="1160" w:right="0" w:hanging="540"/>
      </w:pPr>
      <w:r>
        <w:rPr>
          <w:rFonts w:hint="cs"/>
          <w:rtl/>
        </w:rPr>
        <w:t xml:space="preserve">התובע מודע לכך שהמדינה טענה כי מדובר בטעות, אולם בכל הכבוד </w:t>
      </w:r>
      <w:r>
        <w:rPr>
          <w:rtl/>
        </w:rPr>
        <w:t>–</w:t>
      </w:r>
      <w:r>
        <w:rPr>
          <w:rFonts w:hint="cs"/>
          <w:rtl/>
        </w:rPr>
        <w:t xml:space="preserve"> תשובה זאת אינה מתקבלת על הדעת בהתחשב בלשון ההסכם וברוחו, בציפיות וההסתכמות של התובע, נוכח התנהלות המדינה בעניינו של עובד אחר, מאחר שהמכתב יצא מהגורם המוסמך לכך, וגם מאחר שדומה שבעניינו של התובע נפלו "טעויות" רבות, המשמשות את המדינה כתירוץ להתחמקות מקיום התחייבויותיה.</w:t>
      </w:r>
    </w:p>
    <w:p w14:paraId="7FD6280C" w14:textId="77777777" w:rsidR="00232423" w:rsidRDefault="00232423" w:rsidP="00232423">
      <w:pPr>
        <w:pStyle w:val="11"/>
        <w:spacing w:before="0" w:after="240" w:line="360" w:lineRule="auto"/>
        <w:ind w:left="1160" w:firstLine="0"/>
      </w:pPr>
      <w:r>
        <w:rPr>
          <w:rFonts w:hint="cs"/>
          <w:rtl/>
        </w:rPr>
        <w:t xml:space="preserve">ודוק </w:t>
      </w:r>
      <w:r>
        <w:rPr>
          <w:rtl/>
        </w:rPr>
        <w:t>–</w:t>
      </w:r>
      <w:r>
        <w:rPr>
          <w:rFonts w:hint="cs"/>
          <w:rtl/>
        </w:rPr>
        <w:t xml:space="preserve"> התובע יטען כי אין זה סביר (או ראוי) שעובד שמקבל מסמך רשמי מהגורם הרשמי יידרש לבדוק ולבחון האם מסמך זה בתוקף, או שאולי מדובר ב </w:t>
      </w:r>
      <w:r>
        <w:rPr>
          <w:rtl/>
        </w:rPr>
        <w:t>–</w:t>
      </w:r>
      <w:r>
        <w:rPr>
          <w:rFonts w:hint="cs"/>
          <w:rtl/>
        </w:rPr>
        <w:t xml:space="preserve"> "טעות". </w:t>
      </w:r>
    </w:p>
    <w:p w14:paraId="021E01DA" w14:textId="77777777" w:rsidR="00232423" w:rsidRDefault="00232423" w:rsidP="00337F2F">
      <w:pPr>
        <w:rPr>
          <w:rStyle w:val="emailstyle17"/>
          <w:rFonts w:ascii="Times New Roman" w:hAnsi="Times New Roman" w:cs="David"/>
          <w:color w:val="auto"/>
          <w:rtl/>
        </w:rPr>
      </w:pPr>
    </w:p>
    <w:p w14:paraId="44E77269" w14:textId="77777777" w:rsidR="00232423" w:rsidRPr="00A9089A" w:rsidRDefault="00232423" w:rsidP="00232423">
      <w:pPr>
        <w:pStyle w:val="11"/>
        <w:numPr>
          <w:ilvl w:val="0"/>
          <w:numId w:val="14"/>
        </w:numPr>
        <w:tabs>
          <w:tab w:val="clear" w:pos="1440"/>
          <w:tab w:val="left" w:pos="566"/>
        </w:tabs>
        <w:spacing w:before="0" w:after="240" w:line="360" w:lineRule="auto"/>
        <w:ind w:left="566" w:right="0" w:hanging="425"/>
      </w:pPr>
      <w:r w:rsidRPr="00337F2F">
        <w:rPr>
          <w:rFonts w:hint="cs"/>
          <w:b/>
          <w:bCs/>
          <w:u w:val="single"/>
          <w:rtl/>
        </w:rPr>
        <w:t>התחייבות נוספת ממנה התנערה הנתבעת</w:t>
      </w:r>
      <w:r>
        <w:rPr>
          <w:rFonts w:hint="cs"/>
          <w:b/>
          <w:bCs/>
          <w:rtl/>
        </w:rPr>
        <w:t xml:space="preserve"> </w:t>
      </w:r>
      <w:r>
        <w:rPr>
          <w:b/>
          <w:bCs/>
          <w:rtl/>
        </w:rPr>
        <w:t>–</w:t>
      </w:r>
      <w:r>
        <w:rPr>
          <w:rFonts w:hint="cs"/>
          <w:b/>
          <w:bCs/>
          <w:rtl/>
        </w:rPr>
        <w:t xml:space="preserve"> </w:t>
      </w:r>
    </w:p>
    <w:p w14:paraId="7E1CFD6F" w14:textId="0DC4C75A" w:rsidR="00232423" w:rsidRDefault="00232423" w:rsidP="00232423">
      <w:pPr>
        <w:pStyle w:val="11"/>
        <w:numPr>
          <w:ilvl w:val="1"/>
          <w:numId w:val="14"/>
        </w:numPr>
        <w:tabs>
          <w:tab w:val="clear" w:pos="792"/>
        </w:tabs>
        <w:spacing w:before="0" w:after="240" w:line="360" w:lineRule="auto"/>
        <w:ind w:left="1160" w:right="0" w:hanging="540"/>
      </w:pPr>
      <w:r>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77777777" w:rsidR="00232423" w:rsidRDefault="00232423" w:rsidP="00232423">
      <w:pPr>
        <w:pStyle w:val="11"/>
        <w:numPr>
          <w:ilvl w:val="1"/>
          <w:numId w:val="14"/>
        </w:numPr>
        <w:tabs>
          <w:tab w:val="clear" w:pos="792"/>
        </w:tabs>
        <w:spacing w:before="0" w:after="240" w:line="360" w:lineRule="auto"/>
        <w:ind w:left="1160" w:right="0" w:hanging="540"/>
      </w:pPr>
      <w:r>
        <w:rPr>
          <w:rFonts w:hint="cs"/>
          <w:rtl/>
        </w:rPr>
        <w:lastRenderedPageBreak/>
        <w:t>סיכום הפגישה נערך על ידי הנתבעת, ונמסר לתובע לאחר עיכוב ממושך ופניות רבות מספור. סיכום הישיבה קובע כך:</w:t>
      </w:r>
    </w:p>
    <w:p w14:paraId="07408574" w14:textId="77777777" w:rsidR="00232423" w:rsidRPr="00850894" w:rsidRDefault="00232423" w:rsidP="00232423">
      <w:pPr>
        <w:autoSpaceDE w:val="0"/>
        <w:autoSpaceDN w:val="0"/>
        <w:adjustRightInd w:val="0"/>
        <w:ind w:left="1160"/>
        <w:rPr>
          <w:rFonts w:ascii="David" w:hAnsi="David" w:cs="David"/>
          <w:i/>
          <w:iCs/>
          <w:lang w:eastAsia="en-US"/>
        </w:rPr>
      </w:pPr>
      <w:r>
        <w:rPr>
          <w:rFonts w:ascii="David" w:hAnsi="David" w:cs="David" w:hint="cs"/>
          <w:rtl/>
          <w:lang w:eastAsia="en-US"/>
        </w:rPr>
        <w:t>"</w:t>
      </w:r>
      <w:r w:rsidRPr="00850894">
        <w:rPr>
          <w:rFonts w:ascii="David" w:hAnsi="David" w:cs="David"/>
          <w:i/>
          <w:iCs/>
          <w:rtl/>
          <w:lang w:eastAsia="en-US"/>
        </w:rPr>
        <w:t>ציון</w:t>
      </w:r>
      <w:r w:rsidRPr="00850894">
        <w:rPr>
          <w:rFonts w:ascii="David" w:hAnsi="David" w:cs="David"/>
          <w:i/>
          <w:iCs/>
          <w:lang w:eastAsia="en-US"/>
        </w:rPr>
        <w:t xml:space="preserve"> </w:t>
      </w:r>
      <w:r w:rsidRPr="00850894">
        <w:rPr>
          <w:rFonts w:ascii="David" w:hAnsi="David" w:cs="David"/>
          <w:i/>
          <w:iCs/>
          <w:rtl/>
          <w:lang w:eastAsia="en-US"/>
        </w:rPr>
        <w:t>לוי</w:t>
      </w:r>
      <w:r w:rsidRPr="00850894">
        <w:rPr>
          <w:rFonts w:ascii="David" w:hAnsi="David" w:cs="David"/>
          <w:i/>
          <w:iCs/>
          <w:lang w:eastAsia="en-US"/>
        </w:rPr>
        <w:t xml:space="preserve"> </w:t>
      </w:r>
      <w:r w:rsidRPr="00850894">
        <w:rPr>
          <w:rFonts w:ascii="David" w:hAnsi="David" w:cs="David"/>
          <w:i/>
          <w:iCs/>
          <w:rtl/>
          <w:lang w:eastAsia="en-US"/>
        </w:rPr>
        <w:t>מסכם</w:t>
      </w:r>
      <w:r w:rsidRPr="00850894">
        <w:rPr>
          <w:rFonts w:ascii="David" w:hAnsi="David" w:cs="David"/>
          <w:i/>
          <w:iCs/>
          <w:lang w:eastAsia="en-US"/>
        </w:rPr>
        <w:t>:</w:t>
      </w:r>
    </w:p>
    <w:p w14:paraId="514C74A1" w14:textId="77777777" w:rsidR="00232423" w:rsidRPr="00850894" w:rsidRDefault="00232423" w:rsidP="00232423">
      <w:pPr>
        <w:autoSpaceDE w:val="0"/>
        <w:autoSpaceDN w:val="0"/>
        <w:adjustRightInd w:val="0"/>
        <w:ind w:left="1160"/>
        <w:rPr>
          <w:rFonts w:ascii="David" w:hAnsi="David" w:cs="David"/>
          <w:i/>
          <w:iCs/>
          <w:lang w:eastAsia="en-US"/>
        </w:rPr>
      </w:pPr>
      <w:r w:rsidRPr="00A9089A">
        <w:rPr>
          <w:rFonts w:ascii="David" w:hAnsi="David" w:cs="David"/>
          <w:b/>
          <w:bCs/>
          <w:i/>
          <w:iCs/>
          <w:rtl/>
          <w:lang w:eastAsia="en-US"/>
        </w:rPr>
        <w:t>הדרגה</w:t>
      </w:r>
      <w:r w:rsidRPr="00A9089A">
        <w:rPr>
          <w:rFonts w:ascii="David" w:hAnsi="David" w:cs="David"/>
          <w:b/>
          <w:bCs/>
          <w:i/>
          <w:iCs/>
          <w:lang w:eastAsia="en-US"/>
        </w:rPr>
        <w:t xml:space="preserve"> </w:t>
      </w:r>
      <w:r w:rsidRPr="00A9089A">
        <w:rPr>
          <w:rFonts w:ascii="David" w:hAnsi="David" w:cs="David"/>
          <w:b/>
          <w:bCs/>
          <w:i/>
          <w:iCs/>
          <w:rtl/>
          <w:lang w:eastAsia="en-US"/>
        </w:rPr>
        <w:t>תתוקן</w:t>
      </w:r>
      <w:r w:rsidRPr="00A9089A">
        <w:rPr>
          <w:rFonts w:ascii="David" w:hAnsi="David" w:cs="David"/>
          <w:b/>
          <w:bCs/>
          <w:i/>
          <w:iCs/>
          <w:lang w:eastAsia="en-US"/>
        </w:rPr>
        <w:t xml:space="preserve">, </w:t>
      </w:r>
      <w:r w:rsidRPr="00A9089A">
        <w:rPr>
          <w:rFonts w:ascii="David" w:hAnsi="David" w:cs="David"/>
          <w:b/>
          <w:bCs/>
          <w:i/>
          <w:iCs/>
          <w:rtl/>
          <w:lang w:eastAsia="en-US"/>
        </w:rPr>
        <w:t>בכפוף</w:t>
      </w:r>
      <w:r w:rsidRPr="00A9089A">
        <w:rPr>
          <w:rFonts w:ascii="David" w:hAnsi="David" w:cs="David"/>
          <w:b/>
          <w:bCs/>
          <w:i/>
          <w:iCs/>
          <w:lang w:eastAsia="en-US"/>
        </w:rPr>
        <w:t xml:space="preserve"> </w:t>
      </w:r>
      <w:r w:rsidRPr="00A9089A">
        <w:rPr>
          <w:rFonts w:ascii="David" w:hAnsi="David" w:cs="David"/>
          <w:b/>
          <w:bCs/>
          <w:i/>
          <w:iCs/>
          <w:rtl/>
          <w:lang w:eastAsia="en-US"/>
        </w:rPr>
        <w:t>לתנאי</w:t>
      </w:r>
      <w:r w:rsidRPr="00A9089A">
        <w:rPr>
          <w:rFonts w:ascii="David" w:hAnsi="David" w:cs="David"/>
          <w:b/>
          <w:bCs/>
          <w:i/>
          <w:iCs/>
          <w:lang w:eastAsia="en-US"/>
        </w:rPr>
        <w:t xml:space="preserve"> </w:t>
      </w:r>
      <w:r w:rsidRPr="00A9089A">
        <w:rPr>
          <w:rFonts w:ascii="David" w:hAnsi="David" w:cs="David"/>
          <w:b/>
          <w:bCs/>
          <w:i/>
          <w:iCs/>
          <w:rtl/>
          <w:lang w:eastAsia="en-US"/>
        </w:rPr>
        <w:t>החוזה</w:t>
      </w:r>
      <w:r w:rsidRPr="00850894">
        <w:rPr>
          <w:rFonts w:ascii="David" w:hAnsi="David" w:cs="David"/>
          <w:i/>
          <w:iCs/>
          <w:lang w:eastAsia="en-US"/>
        </w:rPr>
        <w:t>.</w:t>
      </w:r>
    </w:p>
    <w:p w14:paraId="7D2314E2" w14:textId="77777777" w:rsidR="00232423" w:rsidRPr="00850894" w:rsidRDefault="00232423" w:rsidP="00232423">
      <w:pPr>
        <w:autoSpaceDE w:val="0"/>
        <w:autoSpaceDN w:val="0"/>
        <w:adjustRightInd w:val="0"/>
        <w:ind w:left="1160"/>
        <w:rPr>
          <w:rFonts w:ascii="David" w:hAnsi="David" w:cs="David"/>
          <w:i/>
          <w:iCs/>
          <w:lang w:eastAsia="en-US"/>
        </w:rPr>
      </w:pPr>
      <w:r w:rsidRPr="00850894">
        <w:rPr>
          <w:rFonts w:ascii="David" w:hAnsi="David" w:cs="David"/>
          <w:i/>
          <w:iCs/>
          <w:rtl/>
          <w:lang w:eastAsia="en-US"/>
        </w:rPr>
        <w:t>חישוב</w:t>
      </w:r>
      <w:r w:rsidRPr="00850894">
        <w:rPr>
          <w:rFonts w:ascii="David" w:hAnsi="David" w:cs="David"/>
          <w:i/>
          <w:iCs/>
          <w:lang w:eastAsia="en-US"/>
        </w:rPr>
        <w:t xml:space="preserve"> </w:t>
      </w:r>
      <w:r w:rsidRPr="00850894">
        <w:rPr>
          <w:rFonts w:ascii="David" w:hAnsi="David" w:cs="David"/>
          <w:i/>
          <w:iCs/>
          <w:rtl/>
          <w:lang w:eastAsia="en-US"/>
        </w:rPr>
        <w:t>הפנסיה</w:t>
      </w:r>
      <w:r w:rsidRPr="00850894">
        <w:rPr>
          <w:rFonts w:ascii="David" w:hAnsi="David" w:cs="David"/>
          <w:i/>
          <w:iCs/>
          <w:lang w:eastAsia="en-US"/>
        </w:rPr>
        <w:t xml:space="preserve"> </w:t>
      </w:r>
      <w:r w:rsidRPr="00850894">
        <w:rPr>
          <w:rFonts w:ascii="David" w:hAnsi="David" w:cs="David"/>
          <w:i/>
          <w:iCs/>
          <w:rtl/>
          <w:lang w:eastAsia="en-US"/>
        </w:rPr>
        <w:t>לתקופת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במלואה</w:t>
      </w:r>
      <w:r w:rsidRPr="00850894">
        <w:rPr>
          <w:rFonts w:ascii="David" w:hAnsi="David" w:cs="David"/>
          <w:i/>
          <w:iCs/>
          <w:lang w:eastAsia="en-US"/>
        </w:rPr>
        <w:t xml:space="preserve"> – </w:t>
      </w:r>
      <w:r w:rsidRPr="00850894">
        <w:rPr>
          <w:rFonts w:ascii="David" w:hAnsi="David" w:cs="David"/>
          <w:i/>
          <w:iCs/>
          <w:rtl/>
          <w:lang w:eastAsia="en-US"/>
        </w:rPr>
        <w:t>יישקל</w:t>
      </w:r>
      <w:r w:rsidRPr="00850894">
        <w:rPr>
          <w:rFonts w:ascii="David" w:hAnsi="David" w:cs="David"/>
          <w:i/>
          <w:iCs/>
          <w:lang w:eastAsia="en-US"/>
        </w:rPr>
        <w:t xml:space="preserve"> </w:t>
      </w:r>
      <w:r w:rsidRPr="00850894">
        <w:rPr>
          <w:rFonts w:ascii="David" w:hAnsi="David" w:cs="David"/>
          <w:i/>
          <w:iCs/>
          <w:rtl/>
          <w:lang w:eastAsia="en-US"/>
        </w:rPr>
        <w:t>בחיוב</w:t>
      </w:r>
      <w:r w:rsidRPr="00850894">
        <w:rPr>
          <w:rFonts w:ascii="David" w:hAnsi="David" w:cs="David"/>
          <w:i/>
          <w:iCs/>
          <w:lang w:eastAsia="en-US"/>
        </w:rPr>
        <w:t xml:space="preserve"> </w:t>
      </w:r>
      <w:r w:rsidRPr="00850894">
        <w:rPr>
          <w:rFonts w:ascii="David" w:hAnsi="David" w:cs="David"/>
          <w:i/>
          <w:iCs/>
          <w:rtl/>
          <w:lang w:eastAsia="en-US"/>
        </w:rPr>
        <w:t>וייבדק</w:t>
      </w:r>
      <w:r w:rsidRPr="00850894">
        <w:rPr>
          <w:rFonts w:ascii="David" w:hAnsi="David" w:cs="David"/>
          <w:i/>
          <w:iCs/>
          <w:lang w:eastAsia="en-US"/>
        </w:rPr>
        <w:t xml:space="preserve"> </w:t>
      </w:r>
      <w:r w:rsidRPr="00850894">
        <w:rPr>
          <w:rFonts w:ascii="David" w:hAnsi="David" w:cs="David"/>
          <w:i/>
          <w:iCs/>
          <w:rtl/>
          <w:lang w:eastAsia="en-US"/>
        </w:rPr>
        <w:t>בכפוף</w:t>
      </w:r>
      <w:r w:rsidRPr="00850894">
        <w:rPr>
          <w:rFonts w:ascii="David" w:hAnsi="David" w:cs="David"/>
          <w:i/>
          <w:iCs/>
          <w:lang w:eastAsia="en-US"/>
        </w:rPr>
        <w:t xml:space="preserve"> </w:t>
      </w:r>
      <w:r w:rsidRPr="00850894">
        <w:rPr>
          <w:rFonts w:ascii="David" w:hAnsi="David" w:cs="David"/>
          <w:i/>
          <w:iCs/>
          <w:rtl/>
          <w:lang w:eastAsia="en-US"/>
        </w:rPr>
        <w:t>לתנאי</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אך</w:t>
      </w:r>
      <w:r w:rsidRPr="00850894">
        <w:rPr>
          <w:rFonts w:ascii="David" w:hAnsi="David" w:cs="David"/>
          <w:i/>
          <w:iCs/>
          <w:lang w:eastAsia="en-US"/>
        </w:rPr>
        <w:t xml:space="preserve"> </w:t>
      </w:r>
      <w:r w:rsidRPr="00850894">
        <w:rPr>
          <w:rFonts w:ascii="David" w:hAnsi="David" w:cs="David"/>
          <w:i/>
          <w:iCs/>
          <w:rtl/>
          <w:lang w:eastAsia="en-US"/>
        </w:rPr>
        <w:t>במקרה</w:t>
      </w:r>
    </w:p>
    <w:p w14:paraId="45E51E7C" w14:textId="77777777" w:rsidR="00232423" w:rsidRPr="00850894" w:rsidRDefault="00232423" w:rsidP="00232423">
      <w:pPr>
        <w:autoSpaceDE w:val="0"/>
        <w:autoSpaceDN w:val="0"/>
        <w:adjustRightInd w:val="0"/>
        <w:ind w:left="1160"/>
        <w:rPr>
          <w:rFonts w:ascii="David" w:hAnsi="David" w:cs="David"/>
          <w:i/>
          <w:iCs/>
          <w:lang w:eastAsia="en-US"/>
        </w:rPr>
      </w:pPr>
      <w:r w:rsidRPr="00850894">
        <w:rPr>
          <w:rFonts w:ascii="David" w:hAnsi="David" w:cs="David"/>
          <w:i/>
          <w:iCs/>
          <w:rtl/>
          <w:lang w:eastAsia="en-US"/>
        </w:rPr>
        <w:t>כזה</w:t>
      </w:r>
      <w:r w:rsidRPr="00850894">
        <w:rPr>
          <w:rFonts w:ascii="David" w:hAnsi="David" w:cs="David"/>
          <w:i/>
          <w:iCs/>
          <w:lang w:eastAsia="en-US"/>
        </w:rPr>
        <w:t xml:space="preserve"> </w:t>
      </w:r>
      <w:r w:rsidRPr="00850894">
        <w:rPr>
          <w:rFonts w:ascii="David" w:hAnsi="David" w:cs="David"/>
          <w:i/>
          <w:iCs/>
          <w:rtl/>
          <w:lang w:eastAsia="en-US"/>
        </w:rPr>
        <w:t>ייתכן</w:t>
      </w:r>
      <w:r w:rsidRPr="00850894">
        <w:rPr>
          <w:rFonts w:ascii="David" w:hAnsi="David" w:cs="David"/>
          <w:i/>
          <w:iCs/>
          <w:lang w:eastAsia="en-US"/>
        </w:rPr>
        <w:t xml:space="preserve"> </w:t>
      </w:r>
      <w:r w:rsidRPr="00850894">
        <w:rPr>
          <w:rFonts w:ascii="David" w:hAnsi="David" w:cs="David"/>
          <w:i/>
          <w:iCs/>
          <w:rtl/>
          <w:lang w:eastAsia="en-US"/>
        </w:rPr>
        <w:t>ותקבל</w:t>
      </w:r>
      <w:r w:rsidRPr="00850894">
        <w:rPr>
          <w:rFonts w:ascii="David" w:hAnsi="David" w:cs="David"/>
          <w:i/>
          <w:iCs/>
          <w:lang w:eastAsia="en-US"/>
        </w:rPr>
        <w:t xml:space="preserve"> </w:t>
      </w:r>
      <w:r w:rsidRPr="00850894">
        <w:rPr>
          <w:rFonts w:ascii="David" w:hAnsi="David" w:cs="David"/>
          <w:i/>
          <w:iCs/>
          <w:rtl/>
          <w:lang w:eastAsia="en-US"/>
        </w:rPr>
        <w:t>פיצויים</w:t>
      </w:r>
      <w:r w:rsidRPr="00850894">
        <w:rPr>
          <w:rFonts w:ascii="David" w:hAnsi="David" w:cs="David"/>
          <w:i/>
          <w:iCs/>
          <w:lang w:eastAsia="en-US"/>
        </w:rPr>
        <w:t xml:space="preserve"> </w:t>
      </w:r>
      <w:r w:rsidRPr="00850894">
        <w:rPr>
          <w:rFonts w:ascii="David" w:hAnsi="David" w:cs="David"/>
          <w:i/>
          <w:iCs/>
          <w:rtl/>
          <w:lang w:eastAsia="en-US"/>
        </w:rPr>
        <w:t>בגין</w:t>
      </w:r>
      <w:r w:rsidRPr="00850894">
        <w:rPr>
          <w:rFonts w:ascii="David" w:hAnsi="David" w:cs="David"/>
          <w:i/>
          <w:iCs/>
          <w:lang w:eastAsia="en-US"/>
        </w:rPr>
        <w:t xml:space="preserve"> </w:t>
      </w:r>
      <w:r w:rsidRPr="00850894">
        <w:rPr>
          <w:rFonts w:ascii="David" w:hAnsi="David" w:cs="David"/>
          <w:i/>
          <w:iCs/>
          <w:rtl/>
          <w:lang w:eastAsia="en-US"/>
        </w:rPr>
        <w:t>שנים</w:t>
      </w:r>
      <w:r w:rsidRPr="00850894">
        <w:rPr>
          <w:rFonts w:ascii="David" w:hAnsi="David" w:cs="David"/>
          <w:i/>
          <w:iCs/>
          <w:lang w:eastAsia="en-US"/>
        </w:rPr>
        <w:t xml:space="preserve"> </w:t>
      </w:r>
      <w:r w:rsidRPr="00850894">
        <w:rPr>
          <w:rFonts w:ascii="David" w:hAnsi="David" w:cs="David"/>
          <w:i/>
          <w:iCs/>
          <w:rtl/>
          <w:lang w:eastAsia="en-US"/>
        </w:rPr>
        <w:t>עודפות</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46+ </w:t>
      </w:r>
      <w:r w:rsidRPr="00850894">
        <w:rPr>
          <w:rFonts w:ascii="David" w:hAnsi="David" w:cs="David"/>
          <w:i/>
          <w:iCs/>
          <w:rtl/>
          <w:lang w:eastAsia="en-US"/>
        </w:rPr>
        <w:t>ולא</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w:t>
      </w:r>
      <w:r w:rsidRPr="00850894">
        <w:rPr>
          <w:rFonts w:ascii="David" w:hAnsi="David" w:cs="David"/>
          <w:i/>
          <w:iCs/>
          <w:rtl/>
          <w:lang w:eastAsia="en-US"/>
        </w:rPr>
        <w:t>משכורת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w:t>
      </w:r>
    </w:p>
    <w:p w14:paraId="01CF429C" w14:textId="77777777" w:rsidR="00232423" w:rsidRDefault="00232423" w:rsidP="00232423">
      <w:pPr>
        <w:autoSpaceDE w:val="0"/>
        <w:autoSpaceDN w:val="0"/>
        <w:adjustRightInd w:val="0"/>
        <w:spacing w:after="240"/>
        <w:ind w:left="1160"/>
      </w:pPr>
      <w:r w:rsidRPr="00850894">
        <w:rPr>
          <w:rFonts w:ascii="David" w:hAnsi="David" w:cs="David"/>
          <w:i/>
          <w:iCs/>
          <w:rtl/>
          <w:lang w:eastAsia="en-US"/>
        </w:rPr>
        <w:t>ההחלטה</w:t>
      </w:r>
      <w:r w:rsidRPr="00850894">
        <w:rPr>
          <w:rFonts w:ascii="David" w:hAnsi="David" w:cs="David"/>
          <w:i/>
          <w:iCs/>
          <w:lang w:eastAsia="en-US"/>
        </w:rPr>
        <w:t xml:space="preserve"> </w:t>
      </w:r>
      <w:r w:rsidRPr="00850894">
        <w:rPr>
          <w:rFonts w:ascii="David" w:hAnsi="David" w:cs="David"/>
          <w:i/>
          <w:iCs/>
          <w:rtl/>
          <w:lang w:eastAsia="en-US"/>
        </w:rPr>
        <w:t>היא</w:t>
      </w:r>
      <w:r w:rsidRPr="00850894">
        <w:rPr>
          <w:rFonts w:ascii="David" w:hAnsi="David" w:cs="David"/>
          <w:i/>
          <w:iCs/>
          <w:lang w:eastAsia="en-US"/>
        </w:rPr>
        <w:t xml:space="preserve"> </w:t>
      </w:r>
      <w:r w:rsidRPr="00850894">
        <w:rPr>
          <w:rFonts w:ascii="David" w:hAnsi="David" w:cs="David"/>
          <w:i/>
          <w:iCs/>
          <w:rtl/>
          <w:lang w:eastAsia="en-US"/>
        </w:rPr>
        <w:t>לא</w:t>
      </w:r>
      <w:r w:rsidRPr="00850894">
        <w:rPr>
          <w:rFonts w:ascii="David" w:hAnsi="David" w:cs="David"/>
          <w:i/>
          <w:iCs/>
          <w:lang w:eastAsia="en-US"/>
        </w:rPr>
        <w:t xml:space="preserve"> </w:t>
      </w:r>
      <w:r w:rsidRPr="00850894">
        <w:rPr>
          <w:rFonts w:ascii="David" w:hAnsi="David" w:cs="David"/>
          <w:i/>
          <w:iCs/>
          <w:rtl/>
          <w:lang w:eastAsia="en-US"/>
        </w:rPr>
        <w:t>שלי</w:t>
      </w:r>
      <w:r w:rsidRPr="00850894">
        <w:rPr>
          <w:rFonts w:ascii="David" w:hAnsi="David" w:cs="David"/>
          <w:i/>
          <w:iCs/>
          <w:lang w:eastAsia="en-US"/>
        </w:rPr>
        <w:t xml:space="preserve"> </w:t>
      </w:r>
      <w:r w:rsidRPr="00850894">
        <w:rPr>
          <w:rFonts w:ascii="David" w:hAnsi="David" w:cs="David"/>
          <w:i/>
          <w:iCs/>
          <w:rtl/>
          <w:lang w:eastAsia="en-US"/>
        </w:rPr>
        <w:t>לבד</w:t>
      </w:r>
      <w:r w:rsidRPr="00850894">
        <w:rPr>
          <w:rFonts w:ascii="David" w:hAnsi="David" w:cs="David"/>
          <w:i/>
          <w:iCs/>
          <w:lang w:eastAsia="en-US"/>
        </w:rPr>
        <w:t xml:space="preserve">. </w:t>
      </w:r>
      <w:r w:rsidRPr="00850894">
        <w:rPr>
          <w:rFonts w:ascii="David" w:hAnsi="David" w:cs="David"/>
          <w:i/>
          <w:iCs/>
          <w:rtl/>
          <w:lang w:eastAsia="en-US"/>
        </w:rPr>
        <w:t>אני</w:t>
      </w:r>
      <w:r w:rsidRPr="00850894">
        <w:rPr>
          <w:rFonts w:ascii="David" w:hAnsi="David" w:cs="David"/>
          <w:i/>
          <w:iCs/>
          <w:lang w:eastAsia="en-US"/>
        </w:rPr>
        <w:t xml:space="preserve"> </w:t>
      </w:r>
      <w:r w:rsidRPr="00850894">
        <w:rPr>
          <w:rFonts w:ascii="David" w:hAnsi="David" w:cs="David"/>
          <w:i/>
          <w:iCs/>
          <w:rtl/>
          <w:lang w:eastAsia="en-US"/>
        </w:rPr>
        <w:t>צריך</w:t>
      </w:r>
      <w:r w:rsidRPr="00850894">
        <w:rPr>
          <w:rFonts w:ascii="David" w:hAnsi="David" w:cs="David"/>
          <w:i/>
          <w:iCs/>
          <w:lang w:eastAsia="en-US"/>
        </w:rPr>
        <w:t xml:space="preserve"> </w:t>
      </w:r>
      <w:r w:rsidRPr="00850894">
        <w:rPr>
          <w:rFonts w:ascii="David" w:hAnsi="David" w:cs="David"/>
          <w:i/>
          <w:iCs/>
          <w:rtl/>
          <w:lang w:eastAsia="en-US"/>
        </w:rPr>
        <w:t>לשבת</w:t>
      </w:r>
      <w:r w:rsidRPr="00850894">
        <w:rPr>
          <w:rFonts w:ascii="David" w:hAnsi="David" w:cs="David"/>
          <w:i/>
          <w:iCs/>
          <w:lang w:eastAsia="en-US"/>
        </w:rPr>
        <w:t xml:space="preserve"> </w:t>
      </w:r>
      <w:r w:rsidRPr="00850894">
        <w:rPr>
          <w:rFonts w:ascii="David" w:hAnsi="David" w:cs="David"/>
          <w:i/>
          <w:iCs/>
          <w:rtl/>
          <w:lang w:eastAsia="en-US"/>
        </w:rPr>
        <w:t>עם</w:t>
      </w:r>
      <w:r w:rsidRPr="00850894">
        <w:rPr>
          <w:rFonts w:ascii="David" w:hAnsi="David" w:cs="David"/>
          <w:i/>
          <w:iCs/>
          <w:lang w:eastAsia="en-US"/>
        </w:rPr>
        <w:t xml:space="preserve"> </w:t>
      </w:r>
      <w:r w:rsidRPr="00850894">
        <w:rPr>
          <w:rFonts w:ascii="David" w:hAnsi="David" w:cs="David"/>
          <w:i/>
          <w:iCs/>
          <w:rtl/>
          <w:lang w:eastAsia="en-US"/>
        </w:rPr>
        <w:t>אחרים</w:t>
      </w:r>
      <w:r w:rsidRPr="00850894">
        <w:rPr>
          <w:rFonts w:ascii="David" w:hAnsi="David" w:cs="David"/>
          <w:i/>
          <w:iCs/>
          <w:lang w:eastAsia="en-US"/>
        </w:rPr>
        <w:t xml:space="preserve"> </w:t>
      </w:r>
      <w:r w:rsidRPr="00850894">
        <w:rPr>
          <w:rFonts w:ascii="David" w:hAnsi="David" w:cs="David"/>
          <w:i/>
          <w:iCs/>
          <w:rtl/>
          <w:lang w:eastAsia="en-US"/>
        </w:rPr>
        <w:t>בענין</w:t>
      </w:r>
      <w:r w:rsidRPr="00850894">
        <w:rPr>
          <w:rFonts w:ascii="David" w:hAnsi="David" w:cs="David"/>
          <w:i/>
          <w:iCs/>
          <w:lang w:eastAsia="en-US"/>
        </w:rPr>
        <w:t xml:space="preserve"> </w:t>
      </w:r>
      <w:r w:rsidRPr="00850894">
        <w:rPr>
          <w:rFonts w:ascii="David" w:hAnsi="David" w:cs="David"/>
          <w:i/>
          <w:iCs/>
          <w:rtl/>
          <w:lang w:eastAsia="en-US"/>
        </w:rPr>
        <w:t>זה</w:t>
      </w:r>
      <w:r w:rsidRPr="00850894">
        <w:rPr>
          <w:rFonts w:ascii="David" w:hAnsi="David" w:cs="David"/>
          <w:i/>
          <w:iCs/>
          <w:lang w:eastAsia="en-US"/>
        </w:rPr>
        <w:t xml:space="preserve">. </w:t>
      </w:r>
      <w:r w:rsidRPr="00850894">
        <w:rPr>
          <w:rFonts w:ascii="David" w:hAnsi="David" w:cs="David"/>
          <w:i/>
          <w:iCs/>
          <w:rtl/>
          <w:lang w:eastAsia="en-US"/>
        </w:rPr>
        <w:t>הבדיקה</w:t>
      </w:r>
      <w:r w:rsidRPr="00850894">
        <w:rPr>
          <w:rFonts w:ascii="David" w:hAnsi="David" w:cs="David"/>
          <w:i/>
          <w:iCs/>
          <w:lang w:eastAsia="en-US"/>
        </w:rPr>
        <w:t xml:space="preserve"> </w:t>
      </w:r>
      <w:r w:rsidRPr="00850894">
        <w:rPr>
          <w:rFonts w:ascii="David" w:hAnsi="David" w:cs="David"/>
          <w:i/>
          <w:iCs/>
          <w:rtl/>
          <w:lang w:eastAsia="en-US"/>
        </w:rPr>
        <w:t>תיקח</w:t>
      </w:r>
      <w:r w:rsidRPr="00850894">
        <w:rPr>
          <w:rFonts w:ascii="David" w:hAnsi="David" w:cs="David"/>
          <w:i/>
          <w:iCs/>
          <w:lang w:eastAsia="en-US"/>
        </w:rPr>
        <w:t xml:space="preserve"> </w:t>
      </w:r>
      <w:r w:rsidRPr="00850894">
        <w:rPr>
          <w:rFonts w:ascii="David" w:hAnsi="David" w:cs="David"/>
          <w:i/>
          <w:iCs/>
          <w:rtl/>
          <w:lang w:eastAsia="en-US"/>
        </w:rPr>
        <w:t>זמן</w:t>
      </w:r>
      <w:r w:rsidRPr="00850894">
        <w:rPr>
          <w:rFonts w:ascii="David" w:hAnsi="David" w:cs="David"/>
          <w:i/>
          <w:iCs/>
          <w:lang w:eastAsia="en-US"/>
        </w:rPr>
        <w:t xml:space="preserve"> </w:t>
      </w:r>
      <w:r w:rsidRPr="00850894">
        <w:rPr>
          <w:rFonts w:ascii="David" w:hAnsi="David" w:cs="David"/>
          <w:i/>
          <w:iCs/>
          <w:rtl/>
          <w:lang w:eastAsia="en-US"/>
        </w:rPr>
        <w:t>ותקבל</w:t>
      </w:r>
      <w:r>
        <w:rPr>
          <w:rFonts w:ascii="David" w:hAnsi="David" w:cs="David" w:hint="cs"/>
          <w:i/>
          <w:iCs/>
          <w:rtl/>
          <w:lang w:eastAsia="en-US"/>
        </w:rPr>
        <w:t xml:space="preserve"> </w:t>
      </w:r>
      <w:r w:rsidRPr="00850894">
        <w:rPr>
          <w:rFonts w:ascii="David" w:hAnsi="David" w:cs="David"/>
          <w:i/>
          <w:iCs/>
          <w:rtl/>
          <w:lang w:eastAsia="en-US"/>
        </w:rPr>
        <w:t>תשובה</w:t>
      </w:r>
      <w:r w:rsidRPr="00850894">
        <w:rPr>
          <w:rFonts w:ascii="David" w:hAnsi="David" w:cs="David"/>
          <w:i/>
          <w:iCs/>
          <w:lang w:eastAsia="en-US"/>
        </w:rPr>
        <w:t xml:space="preserve"> </w:t>
      </w:r>
      <w:r w:rsidRPr="00850894">
        <w:rPr>
          <w:rFonts w:ascii="David" w:hAnsi="David" w:cs="David"/>
          <w:i/>
          <w:iCs/>
          <w:rtl/>
          <w:lang w:eastAsia="en-US"/>
        </w:rPr>
        <w:t>תוך</w:t>
      </w:r>
      <w:r w:rsidRPr="00850894">
        <w:rPr>
          <w:rFonts w:ascii="David" w:hAnsi="David" w:cs="David"/>
          <w:i/>
          <w:iCs/>
          <w:lang w:eastAsia="en-US"/>
        </w:rPr>
        <w:t xml:space="preserve"> </w:t>
      </w:r>
      <w:r w:rsidRPr="00850894">
        <w:rPr>
          <w:rFonts w:ascii="David" w:hAnsi="David" w:cs="David"/>
          <w:i/>
          <w:iCs/>
          <w:rtl/>
          <w:lang w:eastAsia="en-US"/>
        </w:rPr>
        <w:t>חודש</w:t>
      </w:r>
      <w:r w:rsidRPr="00850894">
        <w:rPr>
          <w:rFonts w:ascii="David" w:hAnsi="David" w:cs="David"/>
          <w:i/>
          <w:iCs/>
          <w:lang w:eastAsia="en-US"/>
        </w:rPr>
        <w:t xml:space="preserve"> </w:t>
      </w:r>
      <w:r w:rsidRPr="00850894">
        <w:rPr>
          <w:rFonts w:ascii="David" w:hAnsi="David" w:cs="David"/>
          <w:i/>
          <w:iCs/>
          <w:rtl/>
          <w:lang w:eastAsia="en-US"/>
        </w:rPr>
        <w:t>ימים</w:t>
      </w:r>
      <w:r>
        <w:rPr>
          <w:rFonts w:ascii="David" w:hAnsi="David" w:hint="cs"/>
          <w:rtl/>
          <w:lang w:eastAsia="en-US"/>
        </w:rPr>
        <w:t>".</w:t>
      </w:r>
    </w:p>
    <w:p w14:paraId="073AF9B2" w14:textId="77777777" w:rsidR="00232423" w:rsidRDefault="00232423" w:rsidP="00232423">
      <w:pPr>
        <w:pStyle w:val="11"/>
        <w:tabs>
          <w:tab w:val="left" w:pos="566"/>
        </w:tabs>
        <w:spacing w:before="0" w:after="240" w:line="360" w:lineRule="auto"/>
        <w:ind w:left="1160" w:right="360" w:hanging="54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סיכום הדיון מיום 1.11.2016, </w:t>
      </w:r>
      <w:r w:rsidRPr="006808AB">
        <w:rPr>
          <w:rStyle w:val="emailstyle17"/>
          <w:rFonts w:ascii="Times New Roman" w:hAnsi="Times New Roman" w:cs="David" w:hint="cs"/>
          <w:i/>
          <w:iCs/>
          <w:color w:val="auto"/>
          <w:highlight w:val="yellow"/>
          <w:rtl/>
        </w:rPr>
        <w:t xml:space="preserve">מסומן </w:t>
      </w:r>
      <w:r w:rsidRPr="00CF6FE4">
        <w:rPr>
          <w:rStyle w:val="emailstyle17"/>
          <w:rFonts w:ascii="Times New Roman" w:hAnsi="Times New Roman" w:cs="David" w:hint="cs"/>
          <w:i/>
          <w:iCs/>
          <w:color w:val="auto"/>
          <w:highlight w:val="yellow"/>
          <w:rtl/>
        </w:rPr>
        <w:t>כנספח</w:t>
      </w:r>
      <w:r w:rsidRPr="00CF6FE4">
        <w:rPr>
          <w:rFonts w:hint="cs"/>
          <w:highlight w:val="yellow"/>
          <w:rtl/>
        </w:rPr>
        <w:t>___.</w:t>
      </w:r>
      <w:r>
        <w:rPr>
          <w:rFonts w:hint="cs"/>
          <w:rtl/>
        </w:rPr>
        <w:t xml:space="preserve"> </w:t>
      </w:r>
    </w:p>
    <w:p w14:paraId="7C89DCC8" w14:textId="77777777" w:rsidR="00232423" w:rsidRDefault="00232423" w:rsidP="00232423">
      <w:pPr>
        <w:pStyle w:val="11"/>
        <w:numPr>
          <w:ilvl w:val="1"/>
          <w:numId w:val="14"/>
        </w:numPr>
        <w:tabs>
          <w:tab w:val="clear" w:pos="792"/>
        </w:tabs>
        <w:spacing w:before="0" w:after="240" w:line="360" w:lineRule="auto"/>
        <w:ind w:left="1160" w:right="0" w:hanging="540"/>
      </w:pPr>
      <w:r>
        <w:rPr>
          <w:rFonts w:hint="cs"/>
          <w:rtl/>
        </w:rPr>
        <w:t>סיכום לחוד וביצוע לחוד. למרבה הצער התנהלות המדינה בעניין זה משקפת את הדרך העגומה בה היא התנהלה ומתנהלת בעניינו של התובע.</w:t>
      </w:r>
    </w:p>
    <w:p w14:paraId="5439B527" w14:textId="77777777" w:rsidR="00232423" w:rsidRPr="00337F2F" w:rsidRDefault="00232423" w:rsidP="00337F2F">
      <w:pPr>
        <w:rPr>
          <w:rStyle w:val="emailstyle17"/>
          <w:rFonts w:ascii="Times New Roman" w:hAnsi="Times New Roman" w:cs="David"/>
          <w:color w:val="auto"/>
          <w:rtl/>
        </w:rPr>
      </w:pPr>
    </w:p>
    <w:p w14:paraId="7A7DDB24" w14:textId="77777777" w:rsidR="00D85373" w:rsidRDefault="00D85373" w:rsidP="00337F2F">
      <w:pPr>
        <w:rPr>
          <w:rStyle w:val="emailstyle17"/>
          <w:rFonts w:ascii="Times New Roman" w:hAnsi="Times New Roman" w:cs="David"/>
          <w:color w:val="auto"/>
          <w:rtl/>
        </w:rPr>
      </w:pPr>
    </w:p>
    <w:p w14:paraId="3D6DE6DA" w14:textId="2CACB510" w:rsidR="00D85373" w:rsidRDefault="00D85373" w:rsidP="00337F2F">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זכאותו של התובע ל</w:t>
      </w:r>
      <w:r w:rsidR="007525B9">
        <w:rPr>
          <w:rFonts w:hint="cs"/>
          <w:szCs w:val="24"/>
          <w:rtl/>
          <w:lang w:eastAsia="en-US"/>
        </w:rPr>
        <w:t>תיקון גמלתו</w:t>
      </w:r>
      <w:r>
        <w:rPr>
          <w:rFonts w:hint="cs"/>
          <w:szCs w:val="24"/>
          <w:rtl/>
          <w:lang w:eastAsia="en-US"/>
        </w:rPr>
        <w:t xml:space="preserve"> מכוח עיקרון השוויון</w:t>
      </w:r>
    </w:p>
    <w:p w14:paraId="7348911F" w14:textId="461262BD" w:rsidR="00D85373" w:rsidRPr="00337F2F" w:rsidRDefault="00EA0756" w:rsidP="00337F2F">
      <w:pPr>
        <w:pStyle w:val="11"/>
        <w:numPr>
          <w:ilvl w:val="0"/>
          <w:numId w:val="14"/>
        </w:numPr>
        <w:tabs>
          <w:tab w:val="left" w:pos="566"/>
        </w:tabs>
        <w:spacing w:before="0" w:after="240" w:line="360" w:lineRule="auto"/>
        <w:ind w:left="566" w:right="0"/>
        <w:rPr>
          <w:rStyle w:val="emailstyle17"/>
          <w:rFonts w:cs="David"/>
          <w:color w:val="auto"/>
          <w:sz w:val="22"/>
          <w:rtl/>
        </w:rPr>
      </w:pPr>
      <w:r w:rsidRPr="00337F2F">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r>
        <w:rPr>
          <w:rStyle w:val="emailstyle17"/>
          <w:rFonts w:cs="David" w:hint="cs"/>
          <w:color w:val="auto"/>
          <w:sz w:val="22"/>
          <w:rtl/>
        </w:rPr>
        <w:t>.</w:t>
      </w:r>
    </w:p>
    <w:p w14:paraId="5896B1F4" w14:textId="4346A8AB" w:rsidR="00EA0756" w:rsidRDefault="00EA0756" w:rsidP="00337F2F">
      <w:pPr>
        <w:pStyle w:val="11"/>
        <w:numPr>
          <w:ilvl w:val="0"/>
          <w:numId w:val="14"/>
        </w:numPr>
        <w:tabs>
          <w:tab w:val="left" w:pos="566"/>
        </w:tabs>
        <w:spacing w:before="0" w:after="240" w:line="360" w:lineRule="auto"/>
        <w:ind w:left="566" w:right="0"/>
        <w:rPr>
          <w:rStyle w:val="emailstyle17"/>
          <w:rFonts w:cs="David"/>
          <w:color w:val="auto"/>
          <w:sz w:val="22"/>
        </w:rPr>
      </w:pPr>
      <w:r w:rsidRPr="00337F2F">
        <w:rPr>
          <w:rStyle w:val="emailstyle17"/>
          <w:rFonts w:cs="David" w:hint="cs"/>
          <w:color w:val="auto"/>
          <w:sz w:val="22"/>
          <w:rtl/>
        </w:rPr>
        <w:t xml:space="preserve">עובד אחר של הנתבעת, בשם יעקב פרנקבורג, הועסק גם הוא בחוזה בכירים, ובדומה לתובע, סירב גם הוא לחתום על נספח דומה לזה שהוצע לתובע בשנת 2005. </w:t>
      </w:r>
      <w:r>
        <w:rPr>
          <w:rStyle w:val="emailstyle17"/>
          <w:rFonts w:cs="David" w:hint="cs"/>
          <w:color w:val="auto"/>
          <w:sz w:val="22"/>
          <w:rtl/>
        </w:rPr>
        <w:t xml:space="preserve">למרות זאת נקבעה למר </w:t>
      </w:r>
      <w:r w:rsidRPr="00936790">
        <w:rPr>
          <w:rStyle w:val="emailstyle17"/>
          <w:rFonts w:cs="David" w:hint="cs"/>
          <w:color w:val="auto"/>
          <w:sz w:val="22"/>
          <w:rtl/>
        </w:rPr>
        <w:t>פרנקבורג</w:t>
      </w:r>
      <w:r>
        <w:rPr>
          <w:rStyle w:val="emailstyle17"/>
          <w:rFonts w:cs="David" w:hint="cs"/>
          <w:color w:val="auto"/>
          <w:sz w:val="22"/>
          <w:rtl/>
        </w:rPr>
        <w:t xml:space="preserve"> דרגת פרישה של 46+. בעקבות ההליכים מול התובע, ולאחר שהעלה את הטענה כי מר </w:t>
      </w:r>
      <w:r w:rsidRPr="00936790">
        <w:rPr>
          <w:rStyle w:val="emailstyle17"/>
          <w:rFonts w:cs="David" w:hint="cs"/>
          <w:color w:val="auto"/>
          <w:sz w:val="22"/>
          <w:rtl/>
        </w:rPr>
        <w:t>פרנקבורג</w:t>
      </w:r>
      <w:r>
        <w:rPr>
          <w:rStyle w:val="emailstyle17"/>
          <w:rFonts w:cs="David" w:hint="cs"/>
          <w:color w:val="auto"/>
          <w:sz w:val="22"/>
          <w:rtl/>
        </w:rPr>
        <w:t xml:space="preserve"> קיבל דרגת פרישה, כפי שהתובע דרש ודורש, הודיעה המדינה למר </w:t>
      </w:r>
      <w:r w:rsidRPr="00936790">
        <w:rPr>
          <w:rStyle w:val="emailstyle17"/>
          <w:rFonts w:cs="David" w:hint="cs"/>
          <w:color w:val="auto"/>
          <w:sz w:val="22"/>
          <w:rtl/>
        </w:rPr>
        <w:t>פרנקבורג</w:t>
      </w:r>
      <w:r>
        <w:rPr>
          <w:rStyle w:val="emailstyle17"/>
          <w:rFonts w:cs="David" w:hint="cs"/>
          <w:color w:val="auto"/>
          <w:sz w:val="22"/>
          <w:rtl/>
        </w:rPr>
        <w:t xml:space="preserve"> כי היא מבטלת את ההחלטה בענייננו, ודרגת פרישתו ירדה ל </w:t>
      </w:r>
      <w:r>
        <w:rPr>
          <w:rStyle w:val="emailstyle17"/>
          <w:rFonts w:cs="David"/>
          <w:color w:val="auto"/>
          <w:sz w:val="22"/>
          <w:rtl/>
        </w:rPr>
        <w:t>–</w:t>
      </w:r>
      <w:r>
        <w:rPr>
          <w:rStyle w:val="emailstyle17"/>
          <w:rFonts w:cs="David" w:hint="cs"/>
          <w:color w:val="auto"/>
          <w:sz w:val="22"/>
          <w:rtl/>
        </w:rPr>
        <w:t xml:space="preserve"> 44+. בשיחות שקיים התובע עם נציבות שירות המדינה נמסר לו כי היה מדובר ב </w:t>
      </w:r>
      <w:r>
        <w:rPr>
          <w:rStyle w:val="emailstyle17"/>
          <w:rFonts w:cs="David"/>
          <w:color w:val="auto"/>
          <w:sz w:val="22"/>
          <w:rtl/>
        </w:rPr>
        <w:t>–</w:t>
      </w:r>
      <w:r>
        <w:rPr>
          <w:rStyle w:val="emailstyle17"/>
          <w:rFonts w:cs="David" w:hint="cs"/>
          <w:color w:val="auto"/>
          <w:sz w:val="22"/>
          <w:rtl/>
        </w:rPr>
        <w:t xml:space="preserve"> "טעות" (טענה שחזרה יותר מפעם אחת גם בעניינו של התובע).</w:t>
      </w:r>
    </w:p>
    <w:p w14:paraId="745E140F" w14:textId="77777777" w:rsidR="000A76F3" w:rsidRDefault="00EA0756" w:rsidP="00337F2F">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 xml:space="preserve">בעקבות כך </w:t>
      </w:r>
      <w:r w:rsidRPr="00337F2F">
        <w:rPr>
          <w:rStyle w:val="emailstyle17"/>
          <w:rFonts w:cs="David" w:hint="cs"/>
          <w:color w:val="auto"/>
          <w:sz w:val="22"/>
          <w:rtl/>
        </w:rPr>
        <w:t xml:space="preserve">מר פרנקבורג הגיש תביעה. </w:t>
      </w:r>
      <w:r>
        <w:rPr>
          <w:rStyle w:val="emailstyle17"/>
          <w:rFonts w:cs="David" w:hint="cs"/>
          <w:color w:val="auto"/>
          <w:sz w:val="22"/>
          <w:rtl/>
        </w:rPr>
        <w:t xml:space="preserve">לאחר הגשת התביעה הגיעה המדינה להסכמה עם מר </w:t>
      </w:r>
      <w:r w:rsidRPr="00936790">
        <w:rPr>
          <w:rStyle w:val="emailstyle17"/>
          <w:rFonts w:cs="David" w:hint="cs"/>
          <w:color w:val="auto"/>
          <w:sz w:val="22"/>
          <w:rtl/>
        </w:rPr>
        <w:t>פרנקבורג</w:t>
      </w:r>
      <w:r>
        <w:rPr>
          <w:rStyle w:val="emailstyle17"/>
          <w:rFonts w:cs="David" w:hint="cs"/>
          <w:color w:val="auto"/>
          <w:sz w:val="22"/>
          <w:rtl/>
        </w:rPr>
        <w:t xml:space="preserve"> לפיו "חוזר עובדים בחוזה בכירים מעל 35 שנות עבודה", המשפר את שיטת חישוב הפנסיה לעובדים בחוזה בכירים, יחול גם על מר </w:t>
      </w:r>
      <w:r w:rsidRPr="00936790">
        <w:rPr>
          <w:rStyle w:val="emailstyle17"/>
          <w:rFonts w:cs="David" w:hint="cs"/>
          <w:color w:val="auto"/>
          <w:sz w:val="22"/>
          <w:rtl/>
        </w:rPr>
        <w:t>פרנקבורג</w:t>
      </w:r>
      <w:r>
        <w:rPr>
          <w:rStyle w:val="emailstyle17"/>
          <w:rFonts w:cs="David" w:hint="cs"/>
          <w:color w:val="auto"/>
          <w:sz w:val="22"/>
          <w:rtl/>
        </w:rPr>
        <w:t xml:space="preserve">, בתחולה רטרואקטיבית ממועד פרישתו. </w:t>
      </w:r>
    </w:p>
    <w:p w14:paraId="02DB374E" w14:textId="77777777" w:rsidR="000A76F3" w:rsidRDefault="000A76F3" w:rsidP="00337F2F">
      <w:pPr>
        <w:spacing w:after="240" w:line="360" w:lineRule="auto"/>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פסק הדין בעניינו </w:t>
      </w:r>
      <w:r w:rsidRPr="006808AB">
        <w:rPr>
          <w:rStyle w:val="emailstyle17"/>
          <w:rFonts w:ascii="Times New Roman" w:hAnsi="Times New Roman" w:cs="David" w:hint="cs"/>
          <w:i/>
          <w:iCs/>
          <w:color w:val="auto"/>
          <w:rtl/>
        </w:rPr>
        <w:t>של ראובן פרנקבורג</w:t>
      </w:r>
      <w:r>
        <w:rPr>
          <w:rStyle w:val="emailstyle17"/>
          <w:rFonts w:ascii="Times New Roman" w:hAnsi="Times New Roman" w:cs="David" w:hint="cs"/>
          <w:i/>
          <w:iCs/>
          <w:color w:val="auto"/>
          <w:rtl/>
        </w:rPr>
        <w:t xml:space="preserve"> מיום 24.2.2016, </w:t>
      </w:r>
      <w:r w:rsidRPr="006808AB">
        <w:rPr>
          <w:rStyle w:val="emailstyle17"/>
          <w:rFonts w:ascii="Times New Roman" w:hAnsi="Times New Roman" w:cs="David" w:hint="cs"/>
          <w:i/>
          <w:iCs/>
          <w:color w:val="auto"/>
          <w:highlight w:val="yellow"/>
          <w:rtl/>
        </w:rPr>
        <w:t xml:space="preserve">מסומן </w:t>
      </w:r>
      <w:r w:rsidRPr="00CF6FE4">
        <w:rPr>
          <w:rStyle w:val="emailstyle17"/>
          <w:rFonts w:ascii="Times New Roman" w:hAnsi="Times New Roman" w:cs="David" w:hint="cs"/>
          <w:i/>
          <w:iCs/>
          <w:color w:val="auto"/>
          <w:highlight w:val="yellow"/>
          <w:rtl/>
        </w:rPr>
        <w:t>כנספח</w:t>
      </w:r>
      <w:r w:rsidRPr="00CF6FE4">
        <w:rPr>
          <w:rFonts w:hint="cs"/>
          <w:highlight w:val="yellow"/>
          <w:rtl/>
        </w:rPr>
        <w:t>___</w:t>
      </w:r>
    </w:p>
    <w:p w14:paraId="3413966F" w14:textId="240162A3" w:rsidR="00EA0756" w:rsidRDefault="00EA0756" w:rsidP="00337F2F">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 xml:space="preserve">מאחר שהתובע </w:t>
      </w:r>
      <w:r w:rsidR="000A76F3">
        <w:rPr>
          <w:rStyle w:val="emailstyle17"/>
          <w:rFonts w:cs="David" w:hint="cs"/>
          <w:color w:val="auto"/>
          <w:sz w:val="22"/>
          <w:rtl/>
        </w:rPr>
        <w:t xml:space="preserve">פרש לפני מר </w:t>
      </w:r>
      <w:r w:rsidR="000A76F3" w:rsidRPr="00936790">
        <w:rPr>
          <w:rStyle w:val="emailstyle17"/>
          <w:rFonts w:cs="David" w:hint="cs"/>
          <w:color w:val="auto"/>
          <w:sz w:val="22"/>
          <w:rtl/>
        </w:rPr>
        <w:t>פרנקבורג</w:t>
      </w:r>
      <w:r w:rsidR="000A76F3">
        <w:rPr>
          <w:rStyle w:val="emailstyle17"/>
          <w:rFonts w:cs="David" w:hint="cs"/>
          <w:color w:val="auto"/>
          <w:sz w:val="22"/>
          <w:rtl/>
        </w:rPr>
        <w:t xml:space="preserve">, טענה המדינה כי ההסדר האמור לא חל על התובע. </w:t>
      </w:r>
    </w:p>
    <w:p w14:paraId="3436ACD1" w14:textId="199D92C9" w:rsidR="000A76F3" w:rsidRPr="00337F2F" w:rsidRDefault="000A76F3" w:rsidP="00337F2F">
      <w:pPr>
        <w:pStyle w:val="11"/>
        <w:numPr>
          <w:ilvl w:val="0"/>
          <w:numId w:val="14"/>
        </w:numPr>
        <w:tabs>
          <w:tab w:val="left" w:pos="566"/>
        </w:tabs>
        <w:spacing w:before="0" w:after="240" w:line="360" w:lineRule="auto"/>
        <w:ind w:left="566" w:right="0"/>
        <w:rPr>
          <w:rStyle w:val="emailstyle17"/>
          <w:rFonts w:cs="David"/>
          <w:color w:val="auto"/>
          <w:sz w:val="22"/>
        </w:rPr>
      </w:pPr>
      <w:r w:rsidRPr="00337F2F">
        <w:rPr>
          <w:rStyle w:val="emailstyle17"/>
          <w:rFonts w:cs="David" w:hint="cs"/>
          <w:color w:val="auto"/>
          <w:sz w:val="22"/>
          <w:rtl/>
        </w:rPr>
        <w:t>כ</w:t>
      </w:r>
      <w:r w:rsidR="00EA0756" w:rsidRPr="00337F2F">
        <w:rPr>
          <w:rStyle w:val="emailstyle17"/>
          <w:rFonts w:cs="David" w:hint="cs"/>
          <w:color w:val="auto"/>
          <w:sz w:val="22"/>
          <w:rtl/>
        </w:rPr>
        <w:t xml:space="preserve">לומר, </w:t>
      </w:r>
      <w:r w:rsidR="00EA0756" w:rsidRPr="00337F2F">
        <w:rPr>
          <w:rStyle w:val="emailstyle17"/>
          <w:rFonts w:cs="David" w:hint="cs"/>
          <w:b/>
          <w:bCs/>
          <w:color w:val="auto"/>
          <w:sz w:val="22"/>
          <w:rtl/>
        </w:rPr>
        <w:t xml:space="preserve">המדינה בחרה לתת את ההטבה בחוזר אך </w:t>
      </w:r>
      <w:r w:rsidRPr="00337F2F">
        <w:rPr>
          <w:rStyle w:val="emailstyle17"/>
          <w:rFonts w:cs="David" w:hint="cs"/>
          <w:b/>
          <w:bCs/>
          <w:color w:val="auto"/>
          <w:sz w:val="22"/>
          <w:rtl/>
        </w:rPr>
        <w:t>ורק למי שתבע אותה, תוך שהיא יוצרת הסדר ייחודי עבור מי שבחר לנקוט נגדה בהליכים משפטיים</w:t>
      </w:r>
      <w:r w:rsidRPr="00337F2F">
        <w:rPr>
          <w:rStyle w:val="emailstyle17"/>
          <w:rFonts w:cs="David" w:hint="cs"/>
          <w:color w:val="auto"/>
          <w:sz w:val="22"/>
          <w:rtl/>
        </w:rPr>
        <w:t xml:space="preserve">. התובע יטען כי אין בסיס להבחנה שנעשתה בין שני העובדים והרי שזו מהווה פגיעה בעקרון השוויון </w:t>
      </w:r>
      <w:r>
        <w:rPr>
          <w:rStyle w:val="emailstyle17"/>
          <w:rFonts w:cs="David" w:hint="cs"/>
          <w:color w:val="auto"/>
          <w:sz w:val="22"/>
          <w:rtl/>
        </w:rPr>
        <w:t>והפרה של חובת ההגינות החלה על הנתבעות.</w:t>
      </w:r>
    </w:p>
    <w:p w14:paraId="568CB9D9" w14:textId="77777777" w:rsidR="00EA0756" w:rsidRPr="00337F2F" w:rsidRDefault="00EA0756" w:rsidP="00337F2F">
      <w:pPr>
        <w:rPr>
          <w:rtl/>
        </w:rPr>
      </w:pPr>
    </w:p>
    <w:p w14:paraId="1394A726" w14:textId="77777777" w:rsidR="00EA0756" w:rsidRDefault="00EA0756" w:rsidP="00337F2F">
      <w:pPr>
        <w:rPr>
          <w:rtl/>
        </w:rPr>
      </w:pPr>
    </w:p>
    <w:p w14:paraId="48DD26AF" w14:textId="77777777" w:rsidR="00EA0756" w:rsidRPr="00337F2F" w:rsidRDefault="00EA0756" w:rsidP="00337F2F">
      <w:pPr>
        <w:rPr>
          <w:lang w:eastAsia="en-US"/>
        </w:rPr>
      </w:pPr>
    </w:p>
    <w:p w14:paraId="50C4682C" w14:textId="173D92E0" w:rsidR="00D85373" w:rsidRDefault="00D85373" w:rsidP="00337F2F">
      <w:pPr>
        <w:pStyle w:val="2"/>
        <w:numPr>
          <w:ilvl w:val="1"/>
          <w:numId w:val="18"/>
        </w:numPr>
        <w:tabs>
          <w:tab w:val="clear" w:pos="566"/>
          <w:tab w:val="left" w:pos="521"/>
        </w:tabs>
        <w:spacing w:after="240"/>
        <w:ind w:left="521" w:hanging="284"/>
        <w:rPr>
          <w:szCs w:val="24"/>
          <w:lang w:eastAsia="en-US"/>
        </w:rPr>
      </w:pPr>
      <w:r>
        <w:rPr>
          <w:rFonts w:hint="cs"/>
          <w:szCs w:val="24"/>
          <w:rtl/>
          <w:lang w:eastAsia="en-US"/>
        </w:rPr>
        <w:lastRenderedPageBreak/>
        <w:t>סיכום ביניים</w:t>
      </w:r>
    </w:p>
    <w:p w14:paraId="59B59069" w14:textId="77777777" w:rsidR="00D85373" w:rsidRPr="002D56F2" w:rsidRDefault="00D85373" w:rsidP="00337F2F">
      <w:pPr>
        <w:pStyle w:val="11"/>
        <w:numPr>
          <w:ilvl w:val="0"/>
          <w:numId w:val="14"/>
        </w:numPr>
        <w:tabs>
          <w:tab w:val="left" w:pos="566"/>
        </w:tabs>
        <w:spacing w:before="0" w:after="240" w:line="360" w:lineRule="auto"/>
        <w:ind w:left="566" w:right="0"/>
        <w:rPr>
          <w:rStyle w:val="emailstyle17"/>
          <w:rFonts w:cs="David"/>
          <w:color w:val="auto"/>
          <w:sz w:val="22"/>
          <w:rtl/>
        </w:rPr>
      </w:pPr>
      <w:r>
        <w:rPr>
          <w:rStyle w:val="emailstyle17"/>
          <w:rFonts w:cs="David" w:hint="cs"/>
          <w:color w:val="auto"/>
          <w:sz w:val="22"/>
          <w:u w:val="single"/>
          <w:rtl/>
        </w:rPr>
        <w:t>חישוב הפנסיות להן זכאי התובע</w:t>
      </w:r>
      <w:r w:rsidRPr="002D56F2">
        <w:rPr>
          <w:rStyle w:val="emailstyle17"/>
          <w:rFonts w:cs="David"/>
          <w:color w:val="auto"/>
          <w:sz w:val="22"/>
          <w:rtl/>
        </w:rPr>
        <w:t xml:space="preserve"> –</w:t>
      </w:r>
    </w:p>
    <w:p w14:paraId="2571FC8A" w14:textId="77777777" w:rsidR="00D85373" w:rsidRPr="005E7245"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Pr>
          <w:rStyle w:val="emailstyle17"/>
          <w:rFonts w:cs="David" w:hint="cs"/>
          <w:color w:val="auto"/>
          <w:sz w:val="22"/>
          <w:rtl/>
        </w:rPr>
        <w:t xml:space="preserve">לאור האמור לעיל, </w:t>
      </w:r>
      <w:r w:rsidRPr="00337F2F">
        <w:rPr>
          <w:rStyle w:val="emailstyle17"/>
          <w:rFonts w:cs="David" w:hint="eastAsia"/>
          <w:color w:val="auto"/>
          <w:sz w:val="22"/>
          <w:rtl/>
        </w:rPr>
        <w:t>התובע</w:t>
      </w:r>
      <w:r w:rsidRPr="00337F2F">
        <w:rPr>
          <w:rStyle w:val="emailstyle17"/>
          <w:rFonts w:cs="David"/>
          <w:color w:val="auto"/>
          <w:sz w:val="22"/>
          <w:rtl/>
        </w:rPr>
        <w:t xml:space="preserve"> </w:t>
      </w:r>
      <w:r w:rsidRPr="00337F2F">
        <w:rPr>
          <w:rStyle w:val="emailstyle17"/>
          <w:rFonts w:cs="David" w:hint="eastAsia"/>
          <w:color w:val="auto"/>
          <w:sz w:val="22"/>
          <w:rtl/>
        </w:rPr>
        <w:t>זכאי</w:t>
      </w:r>
      <w:r w:rsidRPr="00337F2F">
        <w:rPr>
          <w:rStyle w:val="emailstyle17"/>
          <w:rFonts w:cs="David"/>
          <w:color w:val="auto"/>
          <w:sz w:val="22"/>
          <w:rtl/>
        </w:rPr>
        <w:t xml:space="preserve"> </w:t>
      </w:r>
      <w:r w:rsidRPr="00337F2F">
        <w:rPr>
          <w:rStyle w:val="emailstyle17"/>
          <w:rFonts w:cs="David" w:hint="eastAsia"/>
          <w:color w:val="auto"/>
          <w:sz w:val="22"/>
          <w:rtl/>
        </w:rPr>
        <w:t>לפנסיות</w:t>
      </w:r>
      <w:r w:rsidRPr="00337F2F">
        <w:rPr>
          <w:rStyle w:val="emailstyle17"/>
          <w:rFonts w:cs="David"/>
          <w:color w:val="auto"/>
          <w:sz w:val="22"/>
          <w:rtl/>
        </w:rPr>
        <w:t xml:space="preserve"> </w:t>
      </w:r>
      <w:r w:rsidRPr="00337F2F">
        <w:rPr>
          <w:rStyle w:val="emailstyle17"/>
          <w:rFonts w:cs="David" w:hint="eastAsia"/>
          <w:color w:val="auto"/>
          <w:sz w:val="22"/>
          <w:rtl/>
        </w:rPr>
        <w:t>כמפורט</w:t>
      </w:r>
      <w:r w:rsidRPr="00337F2F">
        <w:rPr>
          <w:rStyle w:val="emailstyle17"/>
          <w:rFonts w:cs="David"/>
          <w:color w:val="auto"/>
          <w:sz w:val="22"/>
          <w:rtl/>
        </w:rPr>
        <w:t xml:space="preserve"> </w:t>
      </w:r>
      <w:r w:rsidRPr="00337F2F">
        <w:rPr>
          <w:rStyle w:val="emailstyle17"/>
          <w:rFonts w:cs="David" w:hint="eastAsia"/>
          <w:color w:val="auto"/>
          <w:sz w:val="22"/>
          <w:rtl/>
        </w:rPr>
        <w:t>להלן</w:t>
      </w:r>
      <w:r w:rsidRPr="00337F2F">
        <w:rPr>
          <w:rStyle w:val="emailstyle17"/>
          <w:rFonts w:cs="David"/>
          <w:color w:val="auto"/>
          <w:sz w:val="22"/>
          <w:rtl/>
        </w:rPr>
        <w:t xml:space="preserve">: </w:t>
      </w:r>
    </w:p>
    <w:p w14:paraId="20F1FF4B" w14:textId="77777777" w:rsidR="00D85373" w:rsidRDefault="00D85373" w:rsidP="00337F2F">
      <w:pPr>
        <w:pStyle w:val="11"/>
        <w:tabs>
          <w:tab w:val="left" w:pos="1250"/>
        </w:tabs>
        <w:spacing w:before="0" w:after="240" w:line="360" w:lineRule="auto"/>
        <w:ind w:left="1250" w:firstLine="0"/>
        <w:rPr>
          <w:rStyle w:val="emailstyle17"/>
          <w:rFonts w:cs="David"/>
          <w:color w:val="auto"/>
          <w:sz w:val="22"/>
          <w:rtl/>
        </w:rPr>
      </w:pP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Pr>
          <w:rStyle w:val="emailstyle17"/>
          <w:rFonts w:cs="David" w:hint="cs"/>
          <w:b/>
          <w:bCs/>
          <w:color w:val="auto"/>
          <w:sz w:val="22"/>
          <w:rtl/>
        </w:rPr>
        <w:t>שנות</w:t>
      </w:r>
      <w:r w:rsidRPr="002D56F2">
        <w:rPr>
          <w:rStyle w:val="emailstyle17"/>
          <w:rFonts w:cs="David"/>
          <w:b/>
          <w:bCs/>
          <w:color w:val="auto"/>
          <w:sz w:val="22"/>
          <w:rtl/>
        </w:rPr>
        <w:t xml:space="preserve"> </w:t>
      </w:r>
      <w:r>
        <w:rPr>
          <w:rStyle w:val="emailstyle17"/>
          <w:rFonts w:cs="David" w:hint="cs"/>
          <w:b/>
          <w:bCs/>
          <w:color w:val="auto"/>
          <w:sz w:val="22"/>
          <w:rtl/>
        </w:rPr>
        <w:t>ה</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לפי</w:t>
      </w:r>
      <w:r w:rsidRPr="002D56F2">
        <w:rPr>
          <w:rStyle w:val="emailstyle17"/>
          <w:rFonts w:cs="David"/>
          <w:b/>
          <w:bCs/>
          <w:color w:val="auto"/>
          <w:sz w:val="22"/>
          <w:rtl/>
        </w:rPr>
        <w:t xml:space="preserve"> </w:t>
      </w:r>
      <w:r w:rsidRPr="002D56F2">
        <w:rPr>
          <w:rStyle w:val="emailstyle17"/>
          <w:rFonts w:cs="David" w:hint="eastAsia"/>
          <w:b/>
          <w:bCs/>
          <w:color w:val="auto"/>
          <w:sz w:val="22"/>
          <w:rtl/>
        </w:rPr>
        <w:t>כתב</w:t>
      </w:r>
      <w:r w:rsidRPr="002D56F2">
        <w:rPr>
          <w:rStyle w:val="emailstyle17"/>
          <w:rFonts w:cs="David"/>
          <w:b/>
          <w:bCs/>
          <w:color w:val="auto"/>
          <w:sz w:val="22"/>
          <w:rtl/>
        </w:rPr>
        <w:t xml:space="preserve"> </w:t>
      </w:r>
      <w:r w:rsidRPr="002D56F2">
        <w:rPr>
          <w:rStyle w:val="emailstyle17"/>
          <w:rFonts w:cs="David" w:hint="eastAsia"/>
          <w:b/>
          <w:bCs/>
          <w:color w:val="auto"/>
          <w:sz w:val="22"/>
          <w:rtl/>
        </w:rPr>
        <w:t>מינוי</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2% בהתאם למשכורת המגיעה לתובע כעובד דירוג </w:t>
      </w:r>
      <w:r>
        <w:rPr>
          <w:rStyle w:val="emailstyle17"/>
          <w:rFonts w:cs="David"/>
          <w:color w:val="auto"/>
          <w:sz w:val="22"/>
          <w:rtl/>
        </w:rPr>
        <w:t>–</w:t>
      </w:r>
      <w:r>
        <w:rPr>
          <w:rStyle w:val="emailstyle17"/>
          <w:rFonts w:cs="David" w:hint="cs"/>
          <w:color w:val="auto"/>
          <w:sz w:val="22"/>
          <w:rtl/>
        </w:rPr>
        <w:t xml:space="preserve"> דרגה (כאמור, גם בעניין דרגתו הקובעת חלוקים הצדדים). במקרה זה עבד התובע בכתב מינוי תקופה של 22.33 שנים, ובהתאם הוא זכאי לפנסיה בשיעור של 44.66% בגין תקופה זאת.</w:t>
      </w:r>
    </w:p>
    <w:p w14:paraId="05073DC5" w14:textId="4378605D" w:rsidR="00BA4273" w:rsidRDefault="00BA4273" w:rsidP="00337F2F">
      <w:pPr>
        <w:pStyle w:val="11"/>
        <w:tabs>
          <w:tab w:val="left" w:pos="1250"/>
        </w:tabs>
        <w:spacing w:before="0" w:after="240" w:line="360" w:lineRule="auto"/>
        <w:ind w:left="1250" w:firstLine="0"/>
        <w:rPr>
          <w:rStyle w:val="emailstyle17"/>
          <w:rFonts w:cs="David"/>
          <w:color w:val="auto"/>
          <w:sz w:val="22"/>
        </w:rPr>
      </w:pPr>
      <w:r>
        <w:rPr>
          <w:rStyle w:val="emailstyle17"/>
          <w:rFonts w:cs="David" w:hint="cs"/>
          <w:color w:val="auto"/>
          <w:sz w:val="22"/>
          <w:rtl/>
        </w:rPr>
        <w:t xml:space="preserve">הדרגה הקובעת לצורך חישוב הפנסיה היא דרגה 46+, ולמעצר </w:t>
      </w:r>
      <w:r>
        <w:rPr>
          <w:rStyle w:val="emailstyle17"/>
          <w:rFonts w:cs="David"/>
          <w:color w:val="auto"/>
          <w:sz w:val="22"/>
          <w:rtl/>
        </w:rPr>
        <w:t>–</w:t>
      </w:r>
      <w:r>
        <w:rPr>
          <w:rStyle w:val="emailstyle17"/>
          <w:rFonts w:cs="David" w:hint="cs"/>
          <w:color w:val="auto"/>
          <w:sz w:val="22"/>
          <w:rtl/>
        </w:rPr>
        <w:t xml:space="preserve"> 45+.</w:t>
      </w:r>
    </w:p>
    <w:p w14:paraId="7EDBACD2" w14:textId="77777777" w:rsidR="00D85373" w:rsidRDefault="00D85373" w:rsidP="00337F2F">
      <w:pPr>
        <w:pStyle w:val="11"/>
        <w:tabs>
          <w:tab w:val="left" w:pos="1250"/>
        </w:tabs>
        <w:spacing w:before="0" w:after="240" w:line="360" w:lineRule="auto"/>
        <w:ind w:left="1250" w:firstLine="0"/>
        <w:rPr>
          <w:rStyle w:val="emailstyle17"/>
          <w:rFonts w:cs="David"/>
          <w:color w:val="auto"/>
          <w:sz w:val="22"/>
        </w:rPr>
      </w:pPr>
      <w:r w:rsidRPr="002D56F2">
        <w:rPr>
          <w:rStyle w:val="emailstyle17"/>
          <w:rFonts w:cs="David"/>
          <w:b/>
          <w:bCs/>
          <w:color w:val="auto"/>
          <w:sz w:val="22"/>
          <w:rtl/>
        </w:rPr>
        <w:t xml:space="preserve">(בנוסף) </w:t>
      </w: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sidRPr="002D56F2">
        <w:rPr>
          <w:rStyle w:val="emailstyle17"/>
          <w:rFonts w:cs="David" w:hint="eastAsia"/>
          <w:b/>
          <w:bCs/>
          <w:color w:val="auto"/>
          <w:sz w:val="22"/>
          <w:rtl/>
        </w:rPr>
        <w:t>כל</w:t>
      </w:r>
      <w:r w:rsidRPr="002D56F2">
        <w:rPr>
          <w:rStyle w:val="emailstyle17"/>
          <w:rFonts w:cs="David"/>
          <w:b/>
          <w:bCs/>
          <w:color w:val="auto"/>
          <w:sz w:val="22"/>
          <w:rtl/>
        </w:rPr>
        <w:t xml:space="preserve"> </w:t>
      </w:r>
      <w:r w:rsidRPr="002D56F2">
        <w:rPr>
          <w:rStyle w:val="emailstyle17"/>
          <w:rFonts w:cs="David" w:hint="eastAsia"/>
          <w:b/>
          <w:bCs/>
          <w:color w:val="auto"/>
          <w:sz w:val="22"/>
          <w:rtl/>
        </w:rPr>
        <w:t>שנת</w:t>
      </w:r>
      <w:r w:rsidRPr="002D56F2">
        <w:rPr>
          <w:rStyle w:val="emailstyle17"/>
          <w:rFonts w:cs="David"/>
          <w:b/>
          <w:bCs/>
          <w:color w:val="auto"/>
          <w:sz w:val="22"/>
          <w:rtl/>
        </w:rPr>
        <w:t xml:space="preserve"> </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בחוזה</w:t>
      </w:r>
      <w:r w:rsidRPr="002D56F2">
        <w:rPr>
          <w:rStyle w:val="emailstyle17"/>
          <w:rFonts w:cs="David"/>
          <w:b/>
          <w:bCs/>
          <w:color w:val="auto"/>
          <w:sz w:val="22"/>
          <w:rtl/>
        </w:rPr>
        <w:t xml:space="preserve"> </w:t>
      </w:r>
      <w:r w:rsidRPr="002D56F2">
        <w:rPr>
          <w:rStyle w:val="emailstyle17"/>
          <w:rFonts w:cs="David" w:hint="eastAsia"/>
          <w:b/>
          <w:bCs/>
          <w:color w:val="auto"/>
          <w:sz w:val="22"/>
          <w:rtl/>
        </w:rPr>
        <w:t>בכירים</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2% בהתאם למשכורתו הקובעת של התובע בחוזה הבכירים. התובע היה אמור לעבוד 24 שנים (עד תום החוזה האחרון) בחוזה בכירים, ובהתאם הוא זכאי לפנסיה בשיעור של 48% בגין תקופה זאת.</w:t>
      </w:r>
    </w:p>
    <w:p w14:paraId="4C81E68E" w14:textId="77777777" w:rsidR="00D85373"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u w:val="single"/>
          <w:rtl/>
        </w:rPr>
        <w:t>לחילופין</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w:t>
      </w:r>
    </w:p>
    <w:p w14:paraId="2E76AF94" w14:textId="77777777" w:rsidR="00D85373" w:rsidRPr="006B6226" w:rsidRDefault="00D85373" w:rsidP="00337F2F">
      <w:pPr>
        <w:pStyle w:val="11"/>
        <w:tabs>
          <w:tab w:val="left" w:pos="1250"/>
        </w:tabs>
        <w:spacing w:before="0" w:after="240" w:line="360" w:lineRule="auto"/>
        <w:ind w:left="1250" w:firstLine="0"/>
        <w:rPr>
          <w:rStyle w:val="emailstyle17"/>
          <w:rFonts w:cs="David"/>
          <w:color w:val="auto"/>
          <w:sz w:val="22"/>
        </w:rPr>
      </w:pPr>
      <w:r w:rsidRPr="00337F2F">
        <w:rPr>
          <w:rStyle w:val="emailstyle17"/>
          <w:rFonts w:cs="David" w:hint="eastAsia"/>
          <w:color w:val="auto"/>
          <w:sz w:val="22"/>
          <w:rtl/>
        </w:rPr>
        <w:t>ככל</w:t>
      </w:r>
      <w:r w:rsidRPr="00337F2F">
        <w:rPr>
          <w:rStyle w:val="emailstyle17"/>
          <w:rFonts w:cs="David"/>
          <w:color w:val="auto"/>
          <w:sz w:val="22"/>
          <w:rtl/>
        </w:rPr>
        <w:t xml:space="preserve"> שבית הדין הנכבד יקבע כי התובע אינו זכאי לפנסיה בגין יתרת תקופת החוזה הקצוב (כלומר –</w:t>
      </w:r>
      <w:r w:rsidRPr="006B6226">
        <w:rPr>
          <w:rStyle w:val="emailstyle17"/>
          <w:rFonts w:cs="David" w:hint="cs"/>
          <w:color w:val="auto"/>
          <w:sz w:val="22"/>
          <w:rtl/>
        </w:rPr>
        <w:t xml:space="preserve"> מעבר </w:t>
      </w:r>
      <w:r w:rsidRPr="006B6226">
        <w:rPr>
          <w:rStyle w:val="emailstyle17"/>
          <w:rFonts w:cs="David" w:hint="eastAsia"/>
          <w:color w:val="auto"/>
          <w:sz w:val="22"/>
          <w:rtl/>
        </w:rPr>
        <w:t>לחודש</w:t>
      </w:r>
      <w:r w:rsidRPr="006B6226">
        <w:rPr>
          <w:rStyle w:val="emailstyle17"/>
          <w:rFonts w:cs="David"/>
          <w:color w:val="auto"/>
          <w:sz w:val="22"/>
          <w:rtl/>
        </w:rPr>
        <w:t xml:space="preserve"> </w:t>
      </w:r>
      <w:r w:rsidRPr="006B6226">
        <w:rPr>
          <w:rStyle w:val="emailstyle17"/>
          <w:rFonts w:cs="David" w:hint="eastAsia"/>
          <w:color w:val="auto"/>
          <w:sz w:val="22"/>
          <w:rtl/>
        </w:rPr>
        <w:t>יולי</w:t>
      </w:r>
      <w:r w:rsidRPr="006B6226">
        <w:rPr>
          <w:rStyle w:val="emailstyle17"/>
          <w:rFonts w:cs="David"/>
          <w:color w:val="auto"/>
          <w:sz w:val="22"/>
          <w:rtl/>
        </w:rPr>
        <w:t xml:space="preserve"> 2012), </w:t>
      </w:r>
      <w:r w:rsidRPr="006B6226">
        <w:rPr>
          <w:rStyle w:val="emailstyle17"/>
          <w:rFonts w:cs="David" w:hint="eastAsia"/>
          <w:color w:val="auto"/>
          <w:sz w:val="22"/>
          <w:rtl/>
        </w:rPr>
        <w:t>זכאי</w:t>
      </w:r>
      <w:r w:rsidRPr="006B6226">
        <w:rPr>
          <w:rStyle w:val="emailstyle17"/>
          <w:rFonts w:cs="David"/>
          <w:color w:val="auto"/>
          <w:sz w:val="22"/>
          <w:rtl/>
        </w:rPr>
        <w:t xml:space="preserve"> </w:t>
      </w:r>
      <w:r w:rsidRPr="006B6226">
        <w:rPr>
          <w:rStyle w:val="emailstyle17"/>
          <w:rFonts w:cs="David" w:hint="eastAsia"/>
          <w:color w:val="auto"/>
          <w:sz w:val="22"/>
          <w:rtl/>
        </w:rPr>
        <w:t>התובע</w:t>
      </w:r>
      <w:r>
        <w:rPr>
          <w:rStyle w:val="emailstyle17"/>
          <w:rFonts w:cs="David" w:hint="cs"/>
          <w:color w:val="auto"/>
          <w:sz w:val="22"/>
          <w:rtl/>
        </w:rPr>
        <w:t xml:space="preserve"> לפנסיות כמפורט להלן:</w:t>
      </w:r>
      <w:r w:rsidRPr="006B6226">
        <w:rPr>
          <w:rStyle w:val="emailstyle17"/>
          <w:rFonts w:cs="David" w:hint="eastAsia"/>
          <w:color w:val="auto"/>
          <w:sz w:val="22"/>
          <w:rtl/>
        </w:rPr>
        <w:t xml:space="preserve"> </w:t>
      </w:r>
      <w:r w:rsidRPr="000D7AB2">
        <w:rPr>
          <w:rStyle w:val="emailstyle17"/>
          <w:rFonts w:cs="David" w:hint="eastAsia"/>
          <w:color w:val="auto"/>
          <w:sz w:val="22"/>
          <w:rtl/>
        </w:rPr>
        <w:t>עבור</w:t>
      </w:r>
      <w:r w:rsidRPr="000D7AB2">
        <w:rPr>
          <w:rStyle w:val="emailstyle17"/>
          <w:rFonts w:cs="David"/>
          <w:color w:val="auto"/>
          <w:sz w:val="22"/>
          <w:rtl/>
        </w:rPr>
        <w:t xml:space="preserve"> </w:t>
      </w:r>
      <w:r w:rsidRPr="000D7AB2">
        <w:rPr>
          <w:rStyle w:val="emailstyle17"/>
          <w:rFonts w:cs="David" w:hint="cs"/>
          <w:color w:val="auto"/>
          <w:sz w:val="22"/>
          <w:rtl/>
        </w:rPr>
        <w:t>שנות</w:t>
      </w:r>
      <w:r w:rsidRPr="000D7AB2">
        <w:rPr>
          <w:rStyle w:val="emailstyle17"/>
          <w:rFonts w:cs="David"/>
          <w:color w:val="auto"/>
          <w:sz w:val="22"/>
          <w:rtl/>
        </w:rPr>
        <w:t xml:space="preserve"> </w:t>
      </w:r>
      <w:r w:rsidRPr="000D7AB2">
        <w:rPr>
          <w:rStyle w:val="emailstyle17"/>
          <w:rFonts w:cs="David" w:hint="cs"/>
          <w:color w:val="auto"/>
          <w:sz w:val="22"/>
          <w:rtl/>
        </w:rPr>
        <w:t>ה</w:t>
      </w:r>
      <w:r w:rsidRPr="000D7AB2">
        <w:rPr>
          <w:rStyle w:val="emailstyle17"/>
          <w:rFonts w:cs="David" w:hint="eastAsia"/>
          <w:color w:val="auto"/>
          <w:sz w:val="22"/>
          <w:rtl/>
        </w:rPr>
        <w:t>שירות</w:t>
      </w:r>
      <w:r w:rsidRPr="000D7AB2">
        <w:rPr>
          <w:rStyle w:val="emailstyle17"/>
          <w:rFonts w:cs="David"/>
          <w:color w:val="auto"/>
          <w:sz w:val="22"/>
          <w:rtl/>
        </w:rPr>
        <w:t xml:space="preserve"> </w:t>
      </w:r>
      <w:r w:rsidRPr="000D7AB2">
        <w:rPr>
          <w:rStyle w:val="emailstyle17"/>
          <w:rFonts w:cs="David" w:hint="eastAsia"/>
          <w:color w:val="auto"/>
          <w:sz w:val="22"/>
          <w:rtl/>
        </w:rPr>
        <w:t>לפי</w:t>
      </w:r>
      <w:r w:rsidRPr="000D7AB2">
        <w:rPr>
          <w:rStyle w:val="emailstyle17"/>
          <w:rFonts w:cs="David"/>
          <w:color w:val="auto"/>
          <w:sz w:val="22"/>
          <w:rtl/>
        </w:rPr>
        <w:t xml:space="preserve"> </w:t>
      </w:r>
      <w:r w:rsidRPr="000D7AB2">
        <w:rPr>
          <w:rStyle w:val="emailstyle17"/>
          <w:rFonts w:cs="David" w:hint="eastAsia"/>
          <w:color w:val="auto"/>
          <w:sz w:val="22"/>
          <w:rtl/>
        </w:rPr>
        <w:t>כתב</w:t>
      </w:r>
      <w:r w:rsidRPr="000D7AB2">
        <w:rPr>
          <w:rStyle w:val="emailstyle17"/>
          <w:rFonts w:cs="David"/>
          <w:color w:val="auto"/>
          <w:sz w:val="22"/>
          <w:rtl/>
        </w:rPr>
        <w:t xml:space="preserve"> </w:t>
      </w:r>
      <w:r w:rsidRPr="000D7AB2">
        <w:rPr>
          <w:rStyle w:val="emailstyle17"/>
          <w:rFonts w:cs="David" w:hint="eastAsia"/>
          <w:color w:val="auto"/>
          <w:sz w:val="22"/>
          <w:rtl/>
        </w:rPr>
        <w:t>מינוי</w:t>
      </w:r>
      <w:r w:rsidRPr="006B6226">
        <w:rPr>
          <w:rStyle w:val="emailstyle17"/>
          <w:rFonts w:cs="David" w:hint="cs"/>
          <w:color w:val="auto"/>
          <w:sz w:val="22"/>
          <w:rtl/>
        </w:rPr>
        <w:t xml:space="preserve"> </w:t>
      </w:r>
      <w:r w:rsidRPr="006B6226">
        <w:rPr>
          <w:rStyle w:val="emailstyle17"/>
          <w:rFonts w:cs="David"/>
          <w:color w:val="auto"/>
          <w:sz w:val="22"/>
          <w:rtl/>
        </w:rPr>
        <w:t>–</w:t>
      </w:r>
      <w:r w:rsidRPr="006B6226">
        <w:rPr>
          <w:rStyle w:val="emailstyle17"/>
          <w:rFonts w:cs="David" w:hint="cs"/>
          <w:color w:val="auto"/>
          <w:sz w:val="22"/>
          <w:rtl/>
        </w:rPr>
        <w:t xml:space="preserve"> 44.66%; </w:t>
      </w:r>
      <w:r w:rsidRPr="000D7AB2">
        <w:rPr>
          <w:rStyle w:val="emailstyle17"/>
          <w:rFonts w:cs="David"/>
          <w:color w:val="auto"/>
          <w:sz w:val="22"/>
          <w:rtl/>
        </w:rPr>
        <w:t xml:space="preserve">(בנוסף) </w:t>
      </w:r>
      <w:r w:rsidRPr="000D7AB2">
        <w:rPr>
          <w:rStyle w:val="emailstyle17"/>
          <w:rFonts w:cs="David" w:hint="eastAsia"/>
          <w:color w:val="auto"/>
          <w:sz w:val="22"/>
          <w:rtl/>
        </w:rPr>
        <w:t>עבור</w:t>
      </w:r>
      <w:r w:rsidRPr="000D7AB2">
        <w:rPr>
          <w:rStyle w:val="emailstyle17"/>
          <w:rFonts w:cs="David"/>
          <w:color w:val="auto"/>
          <w:sz w:val="22"/>
          <w:rtl/>
        </w:rPr>
        <w:t xml:space="preserve"> </w:t>
      </w:r>
      <w:r w:rsidRPr="000D7AB2">
        <w:rPr>
          <w:rStyle w:val="emailstyle17"/>
          <w:rFonts w:cs="David" w:hint="eastAsia"/>
          <w:color w:val="auto"/>
          <w:sz w:val="22"/>
          <w:rtl/>
        </w:rPr>
        <w:t>שנ</w:t>
      </w:r>
      <w:r>
        <w:rPr>
          <w:rStyle w:val="emailstyle17"/>
          <w:rFonts w:cs="David" w:hint="cs"/>
          <w:color w:val="auto"/>
          <w:sz w:val="22"/>
          <w:rtl/>
        </w:rPr>
        <w:t>ו</w:t>
      </w:r>
      <w:r w:rsidRPr="000D7AB2">
        <w:rPr>
          <w:rStyle w:val="emailstyle17"/>
          <w:rFonts w:cs="David" w:hint="eastAsia"/>
          <w:color w:val="auto"/>
          <w:sz w:val="22"/>
          <w:rtl/>
        </w:rPr>
        <w:t>ת</w:t>
      </w:r>
      <w:r w:rsidRPr="000D7AB2">
        <w:rPr>
          <w:rStyle w:val="emailstyle17"/>
          <w:rFonts w:cs="David"/>
          <w:color w:val="auto"/>
          <w:sz w:val="22"/>
          <w:rtl/>
        </w:rPr>
        <w:t xml:space="preserve"> </w:t>
      </w:r>
      <w:r w:rsidRPr="000D7AB2">
        <w:rPr>
          <w:rStyle w:val="emailstyle17"/>
          <w:rFonts w:cs="David" w:hint="eastAsia"/>
          <w:color w:val="auto"/>
          <w:sz w:val="22"/>
          <w:rtl/>
        </w:rPr>
        <w:t>שירות</w:t>
      </w:r>
      <w:r w:rsidRPr="000D7AB2">
        <w:rPr>
          <w:rStyle w:val="emailstyle17"/>
          <w:rFonts w:cs="David"/>
          <w:color w:val="auto"/>
          <w:sz w:val="22"/>
          <w:rtl/>
        </w:rPr>
        <w:t xml:space="preserve"> </w:t>
      </w:r>
      <w:r w:rsidRPr="000D7AB2">
        <w:rPr>
          <w:rStyle w:val="emailstyle17"/>
          <w:rFonts w:cs="David" w:hint="eastAsia"/>
          <w:color w:val="auto"/>
          <w:sz w:val="22"/>
          <w:rtl/>
        </w:rPr>
        <w:t>בחוזה</w:t>
      </w:r>
      <w:r w:rsidRPr="000D7AB2">
        <w:rPr>
          <w:rStyle w:val="emailstyle17"/>
          <w:rFonts w:cs="David"/>
          <w:color w:val="auto"/>
          <w:sz w:val="22"/>
          <w:rtl/>
        </w:rPr>
        <w:t xml:space="preserve"> </w:t>
      </w:r>
      <w:r w:rsidRPr="000D7AB2">
        <w:rPr>
          <w:rStyle w:val="emailstyle17"/>
          <w:rFonts w:cs="David" w:hint="eastAsia"/>
          <w:color w:val="auto"/>
          <w:sz w:val="22"/>
          <w:rtl/>
        </w:rPr>
        <w:t>בכירים</w:t>
      </w:r>
      <w:r>
        <w:rPr>
          <w:rStyle w:val="emailstyle17"/>
          <w:rFonts w:cs="David" w:hint="cs"/>
          <w:color w:val="auto"/>
          <w:sz w:val="22"/>
          <w:rtl/>
        </w:rPr>
        <w:t xml:space="preserve"> (22 שנים ועוד ארבעה חודשים)</w:t>
      </w:r>
      <w:r w:rsidRPr="006B6226">
        <w:rPr>
          <w:rStyle w:val="emailstyle17"/>
          <w:rFonts w:cs="David" w:hint="cs"/>
          <w:color w:val="auto"/>
          <w:sz w:val="22"/>
          <w:rtl/>
        </w:rPr>
        <w:t xml:space="preserve"> </w:t>
      </w:r>
      <w:r w:rsidRPr="006B6226">
        <w:rPr>
          <w:rStyle w:val="emailstyle17"/>
          <w:rFonts w:cs="David"/>
          <w:color w:val="auto"/>
          <w:sz w:val="22"/>
          <w:rtl/>
        </w:rPr>
        <w:t>–</w:t>
      </w:r>
      <w:r>
        <w:rPr>
          <w:rStyle w:val="emailstyle17"/>
          <w:rFonts w:cs="David" w:hint="cs"/>
          <w:color w:val="auto"/>
          <w:sz w:val="22"/>
          <w:rtl/>
        </w:rPr>
        <w:t>44.67%.</w:t>
      </w:r>
    </w:p>
    <w:p w14:paraId="1A3A7A03" w14:textId="77777777" w:rsidR="00D85373"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u w:val="single"/>
          <w:rtl/>
        </w:rPr>
        <w:t>לחילופי</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חילופין</w:t>
      </w:r>
      <w:r>
        <w:rPr>
          <w:rStyle w:val="emailstyle17"/>
          <w:rFonts w:cs="David" w:hint="cs"/>
          <w:color w:val="auto"/>
          <w:sz w:val="22"/>
          <w:rtl/>
        </w:rPr>
        <w:t xml:space="preserve"> - </w:t>
      </w:r>
    </w:p>
    <w:p w14:paraId="30FB7123" w14:textId="471227EC" w:rsidR="00D85373" w:rsidRDefault="00D85373" w:rsidP="00337F2F">
      <w:pPr>
        <w:pStyle w:val="11"/>
        <w:tabs>
          <w:tab w:val="left" w:pos="1250"/>
        </w:tabs>
        <w:spacing w:before="0" w:after="240" w:line="360" w:lineRule="auto"/>
        <w:ind w:left="1250" w:firstLine="0"/>
        <w:rPr>
          <w:rStyle w:val="emailstyle17"/>
          <w:rFonts w:cs="David"/>
          <w:color w:val="auto"/>
          <w:sz w:val="22"/>
          <w:rtl/>
        </w:rPr>
      </w:pPr>
      <w:r>
        <w:rPr>
          <w:rStyle w:val="emailstyle17"/>
          <w:rFonts w:cs="David" w:hint="cs"/>
          <w:color w:val="auto"/>
          <w:sz w:val="22"/>
          <w:rtl/>
        </w:rPr>
        <w:t xml:space="preserve">מבלי לגרוע מהאמור לעיל, ולמען הזהירות בלבד, </w:t>
      </w:r>
      <w:r w:rsidR="00BA4273">
        <w:rPr>
          <w:rStyle w:val="emailstyle17"/>
          <w:rFonts w:cs="David" w:hint="cs"/>
          <w:color w:val="auto"/>
          <w:sz w:val="22"/>
          <w:rtl/>
        </w:rPr>
        <w:t xml:space="preserve">התובע יטען כי גם אם כפוף לתקרה של 70% (35 שנות עבודה בלבד), הרי שיש לחשבה כך: עבור תקופת עבודה בחוזה בכירים </w:t>
      </w:r>
      <w:r w:rsidR="00BA4273">
        <w:rPr>
          <w:rStyle w:val="emailstyle17"/>
          <w:rFonts w:cs="David"/>
          <w:color w:val="auto"/>
          <w:sz w:val="22"/>
          <w:rtl/>
        </w:rPr>
        <w:t>–</w:t>
      </w:r>
      <w:r w:rsidR="00BA4273">
        <w:rPr>
          <w:rStyle w:val="emailstyle17"/>
          <w:rFonts w:cs="David" w:hint="cs"/>
          <w:color w:val="auto"/>
          <w:sz w:val="22"/>
          <w:rtl/>
        </w:rPr>
        <w:t xml:space="preserve"> 48%; עבור תקופת עבודה בחוזה לפי כתב מינוי </w:t>
      </w:r>
      <w:r w:rsidR="00BA4273">
        <w:rPr>
          <w:rStyle w:val="emailstyle17"/>
          <w:rFonts w:cs="David"/>
          <w:color w:val="auto"/>
          <w:sz w:val="22"/>
          <w:rtl/>
        </w:rPr>
        <w:t>–</w:t>
      </w:r>
      <w:r w:rsidR="00BA4273">
        <w:rPr>
          <w:rStyle w:val="emailstyle17"/>
          <w:rFonts w:cs="David" w:hint="cs"/>
          <w:color w:val="auto"/>
          <w:sz w:val="22"/>
          <w:rtl/>
        </w:rPr>
        <w:t xml:space="preserve"> 22%.</w:t>
      </w:r>
    </w:p>
    <w:p w14:paraId="6FE2ED7E" w14:textId="0DD6D071" w:rsidR="00BA4273" w:rsidRDefault="00BA4273" w:rsidP="00337F2F">
      <w:pPr>
        <w:pStyle w:val="11"/>
        <w:tabs>
          <w:tab w:val="left" w:pos="1250"/>
        </w:tabs>
        <w:spacing w:before="0" w:after="240" w:line="360" w:lineRule="auto"/>
        <w:ind w:left="1250" w:firstLine="0"/>
        <w:rPr>
          <w:rStyle w:val="emailstyle17"/>
          <w:rFonts w:cs="David"/>
          <w:color w:val="auto"/>
          <w:sz w:val="22"/>
          <w:rtl/>
        </w:rPr>
      </w:pPr>
      <w:r>
        <w:rPr>
          <w:rStyle w:val="emailstyle17"/>
          <w:rFonts w:cs="David" w:hint="cs"/>
          <w:b/>
          <w:bCs/>
          <w:color w:val="auto"/>
          <w:sz w:val="22"/>
          <w:rtl/>
        </w:rPr>
        <w:t xml:space="preserve">למצער - </w:t>
      </w:r>
      <w:r>
        <w:rPr>
          <w:rStyle w:val="emailstyle17"/>
          <w:rFonts w:cs="David" w:hint="cs"/>
          <w:color w:val="auto"/>
          <w:sz w:val="22"/>
          <w:rtl/>
        </w:rPr>
        <w:t xml:space="preserve">עבור תקופת עבודה בחוזה בכירים </w:t>
      </w:r>
      <w:r>
        <w:rPr>
          <w:rStyle w:val="emailstyle17"/>
          <w:rFonts w:cs="David"/>
          <w:color w:val="auto"/>
          <w:sz w:val="22"/>
          <w:rtl/>
        </w:rPr>
        <w:t>–</w:t>
      </w:r>
      <w:r>
        <w:rPr>
          <w:rStyle w:val="emailstyle17"/>
          <w:rFonts w:cs="David" w:hint="cs"/>
          <w:color w:val="auto"/>
          <w:sz w:val="22"/>
          <w:rtl/>
        </w:rPr>
        <w:t xml:space="preserve"> 44.67%; עבור תקופת עבודה בחוזה לפי כתב מינוי </w:t>
      </w:r>
      <w:r>
        <w:rPr>
          <w:rStyle w:val="emailstyle17"/>
          <w:rFonts w:cs="David"/>
          <w:color w:val="auto"/>
          <w:sz w:val="22"/>
          <w:rtl/>
        </w:rPr>
        <w:t>–</w:t>
      </w:r>
      <w:r>
        <w:rPr>
          <w:rStyle w:val="emailstyle17"/>
          <w:rFonts w:cs="David" w:hint="cs"/>
          <w:color w:val="auto"/>
          <w:sz w:val="22"/>
          <w:rtl/>
        </w:rPr>
        <w:t xml:space="preserve"> 25.33%.</w:t>
      </w:r>
    </w:p>
    <w:p w14:paraId="047903B0" w14:textId="77777777" w:rsidR="00D85373" w:rsidRPr="00BB1ACC" w:rsidRDefault="00D85373" w:rsidP="00337F2F">
      <w:pPr>
        <w:rPr>
          <w:lang w:eastAsia="en-US"/>
        </w:rPr>
      </w:pPr>
    </w:p>
    <w:p w14:paraId="7B31A881" w14:textId="77777777" w:rsidR="00B67C81" w:rsidRDefault="00B67C81" w:rsidP="00B67C81">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סעד הצהרתי וכספי בעניין הפנסיה</w:t>
      </w:r>
    </w:p>
    <w:p w14:paraId="3B1A6469" w14:textId="5DB77D7F" w:rsidR="00B67C81" w:rsidRDefault="00BA4273" w:rsidP="00B67C81">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 xml:space="preserve">בהתאם לאמור לעיל, </w:t>
      </w:r>
      <w:r w:rsidR="00B67C81">
        <w:rPr>
          <w:rStyle w:val="emailstyle17"/>
          <w:rFonts w:cs="David" w:hint="cs"/>
          <w:color w:val="auto"/>
          <w:sz w:val="22"/>
          <w:rtl/>
        </w:rPr>
        <w:t>התובע יטען כי הוא זכאי לפנסיה לפי שכר קובע של __________ ₪, בהתאם לאמור לעיל.</w:t>
      </w:r>
    </w:p>
    <w:p w14:paraId="7E8ADA3F" w14:textId="77777777" w:rsidR="00B67C81" w:rsidRDefault="00B67C81" w:rsidP="00B67C81">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בהתאם, התובע זכאי להפרשי פנסיה רטרואקטיביים כדלקמן:</w:t>
      </w:r>
    </w:p>
    <w:p w14:paraId="2FE39561"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2012 </w:t>
      </w:r>
      <w:r>
        <w:rPr>
          <w:rStyle w:val="emailstyle17"/>
          <w:rFonts w:cs="David"/>
          <w:color w:val="auto"/>
          <w:sz w:val="22"/>
          <w:rtl/>
        </w:rPr>
        <w:t>–</w:t>
      </w:r>
      <w:r>
        <w:rPr>
          <w:rStyle w:val="emailstyle17"/>
          <w:rFonts w:cs="David" w:hint="cs"/>
          <w:color w:val="auto"/>
          <w:sz w:val="22"/>
          <w:rtl/>
        </w:rPr>
        <w:t xml:space="preserve"> </w:t>
      </w:r>
    </w:p>
    <w:p w14:paraId="48E672B2"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2013 </w:t>
      </w:r>
      <w:r>
        <w:rPr>
          <w:rStyle w:val="emailstyle17"/>
          <w:rFonts w:cs="David"/>
          <w:color w:val="auto"/>
          <w:sz w:val="22"/>
          <w:rtl/>
        </w:rPr>
        <w:t>–</w:t>
      </w:r>
      <w:r>
        <w:rPr>
          <w:rStyle w:val="emailstyle17"/>
          <w:rFonts w:cs="David" w:hint="cs"/>
          <w:color w:val="auto"/>
          <w:sz w:val="22"/>
          <w:rtl/>
        </w:rPr>
        <w:t xml:space="preserve"> </w:t>
      </w:r>
    </w:p>
    <w:p w14:paraId="4BCAE2F1"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lastRenderedPageBreak/>
        <w:t>...</w:t>
      </w:r>
    </w:p>
    <w:p w14:paraId="41710DF1" w14:textId="77777777" w:rsidR="00B67C81" w:rsidRDefault="00B67C81" w:rsidP="00B67C81">
      <w:pPr>
        <w:pStyle w:val="11"/>
        <w:tabs>
          <w:tab w:val="left" w:pos="1088"/>
        </w:tabs>
        <w:spacing w:before="0" w:after="240" w:line="360" w:lineRule="auto"/>
        <w:ind w:left="521" w:firstLine="0"/>
        <w:rPr>
          <w:rStyle w:val="emailstyle17"/>
          <w:rFonts w:cs="David"/>
          <w:color w:val="auto"/>
          <w:sz w:val="22"/>
          <w:rtl/>
        </w:rPr>
      </w:pPr>
      <w:r>
        <w:rPr>
          <w:rStyle w:val="emailstyle17"/>
          <w:rFonts w:cs="David" w:hint="cs"/>
          <w:color w:val="auto"/>
          <w:sz w:val="22"/>
          <w:rtl/>
        </w:rPr>
        <w:t>בסך הכל זכאי התובע להפרשי פנסיה בסכום של ___________ ₪.</w:t>
      </w:r>
    </w:p>
    <w:p w14:paraId="2930C0F3" w14:textId="63564880" w:rsidR="00B67C81" w:rsidRPr="00F22363" w:rsidRDefault="00B67C81" w:rsidP="00B67C81">
      <w:pPr>
        <w:pStyle w:val="11"/>
        <w:numPr>
          <w:ilvl w:val="0"/>
          <w:numId w:val="14"/>
        </w:numPr>
        <w:tabs>
          <w:tab w:val="left" w:pos="566"/>
        </w:tabs>
        <w:spacing w:before="0" w:after="240" w:line="360" w:lineRule="auto"/>
        <w:ind w:left="566" w:right="0"/>
        <w:rPr>
          <w:rStyle w:val="emailstyle17"/>
          <w:rFonts w:cs="David"/>
          <w:color w:val="auto"/>
          <w:sz w:val="22"/>
        </w:rPr>
      </w:pPr>
      <w:r w:rsidRPr="00F22363">
        <w:rPr>
          <w:rStyle w:val="emailstyle17"/>
          <w:rFonts w:cs="David" w:hint="cs"/>
          <w:color w:val="auto"/>
          <w:sz w:val="22"/>
          <w:rtl/>
        </w:rPr>
        <w:t xml:space="preserve">למצער יטען התובע כי הוא זכאי לפיצוי כספי </w:t>
      </w:r>
      <w:r>
        <w:rPr>
          <w:rStyle w:val="emailstyle17"/>
          <w:rFonts w:cs="David" w:hint="cs"/>
          <w:color w:val="auto"/>
          <w:sz w:val="22"/>
          <w:rtl/>
        </w:rPr>
        <w:t xml:space="preserve">בגובה ההפרש </w:t>
      </w:r>
      <w:r w:rsidR="00BA4273">
        <w:rPr>
          <w:rStyle w:val="emailstyle17"/>
          <w:rFonts w:cs="David" w:hint="cs"/>
          <w:color w:val="auto"/>
          <w:sz w:val="22"/>
          <w:rtl/>
        </w:rPr>
        <w:t xml:space="preserve">כאמור, </w:t>
      </w:r>
      <w:r>
        <w:rPr>
          <w:rStyle w:val="emailstyle17"/>
          <w:rFonts w:cs="David" w:hint="cs"/>
          <w:color w:val="auto"/>
          <w:sz w:val="22"/>
          <w:rtl/>
        </w:rPr>
        <w:t>בשל הפרת חובת השוויון ו/או הפרת חובות תום הלב וההגינות.</w:t>
      </w:r>
    </w:p>
    <w:p w14:paraId="3C450500" w14:textId="77777777" w:rsidR="00B67C81" w:rsidRPr="00FD06A7" w:rsidRDefault="00B67C81" w:rsidP="00506C84">
      <w:pPr>
        <w:pStyle w:val="11"/>
        <w:tabs>
          <w:tab w:val="left" w:pos="453"/>
        </w:tabs>
        <w:spacing w:before="0" w:after="240" w:line="360" w:lineRule="auto"/>
        <w:ind w:left="510" w:hanging="425"/>
        <w:rPr>
          <w:i/>
          <w:iCs/>
          <w:sz w:val="24"/>
          <w:rtl/>
        </w:rPr>
      </w:pPr>
    </w:p>
    <w:p w14:paraId="12254102" w14:textId="77777777" w:rsidR="0084507D" w:rsidRPr="00506C84" w:rsidRDefault="00506C84" w:rsidP="00506C84">
      <w:pPr>
        <w:pStyle w:val="2"/>
        <w:numPr>
          <w:ilvl w:val="0"/>
          <w:numId w:val="18"/>
        </w:numPr>
        <w:tabs>
          <w:tab w:val="clear" w:pos="566"/>
          <w:tab w:val="left" w:pos="521"/>
        </w:tabs>
        <w:spacing w:after="240"/>
        <w:ind w:left="521"/>
        <w:rPr>
          <w:sz w:val="28"/>
          <w:lang w:eastAsia="en-US"/>
        </w:rPr>
      </w:pPr>
      <w:r>
        <w:rPr>
          <w:rFonts w:hint="cs"/>
          <w:sz w:val="28"/>
          <w:rtl/>
          <w:lang w:eastAsia="en-US"/>
        </w:rPr>
        <w:t>סיכום הסעדים המבוקשים</w:t>
      </w:r>
    </w:p>
    <w:p w14:paraId="3A3BB089" w14:textId="77777777" w:rsidR="0084507D" w:rsidRPr="00D74F54" w:rsidRDefault="0084507D" w:rsidP="00726756">
      <w:pPr>
        <w:numPr>
          <w:ilvl w:val="0"/>
          <w:numId w:val="14"/>
        </w:numPr>
        <w:tabs>
          <w:tab w:val="left" w:pos="566"/>
          <w:tab w:val="left" w:pos="651"/>
        </w:tabs>
        <w:spacing w:after="240" w:line="360" w:lineRule="auto"/>
        <w:ind w:left="566" w:right="0"/>
        <w:jc w:val="both"/>
        <w:rPr>
          <w:rFonts w:cs="David"/>
        </w:rPr>
      </w:pPr>
      <w:r w:rsidRPr="00D74F54">
        <w:rPr>
          <w:rFonts w:cs="David" w:hint="cs"/>
          <w:rtl/>
        </w:rPr>
        <w:t>להלן יובא סיכום הסעדים בכתב תביעה זה:</w:t>
      </w:r>
    </w:p>
    <w:p w14:paraId="1EF04433" w14:textId="77777777" w:rsidR="0084507D" w:rsidRPr="00D74F54" w:rsidRDefault="0084507D" w:rsidP="00726756">
      <w:pPr>
        <w:numPr>
          <w:ilvl w:val="1"/>
          <w:numId w:val="14"/>
        </w:numPr>
        <w:tabs>
          <w:tab w:val="clear" w:pos="792"/>
          <w:tab w:val="left" w:pos="1286"/>
        </w:tabs>
        <w:spacing w:after="240" w:line="360" w:lineRule="auto"/>
        <w:ind w:left="1286" w:right="0" w:hanging="720"/>
        <w:jc w:val="both"/>
        <w:rPr>
          <w:rFonts w:cs="David"/>
          <w:highlight w:val="yellow"/>
        </w:rPr>
      </w:pPr>
      <w:r w:rsidRPr="00D74F54">
        <w:rPr>
          <w:rFonts w:cs="David" w:hint="cs"/>
          <w:highlight w:val="yellow"/>
          <w:rtl/>
        </w:rPr>
        <w:t xml:space="preserve">השלמת שכר </w:t>
      </w:r>
      <w:r w:rsidRPr="00D74F54">
        <w:rPr>
          <w:rFonts w:cs="David"/>
          <w:highlight w:val="yellow"/>
          <w:rtl/>
        </w:rPr>
        <w:t>–</w:t>
      </w:r>
      <w:r w:rsidRPr="00D74F54">
        <w:rPr>
          <w:rFonts w:cs="David" w:hint="cs"/>
          <w:highlight w:val="yellow"/>
          <w:rtl/>
        </w:rPr>
        <w:t xml:space="preserve"> </w:t>
      </w:r>
      <w:r w:rsidR="009E4D90" w:rsidRPr="00D74F54">
        <w:rPr>
          <w:rFonts w:cs="David" w:hint="cs"/>
          <w:highlight w:val="yellow"/>
          <w:rtl/>
        </w:rPr>
        <w:t>709,340</w:t>
      </w:r>
      <w:r w:rsidRPr="00D74F54">
        <w:rPr>
          <w:rFonts w:cs="David" w:hint="cs"/>
          <w:highlight w:val="yellow"/>
          <w:rtl/>
        </w:rPr>
        <w:t xml:space="preserve"> ₪; </w:t>
      </w:r>
    </w:p>
    <w:p w14:paraId="0275167F" w14:textId="77777777" w:rsidR="0049482F" w:rsidRDefault="0049482F" w:rsidP="00D74F54">
      <w:pPr>
        <w:numPr>
          <w:ilvl w:val="1"/>
          <w:numId w:val="14"/>
        </w:numPr>
        <w:tabs>
          <w:tab w:val="clear" w:pos="792"/>
          <w:tab w:val="left" w:pos="1286"/>
        </w:tabs>
        <w:spacing w:after="240" w:line="360" w:lineRule="auto"/>
        <w:ind w:left="1286" w:right="0" w:hanging="720"/>
        <w:jc w:val="both"/>
        <w:rPr>
          <w:rFonts w:cs="David"/>
        </w:rPr>
      </w:pPr>
      <w:r>
        <w:rPr>
          <w:rFonts w:cs="David" w:hint="cs"/>
          <w:rtl/>
        </w:rPr>
        <w:t>סעד הצהרתי בעניין הפנסיה</w:t>
      </w:r>
    </w:p>
    <w:p w14:paraId="60ECC1EE" w14:textId="77777777" w:rsidR="0049482F" w:rsidRDefault="0049482F" w:rsidP="00D74F54">
      <w:pPr>
        <w:numPr>
          <w:ilvl w:val="1"/>
          <w:numId w:val="14"/>
        </w:numPr>
        <w:tabs>
          <w:tab w:val="clear" w:pos="792"/>
          <w:tab w:val="left" w:pos="1286"/>
        </w:tabs>
        <w:spacing w:after="240" w:line="360" w:lineRule="auto"/>
        <w:ind w:left="1286" w:right="0" w:hanging="720"/>
        <w:jc w:val="both"/>
        <w:rPr>
          <w:rFonts w:cs="David"/>
        </w:rPr>
      </w:pPr>
      <w:r>
        <w:rPr>
          <w:rFonts w:cs="David" w:hint="cs"/>
          <w:rtl/>
        </w:rPr>
        <w:t xml:space="preserve">הפרשי פנסיה רטרואקטיביים - ________ ₪ </w:t>
      </w:r>
    </w:p>
    <w:p w14:paraId="75D89F5A" w14:textId="77777777" w:rsidR="0084507D" w:rsidRPr="00D74F54" w:rsidRDefault="0084507D" w:rsidP="00D74F54">
      <w:pPr>
        <w:numPr>
          <w:ilvl w:val="1"/>
          <w:numId w:val="14"/>
        </w:numPr>
        <w:tabs>
          <w:tab w:val="clear" w:pos="792"/>
          <w:tab w:val="left" w:pos="1286"/>
        </w:tabs>
        <w:spacing w:after="240" w:line="360" w:lineRule="auto"/>
        <w:ind w:left="1286" w:right="0" w:hanging="720"/>
        <w:jc w:val="both"/>
        <w:rPr>
          <w:rFonts w:cs="David"/>
        </w:rPr>
      </w:pPr>
      <w:r w:rsidRPr="00D51CEB">
        <w:rPr>
          <w:rFonts w:cs="David" w:hint="cs"/>
          <w:rtl/>
        </w:rPr>
        <w:t xml:space="preserve">עגמת נפש </w:t>
      </w:r>
      <w:r w:rsidRPr="00EB06C7">
        <w:rPr>
          <w:rFonts w:cs="David"/>
          <w:rtl/>
        </w:rPr>
        <w:t>–</w:t>
      </w:r>
      <w:r w:rsidR="00416509" w:rsidRPr="00726756">
        <w:rPr>
          <w:rFonts w:cs="David" w:hint="cs"/>
          <w:rtl/>
        </w:rPr>
        <w:t xml:space="preserve"> 100,0</w:t>
      </w:r>
      <w:r w:rsidR="00416509" w:rsidRPr="00D74F54">
        <w:rPr>
          <w:rFonts w:cs="David" w:hint="cs"/>
          <w:rtl/>
        </w:rPr>
        <w:t>00 ₪;</w:t>
      </w:r>
    </w:p>
    <w:p w14:paraId="12663303" w14:textId="77777777" w:rsidR="00416509" w:rsidRPr="00D74F54" w:rsidRDefault="00416509" w:rsidP="00D74F54">
      <w:pPr>
        <w:numPr>
          <w:ilvl w:val="1"/>
          <w:numId w:val="14"/>
        </w:numPr>
        <w:tabs>
          <w:tab w:val="clear" w:pos="792"/>
          <w:tab w:val="left" w:pos="1286"/>
        </w:tabs>
        <w:spacing w:after="240" w:line="360" w:lineRule="auto"/>
        <w:ind w:left="1286" w:right="0" w:hanging="720"/>
        <w:jc w:val="both"/>
        <w:rPr>
          <w:rFonts w:cs="David"/>
        </w:rPr>
      </w:pPr>
      <w:r w:rsidRPr="00D74F54">
        <w:rPr>
          <w:rFonts w:cs="David" w:hint="cs"/>
          <w:rtl/>
        </w:rPr>
        <w:t>הפרשי שכר והפרשי רבית והצמדה - ____________ ₪;</w:t>
      </w:r>
    </w:p>
    <w:p w14:paraId="75BFC28B" w14:textId="77777777" w:rsidR="00416509" w:rsidRPr="00D74F54" w:rsidRDefault="00B404E8" w:rsidP="00D74F54">
      <w:pPr>
        <w:numPr>
          <w:ilvl w:val="1"/>
          <w:numId w:val="14"/>
        </w:numPr>
        <w:tabs>
          <w:tab w:val="clear" w:pos="792"/>
          <w:tab w:val="left" w:pos="1286"/>
        </w:tabs>
        <w:spacing w:after="240" w:line="360" w:lineRule="auto"/>
        <w:ind w:left="1286" w:right="0" w:hanging="720"/>
        <w:jc w:val="both"/>
        <w:rPr>
          <w:rFonts w:cs="David"/>
        </w:rPr>
      </w:pPr>
      <w:r w:rsidRPr="00D74F54">
        <w:rPr>
          <w:rFonts w:cs="David" w:hint="cs"/>
          <w:rtl/>
        </w:rPr>
        <w:t xml:space="preserve">תשלום בגין עבודתו של התובע בתקופת מחלה </w:t>
      </w:r>
      <w:r w:rsidRPr="00D74F54">
        <w:rPr>
          <w:rFonts w:cs="David"/>
          <w:rtl/>
        </w:rPr>
        <w:t>–</w:t>
      </w:r>
      <w:r w:rsidRPr="00D74F54">
        <w:rPr>
          <w:rFonts w:cs="David" w:hint="cs"/>
          <w:rtl/>
        </w:rPr>
        <w:t xml:space="preserve"> 25,505 ₪.</w:t>
      </w:r>
    </w:p>
    <w:p w14:paraId="58974123" w14:textId="77777777" w:rsidR="009B48BB" w:rsidRDefault="0092613E" w:rsidP="00726756">
      <w:pPr>
        <w:numPr>
          <w:ilvl w:val="0"/>
          <w:numId w:val="14"/>
        </w:numPr>
        <w:tabs>
          <w:tab w:val="left" w:pos="566"/>
          <w:tab w:val="left" w:pos="651"/>
        </w:tabs>
        <w:spacing w:after="240" w:line="360" w:lineRule="auto"/>
        <w:ind w:left="566" w:right="0"/>
        <w:jc w:val="both"/>
        <w:rPr>
          <w:rFonts w:cs="David"/>
        </w:rPr>
      </w:pPr>
      <w:r w:rsidRPr="00D74F54">
        <w:rPr>
          <w:rFonts w:cs="David"/>
          <w:rtl/>
        </w:rPr>
        <w:t xml:space="preserve">בית דין נכבד זה מוסמך לדון בתביעה, מאחר שבין </w:t>
      </w:r>
      <w:r w:rsidR="001907C8" w:rsidRPr="00D74F54">
        <w:rPr>
          <w:rFonts w:cs="David"/>
          <w:rtl/>
        </w:rPr>
        <w:t>התובע</w:t>
      </w:r>
      <w:r w:rsidRPr="00D74F54">
        <w:rPr>
          <w:rFonts w:cs="David"/>
          <w:rtl/>
        </w:rPr>
        <w:t xml:space="preserve"> לנתבעת התקיימו יחסי עובד -  מעביד, ומאחר </w:t>
      </w:r>
      <w:r w:rsidR="006E7D6C" w:rsidRPr="00D74F54">
        <w:rPr>
          <w:rFonts w:cs="David" w:hint="cs"/>
          <w:rtl/>
        </w:rPr>
        <w:t>ש</w:t>
      </w:r>
      <w:r w:rsidR="0032017F" w:rsidRPr="00D74F54">
        <w:rPr>
          <w:rFonts w:cs="David" w:hint="cs"/>
          <w:rtl/>
        </w:rPr>
        <w:t>התובע</w:t>
      </w:r>
      <w:r w:rsidR="00086BC0" w:rsidRPr="00D74F54">
        <w:rPr>
          <w:rFonts w:cs="David" w:hint="cs"/>
          <w:rtl/>
        </w:rPr>
        <w:t xml:space="preserve"> </w:t>
      </w:r>
      <w:r w:rsidR="0032017F" w:rsidRPr="00D74F54">
        <w:rPr>
          <w:rFonts w:cs="David" w:hint="cs"/>
          <w:rtl/>
        </w:rPr>
        <w:t>עבד ומתגורר</w:t>
      </w:r>
      <w:r w:rsidR="00086BC0" w:rsidRPr="00D74F54">
        <w:rPr>
          <w:rFonts w:cs="David" w:hint="cs"/>
          <w:rtl/>
        </w:rPr>
        <w:t xml:space="preserve"> בירושלים</w:t>
      </w:r>
      <w:r w:rsidR="0032017F" w:rsidRPr="00D74F54">
        <w:rPr>
          <w:rFonts w:cs="David" w:hint="cs"/>
          <w:rtl/>
        </w:rPr>
        <w:t>, וכל עבודתו</w:t>
      </w:r>
      <w:r w:rsidR="006E7D6C" w:rsidRPr="00D74F54">
        <w:rPr>
          <w:rFonts w:cs="David" w:hint="cs"/>
          <w:rtl/>
        </w:rPr>
        <w:t xml:space="preserve"> היתה בירושלים</w:t>
      </w:r>
      <w:r w:rsidR="00086BC0" w:rsidRPr="00D74F54">
        <w:rPr>
          <w:rFonts w:cs="David" w:hint="cs"/>
          <w:rtl/>
        </w:rPr>
        <w:t>.</w:t>
      </w:r>
    </w:p>
    <w:p w14:paraId="3DAAB242" w14:textId="77777777" w:rsidR="00901E76" w:rsidRPr="00D74F54" w:rsidRDefault="00901E76" w:rsidP="00726756">
      <w:pPr>
        <w:numPr>
          <w:ilvl w:val="0"/>
          <w:numId w:val="14"/>
        </w:numPr>
        <w:tabs>
          <w:tab w:val="left" w:pos="566"/>
          <w:tab w:val="left" w:pos="651"/>
        </w:tabs>
        <w:spacing w:after="240" w:line="360" w:lineRule="auto"/>
        <w:ind w:left="566" w:right="0"/>
        <w:jc w:val="both"/>
        <w:rPr>
          <w:rFonts w:cs="David"/>
        </w:rPr>
      </w:pPr>
      <w:r>
        <w:rPr>
          <w:rFonts w:cs="David" w:hint="cs"/>
          <w:rtl/>
        </w:rPr>
        <w:t>למען הזהירות יבהיר התובע כי ייתכן ויוגש ערעור גמלאות על גובה הגמלה. מאחר שמדובר בשני הליכים שונים, ומאחר שטרם ניתנה החלטה סופית בעניין גובה הגמלה, טרם בשלה העת להגשת הערעור. התובע שומר על זכותו לפצל הליכים כאמור.</w:t>
      </w:r>
    </w:p>
    <w:p w14:paraId="58855FF2" w14:textId="77777777" w:rsidR="0032017F" w:rsidRPr="00D74F54" w:rsidRDefault="0032017F" w:rsidP="00D74F54">
      <w:pPr>
        <w:pStyle w:val="30"/>
        <w:spacing w:after="240"/>
        <w:ind w:left="566"/>
        <w:rPr>
          <w:rtl/>
        </w:rPr>
      </w:pPr>
    </w:p>
    <w:p w14:paraId="0FBEBC2E" w14:textId="77777777" w:rsidR="009B48BB" w:rsidRPr="00D74F54" w:rsidRDefault="0092613E" w:rsidP="00D74F54">
      <w:pPr>
        <w:pStyle w:val="30"/>
        <w:spacing w:after="240"/>
      </w:pPr>
      <w:r w:rsidRPr="00D74F54">
        <w:rPr>
          <w:rFonts w:hint="cs"/>
          <w:rtl/>
        </w:rPr>
        <w:t xml:space="preserve">אשר על כן, מתבקש בית הדין הנכבד לקבל את כתב תביעה זה </w:t>
      </w:r>
      <w:r w:rsidR="0032017F" w:rsidRPr="00D74F54">
        <w:rPr>
          <w:rFonts w:hint="cs"/>
          <w:rtl/>
        </w:rPr>
        <w:t>ולהורות כי על הנתבעת לשלם לתובע</w:t>
      </w:r>
      <w:r w:rsidRPr="00D74F54">
        <w:rPr>
          <w:rFonts w:hint="cs"/>
          <w:rtl/>
        </w:rPr>
        <w:t xml:space="preserve"> את הסעדים כמפורט בכתב התביעה</w:t>
      </w:r>
      <w:r w:rsidR="005252F7">
        <w:rPr>
          <w:rFonts w:hint="cs"/>
          <w:rtl/>
        </w:rPr>
        <w:t>, בצירוף הפרשי הצמדה ורבית כחוק</w:t>
      </w:r>
      <w:r w:rsidRPr="00D74F54">
        <w:rPr>
          <w:rFonts w:hint="cs"/>
          <w:rtl/>
        </w:rPr>
        <w:t xml:space="preserve">. כן יתבקש בית הדין הנכבד לחייב את הנתבעת  בהוצאות כתב תביעה זה </w:t>
      </w:r>
      <w:r w:rsidRPr="00D74F54">
        <w:rPr>
          <w:rtl/>
        </w:rPr>
        <w:t>ובשכר טרחת עורכי דינ</w:t>
      </w:r>
      <w:r w:rsidR="0032017F" w:rsidRPr="00D74F54">
        <w:rPr>
          <w:rFonts w:hint="cs"/>
          <w:rtl/>
        </w:rPr>
        <w:t>ו</w:t>
      </w:r>
      <w:r w:rsidRPr="00D74F54">
        <w:rPr>
          <w:rtl/>
        </w:rPr>
        <w:t xml:space="preserve"> של </w:t>
      </w:r>
      <w:r w:rsidR="001907C8" w:rsidRPr="00D74F54">
        <w:rPr>
          <w:rFonts w:hint="cs"/>
          <w:rtl/>
        </w:rPr>
        <w:t>התובע</w:t>
      </w:r>
      <w:r w:rsidRPr="00D74F54">
        <w:rPr>
          <w:rFonts w:hint="cs"/>
          <w:rtl/>
        </w:rPr>
        <w:t xml:space="preserve"> </w:t>
      </w:r>
      <w:r w:rsidRPr="00D74F54">
        <w:rPr>
          <w:rtl/>
        </w:rPr>
        <w:t>ו</w:t>
      </w:r>
      <w:r w:rsidRPr="00D74F54">
        <w:rPr>
          <w:rFonts w:hint="cs"/>
          <w:rtl/>
        </w:rPr>
        <w:t xml:space="preserve">לצרף לסכום זה </w:t>
      </w:r>
      <w:r w:rsidRPr="00D74F54">
        <w:rPr>
          <w:rtl/>
        </w:rPr>
        <w:t>מע"מ בסכום המרבי הקבוע בחוק.</w:t>
      </w:r>
    </w:p>
    <w:p w14:paraId="2345EE74" w14:textId="77777777" w:rsidR="0032017F" w:rsidRPr="00D74F54" w:rsidRDefault="0032017F" w:rsidP="00D74F54">
      <w:pPr>
        <w:pStyle w:val="21"/>
        <w:tabs>
          <w:tab w:val="center" w:pos="-2268"/>
          <w:tab w:val="left" w:pos="631"/>
        </w:tabs>
        <w:spacing w:before="0" w:after="240" w:line="360" w:lineRule="auto"/>
        <w:ind w:left="0" w:right="0" w:firstLine="0"/>
        <w:rPr>
          <w:b/>
          <w:bCs/>
          <w:noProof w:val="0"/>
          <w:rtl/>
        </w:rPr>
      </w:pPr>
    </w:p>
    <w:p w14:paraId="4CD9A564" w14:textId="77777777" w:rsidR="00B42DBB" w:rsidRPr="00D74F54" w:rsidRDefault="00B42DBB" w:rsidP="00B42DBB">
      <w:pPr>
        <w:pStyle w:val="21"/>
        <w:tabs>
          <w:tab w:val="center" w:pos="-2268"/>
          <w:tab w:val="left" w:pos="631"/>
        </w:tabs>
        <w:spacing w:before="0"/>
        <w:ind w:left="0" w:right="0" w:firstLine="0"/>
        <w:rPr>
          <w:b/>
          <w:bCs/>
          <w:noProof w:val="0"/>
          <w:rtl/>
        </w:rPr>
      </w:pPr>
      <w:r w:rsidRPr="00D74F54">
        <w:rPr>
          <w:b/>
          <w:bCs/>
          <w:noProof w:val="0"/>
          <w:rtl/>
        </w:rPr>
        <w:t xml:space="preserve">ירושלים, היום, </w:t>
      </w:r>
      <w:r>
        <w:rPr>
          <w:rFonts w:hint="cs"/>
          <w:b/>
          <w:bCs/>
          <w:noProof w:val="0"/>
          <w:rtl/>
        </w:rPr>
        <w:t>1 ביולי 2019.</w:t>
      </w:r>
      <w:r w:rsidRPr="00D74F54">
        <w:rPr>
          <w:b/>
          <w:bCs/>
          <w:noProof w:val="0"/>
          <w:rtl/>
        </w:rPr>
        <w:tab/>
      </w:r>
    </w:p>
    <w:p w14:paraId="54AAD195" w14:textId="77777777" w:rsidR="00B42DBB" w:rsidRPr="00D74F54" w:rsidRDefault="00B42DBB" w:rsidP="00B42DBB">
      <w:pPr>
        <w:pStyle w:val="21"/>
        <w:tabs>
          <w:tab w:val="center" w:pos="-2268"/>
          <w:tab w:val="left" w:pos="631"/>
        </w:tabs>
        <w:spacing w:before="0"/>
        <w:ind w:left="509" w:right="0"/>
        <w:rPr>
          <w:b/>
          <w:bCs/>
          <w:noProof w:val="0"/>
          <w:rtl/>
        </w:rPr>
      </w:pPr>
    </w:p>
    <w:p w14:paraId="38371C51" w14:textId="77777777" w:rsidR="00B42DBB" w:rsidRPr="003442E8" w:rsidRDefault="00B42DBB" w:rsidP="00B42DBB">
      <w:pPr>
        <w:pStyle w:val="21"/>
        <w:tabs>
          <w:tab w:val="center" w:pos="-2268"/>
          <w:tab w:val="left" w:pos="631"/>
        </w:tabs>
        <w:spacing w:before="0"/>
        <w:ind w:left="509" w:right="0"/>
        <w:rPr>
          <w:noProof w:val="0"/>
          <w:rtl/>
        </w:rPr>
      </w:pPr>
      <w:r w:rsidRPr="00D74F54">
        <w:rPr>
          <w:rFonts w:hint="cs"/>
          <w:b/>
          <w:bCs/>
          <w:noProof w:val="0"/>
          <w:rtl/>
        </w:rPr>
        <w:lastRenderedPageBreak/>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t xml:space="preserve">   </w:t>
      </w:r>
      <w:r w:rsidRPr="00D74F54">
        <w:rPr>
          <w:b/>
          <w:bCs/>
          <w:noProof w:val="0"/>
          <w:rtl/>
        </w:rPr>
        <w:tab/>
      </w:r>
      <w:r w:rsidRPr="00D74F54">
        <w:rPr>
          <w:rFonts w:hint="cs"/>
          <w:b/>
          <w:bCs/>
          <w:noProof w:val="0"/>
          <w:rtl/>
        </w:rPr>
        <w:tab/>
      </w:r>
      <w:r w:rsidRPr="003442E8">
        <w:rPr>
          <w:noProof w:val="0"/>
          <w:rtl/>
        </w:rPr>
        <w:t>_________________</w:t>
      </w:r>
      <w:r w:rsidRPr="003442E8">
        <w:rPr>
          <w:noProof w:val="0"/>
          <w:rtl/>
        </w:rPr>
        <w:tab/>
      </w:r>
      <w:r w:rsidRPr="003442E8">
        <w:rPr>
          <w:noProof w:val="0"/>
          <w:rtl/>
        </w:rPr>
        <w:tab/>
      </w:r>
      <w:r w:rsidRPr="003442E8">
        <w:rPr>
          <w:noProof w:val="0"/>
          <w:rtl/>
        </w:rPr>
        <w:tab/>
      </w:r>
      <w:r w:rsidRPr="003442E8">
        <w:rPr>
          <w:rFonts w:hint="cs"/>
          <w:noProof w:val="0"/>
          <w:rtl/>
        </w:rPr>
        <w:t xml:space="preserve">                 </w:t>
      </w:r>
      <w:r w:rsidRPr="003442E8">
        <w:rPr>
          <w:noProof w:val="0"/>
          <w:rtl/>
        </w:rPr>
        <w:tab/>
      </w:r>
      <w:r w:rsidRPr="003442E8">
        <w:rPr>
          <w:noProof w:val="0"/>
          <w:rtl/>
        </w:rPr>
        <w:tab/>
      </w:r>
      <w:r w:rsidRPr="003442E8">
        <w:rPr>
          <w:rFonts w:hint="cs"/>
          <w:noProof w:val="0"/>
          <w:rtl/>
        </w:rPr>
        <w:tab/>
      </w:r>
      <w:r w:rsidRPr="003442E8">
        <w:rPr>
          <w:rFonts w:hint="cs"/>
          <w:noProof w:val="0"/>
          <w:rtl/>
        </w:rPr>
        <w:tab/>
      </w:r>
      <w:r w:rsidRPr="003442E8">
        <w:rPr>
          <w:rFonts w:hint="cs"/>
          <w:noProof w:val="0"/>
          <w:rtl/>
        </w:rPr>
        <w:tab/>
        <w:t xml:space="preserve">       </w:t>
      </w:r>
      <w:r w:rsidRPr="003442E8">
        <w:rPr>
          <w:rFonts w:hint="cs"/>
          <w:noProof w:val="0"/>
          <w:rtl/>
        </w:rPr>
        <w:tab/>
      </w:r>
      <w:r w:rsidRPr="003442E8">
        <w:rPr>
          <w:rFonts w:hint="cs"/>
          <w:noProof w:val="0"/>
          <w:rtl/>
        </w:rPr>
        <w:tab/>
      </w:r>
      <w:r w:rsidRPr="003442E8">
        <w:rPr>
          <w:rFonts w:hint="cs"/>
          <w:noProof w:val="0"/>
          <w:rtl/>
        </w:rPr>
        <w:tab/>
        <w:t xml:space="preserve">       </w:t>
      </w:r>
      <w:r w:rsidRPr="003442E8">
        <w:rPr>
          <w:noProof w:val="0"/>
          <w:rtl/>
        </w:rPr>
        <w:t>אופיר טל, עו"ד</w:t>
      </w:r>
    </w:p>
    <w:p w14:paraId="35462B70" w14:textId="77777777" w:rsidR="00B42DBB" w:rsidRPr="003442E8" w:rsidRDefault="00B42DBB" w:rsidP="00B42DBB">
      <w:pPr>
        <w:pStyle w:val="21"/>
        <w:tabs>
          <w:tab w:val="center" w:pos="-2268"/>
          <w:tab w:val="left" w:pos="631"/>
        </w:tabs>
        <w:spacing w:before="0"/>
        <w:ind w:left="509" w:right="0"/>
        <w:rPr>
          <w:noProof w:val="0"/>
          <w:sz w:val="22"/>
          <w:szCs w:val="22"/>
          <w:rtl/>
        </w:rPr>
      </w:pP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t xml:space="preserve">      </w:t>
      </w:r>
      <w:r w:rsidRPr="003442E8">
        <w:rPr>
          <w:rFonts w:hint="cs"/>
          <w:noProof w:val="0"/>
          <w:rtl/>
        </w:rPr>
        <w:t xml:space="preserve">              טל, קדרי, שמיר ושות'</w:t>
      </w:r>
      <w:r w:rsidRPr="003442E8">
        <w:rPr>
          <w:noProof w:val="0"/>
          <w:rtl/>
        </w:rPr>
        <w:t xml:space="preserve"> </w:t>
      </w:r>
      <w:r w:rsidRPr="003442E8">
        <w:rPr>
          <w:noProof w:val="0"/>
          <w:sz w:val="22"/>
          <w:szCs w:val="22"/>
          <w:rtl/>
        </w:rPr>
        <w:t>עורכי דין</w:t>
      </w:r>
    </w:p>
    <w:p w14:paraId="5FFD439F" w14:textId="77777777" w:rsidR="00B42DBB" w:rsidRPr="003442E8" w:rsidRDefault="00B42DBB" w:rsidP="00B42DBB">
      <w:pPr>
        <w:pStyle w:val="21"/>
        <w:tabs>
          <w:tab w:val="center" w:pos="-2268"/>
          <w:tab w:val="left" w:pos="631"/>
        </w:tabs>
        <w:spacing w:before="0"/>
        <w:ind w:left="509" w:right="0"/>
      </w:pP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rtl/>
        </w:rPr>
        <w:tab/>
        <w:t xml:space="preserve">                  </w:t>
      </w:r>
      <w:r w:rsidRPr="003442E8">
        <w:rPr>
          <w:rFonts w:hint="cs"/>
          <w:noProof w:val="0"/>
          <w:rtl/>
        </w:rPr>
        <w:t xml:space="preserve">  </w:t>
      </w:r>
      <w:r w:rsidRPr="003442E8">
        <w:rPr>
          <w:noProof w:val="0"/>
          <w:rtl/>
        </w:rPr>
        <w:t>ב"כ התובע</w:t>
      </w:r>
    </w:p>
    <w:p w14:paraId="12182619" w14:textId="77777777" w:rsidR="0092613E" w:rsidRPr="00D74F54" w:rsidRDefault="0092613E" w:rsidP="00B42DBB">
      <w:pPr>
        <w:pStyle w:val="21"/>
        <w:tabs>
          <w:tab w:val="center" w:pos="-2268"/>
          <w:tab w:val="left" w:pos="631"/>
        </w:tabs>
        <w:spacing w:before="0"/>
        <w:ind w:left="0" w:right="0" w:firstLine="0"/>
      </w:pPr>
    </w:p>
    <w:sectPr w:rsidR="0092613E" w:rsidRPr="00D74F54" w:rsidSect="00CC48AF">
      <w:headerReference w:type="even" r:id="rId14"/>
      <w:headerReference w:type="default" r:id="rId15"/>
      <w:pgSz w:w="11906" w:h="16838" w:code="9"/>
      <w:pgMar w:top="1440" w:right="1296" w:bottom="1440" w:left="1440" w:header="576" w:footer="576" w:gutter="0"/>
      <w:cols w:space="708"/>
      <w:titlePg/>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fir Tal" w:date="2019-07-09T13:55:00Z" w:initials="OT">
    <w:p w14:paraId="7E6883C8" w14:textId="77777777" w:rsidR="00BA4273" w:rsidRDefault="00BA4273" w:rsidP="00BA4273">
      <w:pPr>
        <w:pStyle w:val="11"/>
        <w:tabs>
          <w:tab w:val="left" w:pos="1160"/>
        </w:tabs>
        <w:spacing w:before="0" w:after="240" w:line="360" w:lineRule="auto"/>
        <w:ind w:right="360"/>
      </w:pPr>
      <w:r>
        <w:rPr>
          <w:rStyle w:val="a6"/>
        </w:rPr>
        <w:annotationRef/>
      </w:r>
      <w:r w:rsidRPr="001F1871">
        <w:rPr>
          <w:rFonts w:hint="cs"/>
          <w:highlight w:val="green"/>
          <w:rtl/>
        </w:rPr>
        <w:t xml:space="preserve">(ההנחה שמפורטת להלן אינה נכונה לטעמי </w:t>
      </w:r>
      <w:r w:rsidRPr="001F1871">
        <w:rPr>
          <w:highlight w:val="green"/>
          <w:rtl/>
        </w:rPr>
        <w:t>–</w:t>
      </w:r>
      <w:r w:rsidRPr="001F1871">
        <w:rPr>
          <w:rFonts w:hint="cs"/>
          <w:highlight w:val="green"/>
          <w:rtl/>
        </w:rPr>
        <w:t xml:space="preserve"> שכן כתוב בפירוש שהכוונה לדרגת השיא ערב הפרישה מהשירות ולא במועד החתימה על חוזה בכירים. עם זאת, לא הייתי מוותר על הטענה)</w:t>
      </w:r>
    </w:p>
    <w:p w14:paraId="0A947B2F" w14:textId="77777777" w:rsidR="00BA4273" w:rsidRPr="001F1871" w:rsidRDefault="00BA4273" w:rsidP="00BA4273">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947B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79336" w14:textId="77777777" w:rsidR="00183002" w:rsidRDefault="00183002">
      <w:r>
        <w:separator/>
      </w:r>
    </w:p>
  </w:endnote>
  <w:endnote w:type="continuationSeparator" w:id="0">
    <w:p w14:paraId="1BF20CBF" w14:textId="77777777" w:rsidR="00183002" w:rsidRDefault="0018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906E9" w14:textId="77777777" w:rsidR="00183002" w:rsidRDefault="00183002">
      <w:r>
        <w:separator/>
      </w:r>
    </w:p>
  </w:footnote>
  <w:footnote w:type="continuationSeparator" w:id="0">
    <w:p w14:paraId="1269952D" w14:textId="77777777" w:rsidR="00183002" w:rsidRDefault="00183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EA0756" w:rsidRDefault="00EA0756"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EA0756" w:rsidRDefault="00EA075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EA0756" w:rsidRDefault="00EA0756"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D7743">
      <w:rPr>
        <w:rStyle w:val="ab"/>
        <w:noProof/>
        <w:rtl/>
      </w:rPr>
      <w:t>18</w:t>
    </w:r>
    <w:r>
      <w:rPr>
        <w:rStyle w:val="ab"/>
        <w:rtl/>
      </w:rPr>
      <w:fldChar w:fldCharType="end"/>
    </w:r>
  </w:p>
  <w:p w14:paraId="7884F950" w14:textId="77777777" w:rsidR="00EA0756" w:rsidRDefault="00EA07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1"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2"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3"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8" w15:restartNumberingAfterBreak="0">
    <w:nsid w:val="1A002338"/>
    <w:multiLevelType w:val="multilevel"/>
    <w:tmpl w:val="E0EA08C6"/>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val="0"/>
        <w:bCs w:val="0"/>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9"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1"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3"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5"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7" w15:restartNumberingAfterBreak="0">
    <w:nsid w:val="39F52ECF"/>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18"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19"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0"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1"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2"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5"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6"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7"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8" w15:restartNumberingAfterBreak="0">
    <w:nsid w:val="6BDF094A"/>
    <w:multiLevelType w:val="hybridMultilevel"/>
    <w:tmpl w:val="9FF4F596"/>
    <w:lvl w:ilvl="0" w:tplc="DABC10A4">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0"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1"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3"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33"/>
  </w:num>
  <w:num w:numId="2">
    <w:abstractNumId w:val="19"/>
  </w:num>
  <w:num w:numId="3">
    <w:abstractNumId w:val="22"/>
  </w:num>
  <w:num w:numId="4">
    <w:abstractNumId w:val="4"/>
  </w:num>
  <w:num w:numId="5">
    <w:abstractNumId w:val="7"/>
  </w:num>
  <w:num w:numId="6">
    <w:abstractNumId w:val="1"/>
  </w:num>
  <w:num w:numId="7">
    <w:abstractNumId w:val="20"/>
  </w:num>
  <w:num w:numId="8">
    <w:abstractNumId w:val="30"/>
  </w:num>
  <w:num w:numId="9">
    <w:abstractNumId w:val="10"/>
  </w:num>
  <w:num w:numId="10">
    <w:abstractNumId w:val="2"/>
  </w:num>
  <w:num w:numId="11">
    <w:abstractNumId w:val="21"/>
  </w:num>
  <w:num w:numId="12">
    <w:abstractNumId w:val="14"/>
  </w:num>
  <w:num w:numId="13">
    <w:abstractNumId w:val="25"/>
  </w:num>
  <w:num w:numId="14">
    <w:abstractNumId w:val="17"/>
  </w:num>
  <w:num w:numId="15">
    <w:abstractNumId w:val="3"/>
  </w:num>
  <w:num w:numId="16">
    <w:abstractNumId w:val="18"/>
  </w:num>
  <w:num w:numId="17">
    <w:abstractNumId w:val="9"/>
  </w:num>
  <w:num w:numId="18">
    <w:abstractNumId w:val="8"/>
  </w:num>
  <w:num w:numId="19">
    <w:abstractNumId w:val="29"/>
  </w:num>
  <w:num w:numId="20">
    <w:abstractNumId w:val="26"/>
  </w:num>
  <w:num w:numId="21">
    <w:abstractNumId w:val="16"/>
  </w:num>
  <w:num w:numId="22">
    <w:abstractNumId w:val="0"/>
  </w:num>
  <w:num w:numId="23">
    <w:abstractNumId w:val="31"/>
  </w:num>
  <w:num w:numId="24">
    <w:abstractNumId w:val="12"/>
  </w:num>
  <w:num w:numId="25">
    <w:abstractNumId w:val="15"/>
  </w:num>
  <w:num w:numId="26">
    <w:abstractNumId w:val="27"/>
  </w:num>
  <w:num w:numId="27">
    <w:abstractNumId w:val="11"/>
  </w:num>
  <w:num w:numId="28">
    <w:abstractNumId w:val="23"/>
  </w:num>
  <w:num w:numId="29">
    <w:abstractNumId w:val="13"/>
  </w:num>
  <w:num w:numId="30">
    <w:abstractNumId w:val="5"/>
  </w:num>
  <w:num w:numId="31">
    <w:abstractNumId w:val="6"/>
  </w:num>
  <w:num w:numId="32">
    <w:abstractNumId w:val="32"/>
  </w:num>
  <w:num w:numId="33">
    <w:abstractNumId w:val="24"/>
  </w:num>
  <w:num w:numId="34">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250F"/>
    <w:rsid w:val="00004E72"/>
    <w:rsid w:val="000117DD"/>
    <w:rsid w:val="00021172"/>
    <w:rsid w:val="00034FF4"/>
    <w:rsid w:val="000451CA"/>
    <w:rsid w:val="00046B9D"/>
    <w:rsid w:val="000524FA"/>
    <w:rsid w:val="00053FA6"/>
    <w:rsid w:val="000714A2"/>
    <w:rsid w:val="0007197D"/>
    <w:rsid w:val="00074EC3"/>
    <w:rsid w:val="00076401"/>
    <w:rsid w:val="0008103E"/>
    <w:rsid w:val="00082ADF"/>
    <w:rsid w:val="00083013"/>
    <w:rsid w:val="00084161"/>
    <w:rsid w:val="00086BC0"/>
    <w:rsid w:val="00093CA2"/>
    <w:rsid w:val="000947BF"/>
    <w:rsid w:val="00094919"/>
    <w:rsid w:val="000A186D"/>
    <w:rsid w:val="000A76F3"/>
    <w:rsid w:val="000B20AC"/>
    <w:rsid w:val="000B6FEB"/>
    <w:rsid w:val="000C2393"/>
    <w:rsid w:val="000D2DB0"/>
    <w:rsid w:val="000E1EA5"/>
    <w:rsid w:val="000E3AA3"/>
    <w:rsid w:val="000E73E3"/>
    <w:rsid w:val="000F33AE"/>
    <w:rsid w:val="000F6345"/>
    <w:rsid w:val="00100933"/>
    <w:rsid w:val="001075EC"/>
    <w:rsid w:val="00112840"/>
    <w:rsid w:val="00120EED"/>
    <w:rsid w:val="00125CB5"/>
    <w:rsid w:val="001306F9"/>
    <w:rsid w:val="001313BE"/>
    <w:rsid w:val="00132012"/>
    <w:rsid w:val="00145445"/>
    <w:rsid w:val="00152A00"/>
    <w:rsid w:val="00162D88"/>
    <w:rsid w:val="001763F6"/>
    <w:rsid w:val="001805E0"/>
    <w:rsid w:val="00183002"/>
    <w:rsid w:val="00183028"/>
    <w:rsid w:val="001847D8"/>
    <w:rsid w:val="001907C8"/>
    <w:rsid w:val="001943FF"/>
    <w:rsid w:val="001A1122"/>
    <w:rsid w:val="001A3FC9"/>
    <w:rsid w:val="001A550D"/>
    <w:rsid w:val="001A58F4"/>
    <w:rsid w:val="001A7C68"/>
    <w:rsid w:val="001B3CDE"/>
    <w:rsid w:val="001B750D"/>
    <w:rsid w:val="001C7046"/>
    <w:rsid w:val="001E1E01"/>
    <w:rsid w:val="001E51CA"/>
    <w:rsid w:val="001F13F6"/>
    <w:rsid w:val="001F1871"/>
    <w:rsid w:val="001F37BE"/>
    <w:rsid w:val="001F7AC7"/>
    <w:rsid w:val="002002DF"/>
    <w:rsid w:val="0020568E"/>
    <w:rsid w:val="0022071D"/>
    <w:rsid w:val="002248D7"/>
    <w:rsid w:val="00225E4B"/>
    <w:rsid w:val="00232423"/>
    <w:rsid w:val="0024719A"/>
    <w:rsid w:val="00260DD7"/>
    <w:rsid w:val="00262792"/>
    <w:rsid w:val="0026383D"/>
    <w:rsid w:val="002654B3"/>
    <w:rsid w:val="0028058C"/>
    <w:rsid w:val="00280CF4"/>
    <w:rsid w:val="00285537"/>
    <w:rsid w:val="00285BA6"/>
    <w:rsid w:val="002907C4"/>
    <w:rsid w:val="002A11AE"/>
    <w:rsid w:val="002B142B"/>
    <w:rsid w:val="002B21F6"/>
    <w:rsid w:val="002B39F1"/>
    <w:rsid w:val="002B43BF"/>
    <w:rsid w:val="002C3012"/>
    <w:rsid w:val="002C555D"/>
    <w:rsid w:val="002C7102"/>
    <w:rsid w:val="002D4881"/>
    <w:rsid w:val="002E0E44"/>
    <w:rsid w:val="002E2E0E"/>
    <w:rsid w:val="002F17A1"/>
    <w:rsid w:val="002F6095"/>
    <w:rsid w:val="0030799E"/>
    <w:rsid w:val="0032017F"/>
    <w:rsid w:val="0032328C"/>
    <w:rsid w:val="00324E00"/>
    <w:rsid w:val="00332BBE"/>
    <w:rsid w:val="00332FD9"/>
    <w:rsid w:val="00334F82"/>
    <w:rsid w:val="00337F2F"/>
    <w:rsid w:val="00341798"/>
    <w:rsid w:val="00353EF1"/>
    <w:rsid w:val="00362E59"/>
    <w:rsid w:val="0036765B"/>
    <w:rsid w:val="00370613"/>
    <w:rsid w:val="003766B4"/>
    <w:rsid w:val="00383382"/>
    <w:rsid w:val="003865E9"/>
    <w:rsid w:val="00391F23"/>
    <w:rsid w:val="003961AE"/>
    <w:rsid w:val="003A72DA"/>
    <w:rsid w:val="003A7345"/>
    <w:rsid w:val="003B3ED9"/>
    <w:rsid w:val="003D096D"/>
    <w:rsid w:val="003D6F86"/>
    <w:rsid w:val="003D7E09"/>
    <w:rsid w:val="003D7F8B"/>
    <w:rsid w:val="003E0852"/>
    <w:rsid w:val="003E3C89"/>
    <w:rsid w:val="003F30E8"/>
    <w:rsid w:val="003F6C4F"/>
    <w:rsid w:val="003F7A5F"/>
    <w:rsid w:val="0041215B"/>
    <w:rsid w:val="00416135"/>
    <w:rsid w:val="00416509"/>
    <w:rsid w:val="00416CB8"/>
    <w:rsid w:val="004205FF"/>
    <w:rsid w:val="0042330D"/>
    <w:rsid w:val="00430A54"/>
    <w:rsid w:val="00435BF2"/>
    <w:rsid w:val="00442D58"/>
    <w:rsid w:val="00442FD1"/>
    <w:rsid w:val="0044763B"/>
    <w:rsid w:val="004477BE"/>
    <w:rsid w:val="004564EF"/>
    <w:rsid w:val="004577FD"/>
    <w:rsid w:val="004637A5"/>
    <w:rsid w:val="004669B0"/>
    <w:rsid w:val="00474A42"/>
    <w:rsid w:val="00484161"/>
    <w:rsid w:val="00484901"/>
    <w:rsid w:val="00485DE7"/>
    <w:rsid w:val="0049482F"/>
    <w:rsid w:val="00497575"/>
    <w:rsid w:val="004A02BB"/>
    <w:rsid w:val="004A1D52"/>
    <w:rsid w:val="004A74EA"/>
    <w:rsid w:val="004B0673"/>
    <w:rsid w:val="004B73B2"/>
    <w:rsid w:val="004D0B07"/>
    <w:rsid w:val="004D2426"/>
    <w:rsid w:val="004E0280"/>
    <w:rsid w:val="004E3ABC"/>
    <w:rsid w:val="004E689E"/>
    <w:rsid w:val="004F28FB"/>
    <w:rsid w:val="004F4E48"/>
    <w:rsid w:val="0050013A"/>
    <w:rsid w:val="00503084"/>
    <w:rsid w:val="005038BE"/>
    <w:rsid w:val="00506C84"/>
    <w:rsid w:val="00521047"/>
    <w:rsid w:val="005210A2"/>
    <w:rsid w:val="005247C6"/>
    <w:rsid w:val="005252F7"/>
    <w:rsid w:val="00526DC1"/>
    <w:rsid w:val="0053298C"/>
    <w:rsid w:val="00542C7B"/>
    <w:rsid w:val="00542FB6"/>
    <w:rsid w:val="00550DBF"/>
    <w:rsid w:val="00551AC9"/>
    <w:rsid w:val="005532DB"/>
    <w:rsid w:val="0056704D"/>
    <w:rsid w:val="00582D11"/>
    <w:rsid w:val="00594EB3"/>
    <w:rsid w:val="005A3166"/>
    <w:rsid w:val="005A44F1"/>
    <w:rsid w:val="005A63FE"/>
    <w:rsid w:val="005B7AA3"/>
    <w:rsid w:val="005C06C4"/>
    <w:rsid w:val="005D4177"/>
    <w:rsid w:val="005D4E73"/>
    <w:rsid w:val="005E7245"/>
    <w:rsid w:val="005F206E"/>
    <w:rsid w:val="005F4D25"/>
    <w:rsid w:val="005F6500"/>
    <w:rsid w:val="00601232"/>
    <w:rsid w:val="006079C5"/>
    <w:rsid w:val="00610578"/>
    <w:rsid w:val="0061194F"/>
    <w:rsid w:val="00613E74"/>
    <w:rsid w:val="0061446F"/>
    <w:rsid w:val="006203EC"/>
    <w:rsid w:val="00643E6B"/>
    <w:rsid w:val="00646E5E"/>
    <w:rsid w:val="00653911"/>
    <w:rsid w:val="0066168D"/>
    <w:rsid w:val="00663677"/>
    <w:rsid w:val="00665014"/>
    <w:rsid w:val="00666881"/>
    <w:rsid w:val="00675E15"/>
    <w:rsid w:val="00675EF7"/>
    <w:rsid w:val="0067733C"/>
    <w:rsid w:val="0068007C"/>
    <w:rsid w:val="006808AB"/>
    <w:rsid w:val="00684B42"/>
    <w:rsid w:val="006855E4"/>
    <w:rsid w:val="00685E3C"/>
    <w:rsid w:val="0069414B"/>
    <w:rsid w:val="00694BA0"/>
    <w:rsid w:val="00695C16"/>
    <w:rsid w:val="006A08F6"/>
    <w:rsid w:val="006B2DAB"/>
    <w:rsid w:val="006B42A9"/>
    <w:rsid w:val="006B6226"/>
    <w:rsid w:val="006C0C45"/>
    <w:rsid w:val="006D31FC"/>
    <w:rsid w:val="006D49D9"/>
    <w:rsid w:val="006E5D4F"/>
    <w:rsid w:val="006E7D6C"/>
    <w:rsid w:val="006F0929"/>
    <w:rsid w:val="006F2B97"/>
    <w:rsid w:val="006F4E5C"/>
    <w:rsid w:val="00703BDA"/>
    <w:rsid w:val="0070493C"/>
    <w:rsid w:val="00716815"/>
    <w:rsid w:val="0071685F"/>
    <w:rsid w:val="007178EC"/>
    <w:rsid w:val="00721470"/>
    <w:rsid w:val="00722B5B"/>
    <w:rsid w:val="00726756"/>
    <w:rsid w:val="00727C38"/>
    <w:rsid w:val="00730EF4"/>
    <w:rsid w:val="0073389D"/>
    <w:rsid w:val="00742FEB"/>
    <w:rsid w:val="00746887"/>
    <w:rsid w:val="007525B9"/>
    <w:rsid w:val="0076067F"/>
    <w:rsid w:val="00767AE5"/>
    <w:rsid w:val="0078605A"/>
    <w:rsid w:val="007A204F"/>
    <w:rsid w:val="007A2F87"/>
    <w:rsid w:val="007B3EED"/>
    <w:rsid w:val="007B575D"/>
    <w:rsid w:val="007C0EC8"/>
    <w:rsid w:val="007C3C3F"/>
    <w:rsid w:val="007C5A79"/>
    <w:rsid w:val="007D01A0"/>
    <w:rsid w:val="007E4529"/>
    <w:rsid w:val="007F470C"/>
    <w:rsid w:val="007F4BD9"/>
    <w:rsid w:val="007F69DD"/>
    <w:rsid w:val="00801BAC"/>
    <w:rsid w:val="0080293A"/>
    <w:rsid w:val="00803690"/>
    <w:rsid w:val="00804434"/>
    <w:rsid w:val="00822790"/>
    <w:rsid w:val="0082556E"/>
    <w:rsid w:val="00827ECA"/>
    <w:rsid w:val="00830037"/>
    <w:rsid w:val="00834064"/>
    <w:rsid w:val="00834531"/>
    <w:rsid w:val="008371C0"/>
    <w:rsid w:val="0083798F"/>
    <w:rsid w:val="00843CC0"/>
    <w:rsid w:val="0084507D"/>
    <w:rsid w:val="00850894"/>
    <w:rsid w:val="00857B2F"/>
    <w:rsid w:val="008619D2"/>
    <w:rsid w:val="00863A6D"/>
    <w:rsid w:val="00865FD6"/>
    <w:rsid w:val="008675FE"/>
    <w:rsid w:val="00873207"/>
    <w:rsid w:val="0087325C"/>
    <w:rsid w:val="00874815"/>
    <w:rsid w:val="0087574D"/>
    <w:rsid w:val="00880231"/>
    <w:rsid w:val="008954AF"/>
    <w:rsid w:val="008958B9"/>
    <w:rsid w:val="00897ECD"/>
    <w:rsid w:val="008A0514"/>
    <w:rsid w:val="008A2332"/>
    <w:rsid w:val="008A2C98"/>
    <w:rsid w:val="008A71FF"/>
    <w:rsid w:val="008B1CEE"/>
    <w:rsid w:val="008B6D66"/>
    <w:rsid w:val="008D5FDB"/>
    <w:rsid w:val="008D7743"/>
    <w:rsid w:val="008D785F"/>
    <w:rsid w:val="008E5BF9"/>
    <w:rsid w:val="008F6405"/>
    <w:rsid w:val="00901E76"/>
    <w:rsid w:val="009162EC"/>
    <w:rsid w:val="00925FA2"/>
    <w:rsid w:val="0092613E"/>
    <w:rsid w:val="00934643"/>
    <w:rsid w:val="00946A22"/>
    <w:rsid w:val="00952B82"/>
    <w:rsid w:val="00973F7B"/>
    <w:rsid w:val="0097562C"/>
    <w:rsid w:val="009762BB"/>
    <w:rsid w:val="00977EBF"/>
    <w:rsid w:val="009807DA"/>
    <w:rsid w:val="00981628"/>
    <w:rsid w:val="009835AC"/>
    <w:rsid w:val="009915E9"/>
    <w:rsid w:val="00991D7F"/>
    <w:rsid w:val="00993AC7"/>
    <w:rsid w:val="00995296"/>
    <w:rsid w:val="009A12F1"/>
    <w:rsid w:val="009A1EF5"/>
    <w:rsid w:val="009A34D6"/>
    <w:rsid w:val="009A43C3"/>
    <w:rsid w:val="009A69B3"/>
    <w:rsid w:val="009B3CCF"/>
    <w:rsid w:val="009B4697"/>
    <w:rsid w:val="009B48BB"/>
    <w:rsid w:val="009B6E01"/>
    <w:rsid w:val="009C2E08"/>
    <w:rsid w:val="009C3D22"/>
    <w:rsid w:val="009D1D8D"/>
    <w:rsid w:val="009D44F9"/>
    <w:rsid w:val="009D4868"/>
    <w:rsid w:val="009D6AF8"/>
    <w:rsid w:val="009E40B8"/>
    <w:rsid w:val="009E4D90"/>
    <w:rsid w:val="009F1C8D"/>
    <w:rsid w:val="00A00D04"/>
    <w:rsid w:val="00A011F5"/>
    <w:rsid w:val="00A23774"/>
    <w:rsid w:val="00A23FC8"/>
    <w:rsid w:val="00A33200"/>
    <w:rsid w:val="00A33BBF"/>
    <w:rsid w:val="00A467B9"/>
    <w:rsid w:val="00A46C12"/>
    <w:rsid w:val="00A53B0D"/>
    <w:rsid w:val="00A57AE0"/>
    <w:rsid w:val="00A63EFD"/>
    <w:rsid w:val="00A6743D"/>
    <w:rsid w:val="00A72145"/>
    <w:rsid w:val="00A740F0"/>
    <w:rsid w:val="00A8046D"/>
    <w:rsid w:val="00A9089A"/>
    <w:rsid w:val="00A92B70"/>
    <w:rsid w:val="00A972B1"/>
    <w:rsid w:val="00AA1069"/>
    <w:rsid w:val="00AA4C05"/>
    <w:rsid w:val="00AA4EC7"/>
    <w:rsid w:val="00AB3F3B"/>
    <w:rsid w:val="00AB6316"/>
    <w:rsid w:val="00AC2EE5"/>
    <w:rsid w:val="00AC346A"/>
    <w:rsid w:val="00AC44ED"/>
    <w:rsid w:val="00AD1AC8"/>
    <w:rsid w:val="00AE22BD"/>
    <w:rsid w:val="00AF11A6"/>
    <w:rsid w:val="00AF22CA"/>
    <w:rsid w:val="00AF3B10"/>
    <w:rsid w:val="00B112CE"/>
    <w:rsid w:val="00B16CB3"/>
    <w:rsid w:val="00B17FA2"/>
    <w:rsid w:val="00B25671"/>
    <w:rsid w:val="00B31A3F"/>
    <w:rsid w:val="00B35087"/>
    <w:rsid w:val="00B404E8"/>
    <w:rsid w:val="00B42DBB"/>
    <w:rsid w:val="00B448A4"/>
    <w:rsid w:val="00B6348C"/>
    <w:rsid w:val="00B636EE"/>
    <w:rsid w:val="00B66634"/>
    <w:rsid w:val="00B67C81"/>
    <w:rsid w:val="00B67D7A"/>
    <w:rsid w:val="00B74BF6"/>
    <w:rsid w:val="00BA0423"/>
    <w:rsid w:val="00BA2B80"/>
    <w:rsid w:val="00BA4273"/>
    <w:rsid w:val="00BA7726"/>
    <w:rsid w:val="00BB1ACC"/>
    <w:rsid w:val="00BC1488"/>
    <w:rsid w:val="00BC3713"/>
    <w:rsid w:val="00BD0A93"/>
    <w:rsid w:val="00BD6378"/>
    <w:rsid w:val="00BE0DEA"/>
    <w:rsid w:val="00BE28C8"/>
    <w:rsid w:val="00BF2885"/>
    <w:rsid w:val="00BF341F"/>
    <w:rsid w:val="00BF5EB8"/>
    <w:rsid w:val="00C01CE5"/>
    <w:rsid w:val="00C03C6A"/>
    <w:rsid w:val="00C043D5"/>
    <w:rsid w:val="00C145FB"/>
    <w:rsid w:val="00C1588C"/>
    <w:rsid w:val="00C21B94"/>
    <w:rsid w:val="00C35228"/>
    <w:rsid w:val="00C35906"/>
    <w:rsid w:val="00C42C49"/>
    <w:rsid w:val="00C42EBE"/>
    <w:rsid w:val="00C46C7B"/>
    <w:rsid w:val="00C50C43"/>
    <w:rsid w:val="00C51C96"/>
    <w:rsid w:val="00C52427"/>
    <w:rsid w:val="00C524E0"/>
    <w:rsid w:val="00C56736"/>
    <w:rsid w:val="00C6766A"/>
    <w:rsid w:val="00C723FA"/>
    <w:rsid w:val="00C807C6"/>
    <w:rsid w:val="00C926D8"/>
    <w:rsid w:val="00C92CBC"/>
    <w:rsid w:val="00C97253"/>
    <w:rsid w:val="00CA6D3F"/>
    <w:rsid w:val="00CB1486"/>
    <w:rsid w:val="00CC0DDB"/>
    <w:rsid w:val="00CC48AF"/>
    <w:rsid w:val="00CC75CA"/>
    <w:rsid w:val="00CC7ABF"/>
    <w:rsid w:val="00CD4EA7"/>
    <w:rsid w:val="00CD659C"/>
    <w:rsid w:val="00CE0A64"/>
    <w:rsid w:val="00CE2845"/>
    <w:rsid w:val="00CF0772"/>
    <w:rsid w:val="00CF23AD"/>
    <w:rsid w:val="00CF6377"/>
    <w:rsid w:val="00CF6FE4"/>
    <w:rsid w:val="00D04712"/>
    <w:rsid w:val="00D10B10"/>
    <w:rsid w:val="00D14404"/>
    <w:rsid w:val="00D14CDF"/>
    <w:rsid w:val="00D17D8E"/>
    <w:rsid w:val="00D221EE"/>
    <w:rsid w:val="00D2259D"/>
    <w:rsid w:val="00D23137"/>
    <w:rsid w:val="00D351BB"/>
    <w:rsid w:val="00D37164"/>
    <w:rsid w:val="00D41841"/>
    <w:rsid w:val="00D44EFA"/>
    <w:rsid w:val="00D47964"/>
    <w:rsid w:val="00D51CEB"/>
    <w:rsid w:val="00D51F1C"/>
    <w:rsid w:val="00D5324B"/>
    <w:rsid w:val="00D563D3"/>
    <w:rsid w:val="00D662AE"/>
    <w:rsid w:val="00D7457C"/>
    <w:rsid w:val="00D74F54"/>
    <w:rsid w:val="00D759A4"/>
    <w:rsid w:val="00D81763"/>
    <w:rsid w:val="00D83BF0"/>
    <w:rsid w:val="00D85373"/>
    <w:rsid w:val="00D86EF1"/>
    <w:rsid w:val="00D86F62"/>
    <w:rsid w:val="00D92583"/>
    <w:rsid w:val="00DA639E"/>
    <w:rsid w:val="00DC077C"/>
    <w:rsid w:val="00DC14E2"/>
    <w:rsid w:val="00DE03A4"/>
    <w:rsid w:val="00DE3DD7"/>
    <w:rsid w:val="00DE40F1"/>
    <w:rsid w:val="00DF090D"/>
    <w:rsid w:val="00DF0C41"/>
    <w:rsid w:val="00DF1723"/>
    <w:rsid w:val="00DF4080"/>
    <w:rsid w:val="00DF6DBB"/>
    <w:rsid w:val="00E02DB3"/>
    <w:rsid w:val="00E1080D"/>
    <w:rsid w:val="00E14885"/>
    <w:rsid w:val="00E274C6"/>
    <w:rsid w:val="00E30409"/>
    <w:rsid w:val="00E3131C"/>
    <w:rsid w:val="00E31F92"/>
    <w:rsid w:val="00E357D6"/>
    <w:rsid w:val="00E36058"/>
    <w:rsid w:val="00E644A2"/>
    <w:rsid w:val="00E677EB"/>
    <w:rsid w:val="00E75F78"/>
    <w:rsid w:val="00E76459"/>
    <w:rsid w:val="00E800C9"/>
    <w:rsid w:val="00E85E6D"/>
    <w:rsid w:val="00E87CAC"/>
    <w:rsid w:val="00E953DE"/>
    <w:rsid w:val="00E974F5"/>
    <w:rsid w:val="00EA0756"/>
    <w:rsid w:val="00EB06C7"/>
    <w:rsid w:val="00EB3F2E"/>
    <w:rsid w:val="00EC132D"/>
    <w:rsid w:val="00EC5E31"/>
    <w:rsid w:val="00EC64F3"/>
    <w:rsid w:val="00ED08CB"/>
    <w:rsid w:val="00ED31C0"/>
    <w:rsid w:val="00ED58EF"/>
    <w:rsid w:val="00EE11A3"/>
    <w:rsid w:val="00EE3E86"/>
    <w:rsid w:val="00EE4FE3"/>
    <w:rsid w:val="00EE626C"/>
    <w:rsid w:val="00EE6F2E"/>
    <w:rsid w:val="00EF1C17"/>
    <w:rsid w:val="00F01615"/>
    <w:rsid w:val="00F04246"/>
    <w:rsid w:val="00F22363"/>
    <w:rsid w:val="00F26CF6"/>
    <w:rsid w:val="00F27BE7"/>
    <w:rsid w:val="00F42C96"/>
    <w:rsid w:val="00F47968"/>
    <w:rsid w:val="00F47E91"/>
    <w:rsid w:val="00F613A3"/>
    <w:rsid w:val="00F7184E"/>
    <w:rsid w:val="00F76B74"/>
    <w:rsid w:val="00F83CF6"/>
    <w:rsid w:val="00F96F36"/>
    <w:rsid w:val="00FA4BFD"/>
    <w:rsid w:val="00FB166B"/>
    <w:rsid w:val="00FC24F2"/>
    <w:rsid w:val="00FC5B3C"/>
    <w:rsid w:val="00FD06A7"/>
    <w:rsid w:val="00FD311E"/>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0">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1">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93968-499E-4C79-AEBA-8909A5DE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5240</Words>
  <Characters>26204</Characters>
  <Application>Microsoft Office Word</Application>
  <DocSecurity>0</DocSecurity>
  <Lines>218</Lines>
  <Paragraphs>62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31382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2019-07-21T06:25:00Z</cp:lastPrinted>
  <dcterms:created xsi:type="dcterms:W3CDTF">2019-07-21T11:27:00Z</dcterms:created>
  <dcterms:modified xsi:type="dcterms:W3CDTF">2019-07-21T11:27:00Z</dcterms:modified>
</cp:coreProperties>
</file>