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6C0" w:rsidRPr="00CE473B" w:rsidRDefault="00E75A45" w:rsidP="006B76C0">
      <w:pPr>
        <w:rPr>
          <w:b/>
          <w:bCs/>
          <w:sz w:val="28"/>
          <w:szCs w:val="28"/>
          <w:u w:val="single"/>
        </w:rPr>
      </w:pPr>
      <w:r w:rsidRPr="00CE473B">
        <w:rPr>
          <w:rFonts w:hint="cs"/>
          <w:b/>
          <w:bCs/>
          <w:sz w:val="28"/>
          <w:szCs w:val="28"/>
          <w:u w:val="single"/>
          <w:rtl/>
        </w:rPr>
        <w:t>הערות לב</w:t>
      </w:r>
      <w:r w:rsidR="00CE473B" w:rsidRPr="00CE473B">
        <w:rPr>
          <w:rFonts w:hint="cs"/>
          <w:b/>
          <w:bCs/>
          <w:sz w:val="28"/>
          <w:szCs w:val="28"/>
          <w:u w:val="single"/>
          <w:rtl/>
        </w:rPr>
        <w:t>ק</w:t>
      </w:r>
      <w:r w:rsidRPr="00CE473B">
        <w:rPr>
          <w:rFonts w:hint="cs"/>
          <w:b/>
          <w:bCs/>
          <w:sz w:val="28"/>
          <w:szCs w:val="28"/>
          <w:u w:val="single"/>
          <w:rtl/>
        </w:rPr>
        <w:t>שת הפר</w:t>
      </w:r>
      <w:r w:rsidR="00CE473B" w:rsidRPr="00CE473B">
        <w:rPr>
          <w:rFonts w:hint="cs"/>
          <w:b/>
          <w:bCs/>
          <w:sz w:val="28"/>
          <w:szCs w:val="28"/>
          <w:u w:val="single"/>
          <w:rtl/>
        </w:rPr>
        <w:t>קליטות לסילוק התביעה על הסף  מיום 12.1.2020</w:t>
      </w:r>
      <w:r w:rsidRPr="00CE473B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:rsidR="006B76C0" w:rsidRPr="006B76C0" w:rsidRDefault="006B76C0" w:rsidP="006B76C0">
      <w:r>
        <w:t> </w:t>
      </w:r>
      <w:r w:rsidRPr="006B76C0">
        <w:rPr>
          <w:b/>
          <w:bCs/>
          <w:rtl/>
        </w:rPr>
        <w:t>סעיף 29</w:t>
      </w:r>
      <w:r>
        <w:t xml:space="preserve">    </w:t>
      </w:r>
      <w:r w:rsidRPr="006B76C0">
        <w:t xml:space="preserve"> </w:t>
      </w:r>
      <w:r w:rsidRPr="006B76C0">
        <w:rPr>
          <w:rtl/>
        </w:rPr>
        <w:t>לא נכון</w:t>
      </w:r>
      <w:r w:rsidRPr="006B76C0">
        <w:t>. </w:t>
      </w:r>
    </w:p>
    <w:p w:rsidR="006B76C0" w:rsidRPr="006B76C0" w:rsidRDefault="006B76C0" w:rsidP="006B76C0">
      <w:r>
        <w:t xml:space="preserve">  *                </w:t>
      </w:r>
      <w:r w:rsidRPr="006B76C0">
        <w:rPr>
          <w:rtl/>
        </w:rPr>
        <w:t xml:space="preserve">לא </w:t>
      </w:r>
      <w:proofErr w:type="spellStart"/>
      <w:r w:rsidRPr="006B76C0">
        <w:rPr>
          <w:rtl/>
        </w:rPr>
        <w:t>היתה</w:t>
      </w:r>
      <w:proofErr w:type="spellEnd"/>
      <w:r w:rsidRPr="006B76C0">
        <w:rPr>
          <w:rtl/>
        </w:rPr>
        <w:t xml:space="preserve"> הוראת מעסיק שלא להופיע לעבודה אחרי 31.7.12</w:t>
      </w:r>
      <w:r w:rsidRPr="006B76C0">
        <w:t>.</w:t>
      </w:r>
    </w:p>
    <w:p w:rsidR="006B76C0" w:rsidRPr="006B76C0" w:rsidRDefault="006B76C0" w:rsidP="006B76C0">
      <w:pPr>
        <w:rPr>
          <w:rFonts w:hint="cs"/>
          <w:rtl/>
        </w:rPr>
      </w:pPr>
      <w:r w:rsidRPr="006B76C0">
        <w:t> </w:t>
      </w:r>
      <w:r>
        <w:t xml:space="preserve"> *</w:t>
      </w:r>
      <w:r w:rsidRPr="006B76C0">
        <w:t xml:space="preserve"> </w:t>
      </w:r>
      <w:r>
        <w:t>               </w:t>
      </w:r>
      <w:r w:rsidRPr="006B76C0">
        <w:rPr>
          <w:rtl/>
        </w:rPr>
        <w:t>לא נאמר לי למי להעביר את התפקיד</w:t>
      </w:r>
      <w:r w:rsidRPr="006B76C0">
        <w:t>. </w:t>
      </w:r>
    </w:p>
    <w:p w:rsidR="006B76C0" w:rsidRPr="006B76C0" w:rsidRDefault="006B76C0" w:rsidP="006B76C0">
      <w:pPr>
        <w:ind w:left="1076" w:hanging="1076"/>
      </w:pPr>
      <w:r w:rsidRPr="006B76C0">
        <w:t xml:space="preserve">  </w:t>
      </w:r>
      <w:r>
        <w:t>*</w:t>
      </w:r>
      <w:r w:rsidRPr="006B76C0">
        <w:t xml:space="preserve">            </w:t>
      </w:r>
      <w:r>
        <w:t xml:space="preserve"> </w:t>
      </w:r>
      <w:r w:rsidRPr="006B76C0">
        <w:t xml:space="preserve">  </w:t>
      </w:r>
      <w:r w:rsidRPr="006B76C0">
        <w:rPr>
          <w:rtl/>
        </w:rPr>
        <w:t>נתבקשתי לבצע תשלומים וביצעתי אותם, באמצעות החשב הכללי,</w:t>
      </w:r>
      <w:r>
        <w:rPr>
          <w:rFonts w:hint="cs"/>
          <w:rtl/>
        </w:rPr>
        <w:t xml:space="preserve">                               </w:t>
      </w:r>
      <w:r w:rsidRPr="006B76C0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6B76C0">
        <w:rPr>
          <w:rtl/>
        </w:rPr>
        <w:t>בימים שבין 1.8.עד 5.8.2012</w:t>
      </w:r>
      <w:r w:rsidRPr="006B76C0">
        <w:t>.</w:t>
      </w:r>
    </w:p>
    <w:p w:rsidR="006B76C0" w:rsidRPr="006B76C0" w:rsidRDefault="006B76C0" w:rsidP="006B76C0">
      <w:pPr>
        <w:ind w:left="935" w:hanging="935"/>
      </w:pPr>
      <w:r w:rsidRPr="006B76C0">
        <w:t> </w:t>
      </w:r>
      <w:r>
        <w:t>*</w:t>
      </w:r>
      <w:r w:rsidRPr="006B76C0">
        <w:t xml:space="preserve">               </w:t>
      </w:r>
      <w:r>
        <w:t xml:space="preserve"> </w:t>
      </w:r>
      <w:r w:rsidRPr="006B76C0">
        <w:rPr>
          <w:rtl/>
        </w:rPr>
        <w:t>ביום 27.7.12 במהלך ישיבה אצל סגן החשב הכללי שהיה ממונה עלי</w:t>
      </w:r>
      <w:r>
        <w:rPr>
          <w:rFonts w:hint="cs"/>
          <w:rtl/>
        </w:rPr>
        <w:t>,                   זומנתי</w:t>
      </w:r>
      <w:r w:rsidRPr="006B76C0">
        <w:rPr>
          <w:rtl/>
        </w:rPr>
        <w:t xml:space="preserve"> לישיבת המשך נוספת</w:t>
      </w:r>
      <w:r w:rsidRPr="006B76C0">
        <w:t xml:space="preserve"> </w:t>
      </w:r>
      <w:r w:rsidRPr="006B76C0">
        <w:rPr>
          <w:rtl/>
        </w:rPr>
        <w:t xml:space="preserve">מספר שבועות לאחר מכן. </w:t>
      </w:r>
      <w:r>
        <w:rPr>
          <w:rFonts w:hint="cs"/>
          <w:rtl/>
        </w:rPr>
        <w:t xml:space="preserve">                                             </w:t>
      </w:r>
      <w:r w:rsidRPr="006B76C0">
        <w:rPr>
          <w:rtl/>
        </w:rPr>
        <w:t>(על פרוטוקול הישיבה מ</w:t>
      </w:r>
      <w:r>
        <w:rPr>
          <w:rFonts w:hint="cs"/>
          <w:rtl/>
        </w:rPr>
        <w:t>-</w:t>
      </w:r>
      <w:r w:rsidRPr="006B76C0">
        <w:rPr>
          <w:rtl/>
        </w:rPr>
        <w:t>27.7.12 חתמתי ב-12.8.12)</w:t>
      </w:r>
    </w:p>
    <w:p w:rsidR="00972032" w:rsidRDefault="006B76C0" w:rsidP="0060439D">
      <w:pPr>
        <w:ind w:left="935" w:hanging="935"/>
        <w:rPr>
          <w:rtl/>
        </w:rPr>
      </w:pPr>
      <w:r w:rsidRPr="006B76C0">
        <w:rPr>
          <w:b/>
          <w:bCs/>
          <w:rtl/>
        </w:rPr>
        <w:t>סע</w:t>
      </w:r>
      <w:r>
        <w:rPr>
          <w:rFonts w:hint="cs"/>
          <w:b/>
          <w:bCs/>
          <w:rtl/>
        </w:rPr>
        <w:t>י</w:t>
      </w:r>
      <w:r w:rsidRPr="006B76C0">
        <w:rPr>
          <w:b/>
          <w:bCs/>
          <w:rtl/>
        </w:rPr>
        <w:t>ף 30</w:t>
      </w:r>
      <w:r w:rsidRPr="006B76C0">
        <w:t xml:space="preserve">: </w:t>
      </w:r>
      <w:r>
        <w:rPr>
          <w:rFonts w:hint="cs"/>
          <w:rtl/>
        </w:rPr>
        <w:t xml:space="preserve">  </w:t>
      </w:r>
      <w:r w:rsidR="00972032">
        <w:rPr>
          <w:rFonts w:hint="cs"/>
          <w:rtl/>
        </w:rPr>
        <w:t>ל</w:t>
      </w:r>
      <w:r w:rsidRPr="006B76C0">
        <w:rPr>
          <w:rtl/>
        </w:rPr>
        <w:t xml:space="preserve">טיעונים </w:t>
      </w:r>
      <w:r w:rsidR="00972032">
        <w:rPr>
          <w:rFonts w:hint="cs"/>
          <w:rtl/>
        </w:rPr>
        <w:t>שיש</w:t>
      </w:r>
      <w:r w:rsidRPr="006B76C0">
        <w:rPr>
          <w:rtl/>
        </w:rPr>
        <w:t xml:space="preserve"> "אינדיקציות" </w:t>
      </w:r>
      <w:r>
        <w:rPr>
          <w:rFonts w:hint="cs"/>
          <w:rtl/>
        </w:rPr>
        <w:t xml:space="preserve">לכך </w:t>
      </w:r>
      <w:r w:rsidRPr="006B76C0">
        <w:rPr>
          <w:rtl/>
        </w:rPr>
        <w:t>ש</w:t>
      </w:r>
      <w:r>
        <w:rPr>
          <w:rFonts w:hint="cs"/>
          <w:rtl/>
        </w:rPr>
        <w:t xml:space="preserve">הייתי </w:t>
      </w:r>
      <w:r w:rsidRPr="006B76C0">
        <w:rPr>
          <w:rtl/>
        </w:rPr>
        <w:t>כביכול מודע לעמדת המדינה</w:t>
      </w:r>
      <w:r w:rsidR="00972032">
        <w:rPr>
          <w:rFonts w:hint="cs"/>
          <w:rtl/>
        </w:rPr>
        <w:t xml:space="preserve"> ש</w:t>
      </w:r>
      <w:r w:rsidR="00972032" w:rsidRPr="006B76C0">
        <w:rPr>
          <w:rtl/>
        </w:rPr>
        <w:t>"</w:t>
      </w:r>
      <w:r w:rsidRPr="006B76C0">
        <w:rPr>
          <w:rtl/>
        </w:rPr>
        <w:t>חוזה הבכירים מסתיים</w:t>
      </w:r>
      <w:r w:rsidRPr="006B76C0">
        <w:t xml:space="preserve">  </w:t>
      </w:r>
      <w:r w:rsidRPr="006B76C0">
        <w:rPr>
          <w:rtl/>
        </w:rPr>
        <w:t xml:space="preserve">עם הגיעו לגיל פרישה ביום 31.7.12"  </w:t>
      </w:r>
      <w:r w:rsidR="00972032">
        <w:rPr>
          <w:rFonts w:hint="cs"/>
          <w:rtl/>
        </w:rPr>
        <w:t xml:space="preserve">התייחסתי כבר </w:t>
      </w:r>
      <w:r w:rsidRPr="006B76C0">
        <w:rPr>
          <w:rtl/>
        </w:rPr>
        <w:t xml:space="preserve">במהלך הישיבה ב-5.8.12 </w:t>
      </w:r>
      <w:r w:rsidR="00972032">
        <w:rPr>
          <w:rFonts w:hint="cs"/>
          <w:rtl/>
        </w:rPr>
        <w:t>(אצל סמנכ"לית האוצ</w:t>
      </w:r>
      <w:bookmarkStart w:id="0" w:name="_GoBack"/>
      <w:bookmarkEnd w:id="0"/>
      <w:r w:rsidR="00972032">
        <w:rPr>
          <w:rFonts w:hint="cs"/>
          <w:rtl/>
        </w:rPr>
        <w:t xml:space="preserve">ר) </w:t>
      </w:r>
      <w:r w:rsidRPr="006B76C0">
        <w:rPr>
          <w:rtl/>
        </w:rPr>
        <w:t>ובכתב התביעה</w:t>
      </w:r>
      <w:r w:rsidRPr="006B76C0">
        <w:t>.</w:t>
      </w:r>
      <w:r w:rsidR="00972032">
        <w:rPr>
          <w:rFonts w:hint="cs"/>
          <w:rtl/>
        </w:rPr>
        <w:t xml:space="preserve"> בכל מקרה הן לא רלוונטיות </w:t>
      </w:r>
      <w:proofErr w:type="spellStart"/>
      <w:r w:rsidR="00972032">
        <w:rPr>
          <w:rFonts w:hint="cs"/>
          <w:rtl/>
        </w:rPr>
        <w:t>לענין</w:t>
      </w:r>
      <w:proofErr w:type="spellEnd"/>
      <w:r w:rsidR="008E7ED6">
        <w:rPr>
          <w:rFonts w:hint="cs"/>
          <w:rtl/>
        </w:rPr>
        <w:t xml:space="preserve"> (כפי שמציינת הפרקליטות עצמה להלן </w:t>
      </w:r>
      <w:proofErr w:type="spellStart"/>
      <w:r w:rsidR="008E7ED6">
        <w:rPr>
          <w:rFonts w:hint="cs"/>
          <w:rtl/>
        </w:rPr>
        <w:t>בפיסקא</w:t>
      </w:r>
      <w:proofErr w:type="spellEnd"/>
      <w:r w:rsidR="008E7ED6">
        <w:rPr>
          <w:rFonts w:hint="cs"/>
          <w:rtl/>
        </w:rPr>
        <w:t xml:space="preserve"> 63)</w:t>
      </w:r>
      <w:r w:rsidR="00972032">
        <w:rPr>
          <w:rFonts w:hint="cs"/>
          <w:rtl/>
        </w:rPr>
        <w:t xml:space="preserve">.                     </w:t>
      </w:r>
    </w:p>
    <w:p w:rsidR="006B76C0" w:rsidRPr="006B76C0" w:rsidRDefault="006B76C0" w:rsidP="00972032">
      <w:pPr>
        <w:ind w:left="935" w:hanging="935"/>
      </w:pPr>
      <w:r w:rsidRPr="006B76C0">
        <w:rPr>
          <w:b/>
          <w:bCs/>
          <w:rtl/>
        </w:rPr>
        <w:t>סעיף 35</w:t>
      </w:r>
      <w:r w:rsidR="00972032">
        <w:rPr>
          <w:b/>
          <w:bCs/>
        </w:rPr>
        <w:t xml:space="preserve"> :</w:t>
      </w:r>
      <w:r w:rsidRPr="006B76C0">
        <w:rPr>
          <w:b/>
          <w:bCs/>
        </w:rPr>
        <w:t>  </w:t>
      </w:r>
      <w:r w:rsidRPr="006B76C0">
        <w:rPr>
          <w:rtl/>
        </w:rPr>
        <w:t xml:space="preserve">מה פרוש "אין חולק" על הטענה שעל תקופת כתב המינוי חלים הוראות חוק </w:t>
      </w:r>
      <w:proofErr w:type="spellStart"/>
      <w:r w:rsidRPr="006B76C0">
        <w:rPr>
          <w:rtl/>
        </w:rPr>
        <w:t>גימלאות</w:t>
      </w:r>
      <w:proofErr w:type="spellEnd"/>
      <w:r w:rsidRPr="006B76C0">
        <w:t>? </w:t>
      </w:r>
      <w:r w:rsidR="00972032">
        <w:rPr>
          <w:rFonts w:hint="cs"/>
          <w:rtl/>
        </w:rPr>
        <w:t xml:space="preserve"> אנו </w:t>
      </w:r>
      <w:proofErr w:type="spellStart"/>
      <w:r w:rsidRPr="006B76C0">
        <w:rPr>
          <w:rtl/>
        </w:rPr>
        <w:t>בודאי</w:t>
      </w:r>
      <w:proofErr w:type="spellEnd"/>
      <w:r w:rsidRPr="006B76C0">
        <w:rPr>
          <w:rtl/>
        </w:rPr>
        <w:t xml:space="preserve"> חולקים על כך. זוהי מחלוקת יסודית בינינו לבינם</w:t>
      </w:r>
      <w:r w:rsidRPr="006B76C0">
        <w:t>. </w:t>
      </w:r>
      <w:r w:rsidR="00972032">
        <w:rPr>
          <w:rFonts w:hint="cs"/>
          <w:rtl/>
        </w:rPr>
        <w:t xml:space="preserve"> </w:t>
      </w:r>
      <w:proofErr w:type="spellStart"/>
      <w:r w:rsidR="00972032">
        <w:rPr>
          <w:rFonts w:hint="cs"/>
          <w:rtl/>
        </w:rPr>
        <w:t>טענתינו</w:t>
      </w:r>
      <w:proofErr w:type="spellEnd"/>
      <w:r w:rsidR="00972032">
        <w:rPr>
          <w:rFonts w:hint="cs"/>
          <w:rtl/>
        </w:rPr>
        <w:t xml:space="preserve"> היא</w:t>
      </w:r>
      <w:r w:rsidRPr="006B76C0">
        <w:t> </w:t>
      </w:r>
      <w:r w:rsidR="00972032">
        <w:rPr>
          <w:rFonts w:hint="cs"/>
          <w:rtl/>
        </w:rPr>
        <w:t>ש</w:t>
      </w:r>
      <w:r w:rsidRPr="006B76C0">
        <w:rPr>
          <w:rtl/>
        </w:rPr>
        <w:t xml:space="preserve">הפנסיה </w:t>
      </w:r>
      <w:r w:rsidR="00972032">
        <w:rPr>
          <w:rFonts w:hint="cs"/>
          <w:rtl/>
        </w:rPr>
        <w:t>ה</w:t>
      </w:r>
      <w:r w:rsidRPr="006B76C0">
        <w:rPr>
          <w:rtl/>
        </w:rPr>
        <w:t xml:space="preserve">משולמת לי עבור תקופה זו (שקדמה לתקופת העבודה בחוזה) היא ע"פ החוזה </w:t>
      </w:r>
      <w:r w:rsidR="00972032">
        <w:rPr>
          <w:rFonts w:hint="cs"/>
          <w:rtl/>
        </w:rPr>
        <w:t>-</w:t>
      </w:r>
      <w:r w:rsidRPr="006B76C0">
        <w:rPr>
          <w:rtl/>
        </w:rPr>
        <w:t xml:space="preserve">ולא ע"פ חוק </w:t>
      </w:r>
      <w:proofErr w:type="spellStart"/>
      <w:r w:rsidRPr="006B76C0">
        <w:rPr>
          <w:rtl/>
        </w:rPr>
        <w:t>הגימלאות</w:t>
      </w:r>
      <w:proofErr w:type="spellEnd"/>
      <w:r w:rsidRPr="006B76C0">
        <w:t>.</w:t>
      </w:r>
    </w:p>
    <w:p w:rsidR="006B76C0" w:rsidRPr="006B76C0" w:rsidRDefault="006B76C0" w:rsidP="008E7ED6">
      <w:pPr>
        <w:ind w:left="935" w:hanging="935"/>
      </w:pPr>
      <w:r w:rsidRPr="006B76C0">
        <w:t>                  </w:t>
      </w:r>
      <w:r w:rsidR="00972032">
        <w:rPr>
          <w:rFonts w:hint="cs"/>
          <w:rtl/>
        </w:rPr>
        <w:t xml:space="preserve">בפועל, טיעוננו זה </w:t>
      </w:r>
      <w:r w:rsidRPr="006B76C0">
        <w:rPr>
          <w:rtl/>
        </w:rPr>
        <w:t xml:space="preserve">מוסכם גם על דעת המדינה שהרי המדינה </w:t>
      </w:r>
      <w:r w:rsidR="00972032">
        <w:rPr>
          <w:rFonts w:hint="cs"/>
          <w:rtl/>
        </w:rPr>
        <w:t xml:space="preserve">הבסיס </w:t>
      </w:r>
      <w:proofErr w:type="spellStart"/>
      <w:r w:rsidR="00972032">
        <w:rPr>
          <w:rFonts w:hint="cs"/>
          <w:rtl/>
        </w:rPr>
        <w:t>לשיקלול</w:t>
      </w:r>
      <w:proofErr w:type="spellEnd"/>
      <w:r w:rsidR="00972032">
        <w:rPr>
          <w:rFonts w:hint="cs"/>
          <w:rtl/>
        </w:rPr>
        <w:t xml:space="preserve"> </w:t>
      </w:r>
      <w:proofErr w:type="spellStart"/>
      <w:r w:rsidR="00972032">
        <w:rPr>
          <w:rFonts w:hint="cs"/>
          <w:rtl/>
        </w:rPr>
        <w:t>הגימלא</w:t>
      </w:r>
      <w:proofErr w:type="spellEnd"/>
      <w:r w:rsidR="008E7ED6">
        <w:rPr>
          <w:rFonts w:hint="cs"/>
          <w:rtl/>
        </w:rPr>
        <w:t xml:space="preserve"> לתקופת כתב המינוי הוא </w:t>
      </w:r>
      <w:r w:rsidRPr="006B76C0">
        <w:rPr>
          <w:rtl/>
        </w:rPr>
        <w:t xml:space="preserve">החוזה (ולא חוק </w:t>
      </w:r>
      <w:proofErr w:type="spellStart"/>
      <w:r w:rsidRPr="006B76C0">
        <w:rPr>
          <w:rtl/>
        </w:rPr>
        <w:t>הגימלאות</w:t>
      </w:r>
      <w:proofErr w:type="spellEnd"/>
      <w:r w:rsidRPr="006B76C0">
        <w:rPr>
          <w:rtl/>
        </w:rPr>
        <w:t>)</w:t>
      </w:r>
      <w:r w:rsidR="008E7ED6">
        <w:rPr>
          <w:rFonts w:hint="cs"/>
          <w:rtl/>
        </w:rPr>
        <w:t>.</w:t>
      </w:r>
    </w:p>
    <w:p w:rsidR="006B76C0" w:rsidRPr="006B76C0" w:rsidRDefault="006B76C0" w:rsidP="008E7ED6">
      <w:pPr>
        <w:ind w:left="935" w:hanging="935"/>
      </w:pPr>
      <w:r w:rsidRPr="006B76C0">
        <w:rPr>
          <w:b/>
          <w:bCs/>
          <w:rtl/>
        </w:rPr>
        <w:t>סעיף 40</w:t>
      </w:r>
      <w:r w:rsidRPr="006B76C0">
        <w:rPr>
          <w:b/>
          <w:bCs/>
        </w:rPr>
        <w:t>: </w:t>
      </w:r>
      <w:r w:rsidR="008E7ED6">
        <w:rPr>
          <w:rFonts w:hint="cs"/>
          <w:rtl/>
        </w:rPr>
        <w:t xml:space="preserve"> </w:t>
      </w:r>
      <w:r w:rsidRPr="006B76C0">
        <w:rPr>
          <w:rtl/>
        </w:rPr>
        <w:t>המשמעות של</w:t>
      </w:r>
      <w:r w:rsidRPr="006B76C0">
        <w:rPr>
          <w:b/>
          <w:bCs/>
          <w:rtl/>
        </w:rPr>
        <w:t> </w:t>
      </w:r>
      <w:r w:rsidRPr="006B76C0">
        <w:rPr>
          <w:rtl/>
        </w:rPr>
        <w:t xml:space="preserve">סעיף 92 לחוק </w:t>
      </w:r>
      <w:proofErr w:type="spellStart"/>
      <w:r w:rsidRPr="006B76C0">
        <w:rPr>
          <w:rtl/>
        </w:rPr>
        <w:t>הגימלאות</w:t>
      </w:r>
      <w:proofErr w:type="spellEnd"/>
      <w:r w:rsidRPr="006B76C0">
        <w:rPr>
          <w:rtl/>
        </w:rPr>
        <w:t xml:space="preserve"> הפוכה </w:t>
      </w:r>
      <w:proofErr w:type="spellStart"/>
      <w:r w:rsidRPr="006B76C0">
        <w:rPr>
          <w:rtl/>
        </w:rPr>
        <w:t>מהנטען</w:t>
      </w:r>
      <w:proofErr w:type="spellEnd"/>
      <w:r w:rsidRPr="006B76C0">
        <w:rPr>
          <w:rtl/>
        </w:rPr>
        <w:t xml:space="preserve"> בסעיף </w:t>
      </w:r>
      <w:r w:rsidR="008E7ED6">
        <w:rPr>
          <w:rtl/>
        </w:rPr>
        <w:t>39. ראה מסמך ניתוח הסעיף מצ"ב (</w:t>
      </w:r>
      <w:r w:rsidRPr="006B76C0">
        <w:rPr>
          <w:rtl/>
        </w:rPr>
        <w:t>משליך גם על סעיף 35 הנ"ל)</w:t>
      </w:r>
      <w:r w:rsidRPr="006B76C0">
        <w:t> </w:t>
      </w:r>
    </w:p>
    <w:p w:rsidR="006B76C0" w:rsidRPr="006B76C0" w:rsidRDefault="006B76C0" w:rsidP="008E7ED6">
      <w:pPr>
        <w:ind w:left="935" w:hanging="935"/>
      </w:pPr>
      <w:r w:rsidRPr="006B76C0">
        <w:rPr>
          <w:b/>
          <w:bCs/>
          <w:rtl/>
        </w:rPr>
        <w:t>סעיף 42</w:t>
      </w:r>
      <w:r w:rsidRPr="006B76C0">
        <w:t xml:space="preserve"> : </w:t>
      </w:r>
      <w:r w:rsidR="008E7ED6">
        <w:rPr>
          <w:rtl/>
        </w:rPr>
        <w:t>אם תקופ</w:t>
      </w:r>
      <w:r w:rsidR="008E7ED6">
        <w:rPr>
          <w:rFonts w:hint="cs"/>
          <w:rtl/>
        </w:rPr>
        <w:t>ת</w:t>
      </w:r>
      <w:r w:rsidRPr="006B76C0">
        <w:rPr>
          <w:rtl/>
        </w:rPr>
        <w:t xml:space="preserve"> כתב המינוי הי</w:t>
      </w:r>
      <w:r w:rsidR="008E7ED6">
        <w:rPr>
          <w:rtl/>
        </w:rPr>
        <w:t xml:space="preserve">א "עצמאית" וכפופה לחוק </w:t>
      </w:r>
      <w:proofErr w:type="spellStart"/>
      <w:r w:rsidR="008E7ED6">
        <w:rPr>
          <w:rtl/>
        </w:rPr>
        <w:t>הגימלאות</w:t>
      </w:r>
      <w:proofErr w:type="spellEnd"/>
      <w:r w:rsidRPr="006B76C0">
        <w:rPr>
          <w:rtl/>
        </w:rPr>
        <w:t xml:space="preserve"> "באופן ישיר", למה לא משלמים לי עבור כל התקופה פנסיה מליאה</w:t>
      </w:r>
      <w:r w:rsidR="008E7ED6">
        <w:rPr>
          <w:rFonts w:hint="cs"/>
          <w:rtl/>
        </w:rPr>
        <w:t xml:space="preserve"> </w:t>
      </w:r>
      <w:r w:rsidR="008E7ED6" w:rsidRPr="006B76C0">
        <w:rPr>
          <w:rtl/>
        </w:rPr>
        <w:t xml:space="preserve">לפי חוק </w:t>
      </w:r>
      <w:proofErr w:type="spellStart"/>
      <w:r w:rsidR="008E7ED6" w:rsidRPr="006B76C0">
        <w:rPr>
          <w:rtl/>
        </w:rPr>
        <w:t>הגימלאות</w:t>
      </w:r>
      <w:proofErr w:type="spellEnd"/>
      <w:r w:rsidRPr="006B76C0">
        <w:t>?</w:t>
      </w:r>
    </w:p>
    <w:p w:rsidR="006B76C0" w:rsidRPr="006B76C0" w:rsidRDefault="006B76C0" w:rsidP="008E7ED6">
      <w:pPr>
        <w:ind w:left="793" w:hanging="793"/>
      </w:pPr>
      <w:r w:rsidRPr="006B76C0">
        <w:rPr>
          <w:b/>
          <w:bCs/>
          <w:rtl/>
        </w:rPr>
        <w:t>סעיף 49</w:t>
      </w:r>
      <w:r w:rsidR="008E7ED6">
        <w:t xml:space="preserve"> </w:t>
      </w:r>
      <w:r w:rsidRPr="006B76C0">
        <w:t xml:space="preserve">: </w:t>
      </w:r>
      <w:r w:rsidR="008E7ED6">
        <w:rPr>
          <w:rFonts w:hint="cs"/>
          <w:rtl/>
        </w:rPr>
        <w:t>לפי סעיף 11 לחוזה ו</w:t>
      </w:r>
      <w:r w:rsidRPr="006B76C0">
        <w:rPr>
          <w:rtl/>
        </w:rPr>
        <w:t xml:space="preserve">לאור ההערות הנ"ל, סעיף 43 לחוק </w:t>
      </w:r>
      <w:proofErr w:type="spellStart"/>
      <w:r w:rsidRPr="006B76C0">
        <w:rPr>
          <w:rtl/>
        </w:rPr>
        <w:t>הגימלאות</w:t>
      </w:r>
      <w:proofErr w:type="spellEnd"/>
      <w:r w:rsidRPr="006B76C0">
        <w:rPr>
          <w:rtl/>
        </w:rPr>
        <w:t xml:space="preserve"> לא רלוונטי כי לא חל על החוזה חוק </w:t>
      </w:r>
      <w:proofErr w:type="spellStart"/>
      <w:r w:rsidRPr="006B76C0">
        <w:rPr>
          <w:rtl/>
        </w:rPr>
        <w:t>הגימלאות</w:t>
      </w:r>
      <w:proofErr w:type="spellEnd"/>
      <w:r w:rsidR="008E7ED6">
        <w:rPr>
          <w:rFonts w:hint="cs"/>
          <w:rtl/>
        </w:rPr>
        <w:t>.</w:t>
      </w:r>
    </w:p>
    <w:p w:rsidR="006B76C0" w:rsidRPr="006B76C0" w:rsidRDefault="006B76C0" w:rsidP="006B76C0">
      <w:r w:rsidRPr="006B76C0">
        <w:rPr>
          <w:b/>
          <w:bCs/>
          <w:rtl/>
        </w:rPr>
        <w:t>סעיפים -54 - 50 </w:t>
      </w:r>
      <w:r w:rsidRPr="006B76C0">
        <w:t>:   </w:t>
      </w:r>
      <w:r w:rsidRPr="006B76C0">
        <w:rPr>
          <w:rtl/>
        </w:rPr>
        <w:t>כנ"ל</w:t>
      </w:r>
      <w:r w:rsidRPr="006B76C0">
        <w:t>.  </w:t>
      </w:r>
    </w:p>
    <w:p w:rsidR="006B76C0" w:rsidRPr="006B76C0" w:rsidRDefault="006B76C0" w:rsidP="008E7ED6">
      <w:pPr>
        <w:rPr>
          <w:rFonts w:hint="cs"/>
          <w:rtl/>
        </w:rPr>
      </w:pPr>
      <w:r w:rsidRPr="006B76C0">
        <w:rPr>
          <w:b/>
          <w:bCs/>
          <w:rtl/>
        </w:rPr>
        <w:t>סעיף 62</w:t>
      </w:r>
      <w:r w:rsidRPr="006B76C0">
        <w:t xml:space="preserve">  : </w:t>
      </w:r>
      <w:r w:rsidRPr="006B76C0">
        <w:rPr>
          <w:rtl/>
        </w:rPr>
        <w:t xml:space="preserve">ראה דברי שופט בית המשפט העליון לשעבר יצחק זמיר </w:t>
      </w:r>
      <w:proofErr w:type="spellStart"/>
      <w:r w:rsidRPr="006B76C0">
        <w:rPr>
          <w:rtl/>
        </w:rPr>
        <w:t>המצ"ב</w:t>
      </w:r>
      <w:proofErr w:type="spellEnd"/>
      <w:r w:rsidRPr="006B76C0">
        <w:t xml:space="preserve"> . (</w:t>
      </w:r>
      <w:r w:rsidRPr="006B76C0">
        <w:rPr>
          <w:b/>
          <w:bCs/>
          <w:rtl/>
        </w:rPr>
        <w:t>לדעתי חשוב מאד</w:t>
      </w:r>
      <w:r w:rsidR="008E7ED6">
        <w:rPr>
          <w:rFonts w:hint="cs"/>
          <w:b/>
          <w:bCs/>
          <w:rtl/>
        </w:rPr>
        <w:t>.</w:t>
      </w:r>
    </w:p>
    <w:p w:rsidR="006B76C0" w:rsidRPr="006B76C0" w:rsidRDefault="006B76C0" w:rsidP="008E7ED6">
      <w:pPr>
        <w:ind w:left="935" w:hanging="935"/>
      </w:pPr>
      <w:r w:rsidRPr="006B76C0">
        <w:rPr>
          <w:b/>
          <w:bCs/>
          <w:rtl/>
        </w:rPr>
        <w:t>סעיף 63</w:t>
      </w:r>
      <w:r w:rsidRPr="006B76C0">
        <w:rPr>
          <w:b/>
          <w:bCs/>
        </w:rPr>
        <w:t xml:space="preserve"> : </w:t>
      </w:r>
      <w:r w:rsidR="008E7ED6">
        <w:rPr>
          <w:rFonts w:hint="cs"/>
          <w:rtl/>
        </w:rPr>
        <w:t xml:space="preserve"> </w:t>
      </w:r>
      <w:r w:rsidRPr="006B76C0">
        <w:rPr>
          <w:rtl/>
        </w:rPr>
        <w:t xml:space="preserve">לכל ה"אינדיקציות" אכן אין נפקות </w:t>
      </w:r>
      <w:proofErr w:type="spellStart"/>
      <w:r w:rsidRPr="006B76C0">
        <w:rPr>
          <w:rtl/>
        </w:rPr>
        <w:t>לענין</w:t>
      </w:r>
      <w:proofErr w:type="spellEnd"/>
      <w:r w:rsidRPr="006B76C0">
        <w:rPr>
          <w:rtl/>
        </w:rPr>
        <w:t xml:space="preserve"> ההתיישנות</w:t>
      </w:r>
      <w:r w:rsidR="008E7ED6">
        <w:rPr>
          <w:rFonts w:hint="cs"/>
          <w:rtl/>
        </w:rPr>
        <w:t xml:space="preserve">. </w:t>
      </w:r>
      <w:r w:rsidRPr="006B76C0">
        <w:rPr>
          <w:rtl/>
        </w:rPr>
        <w:t xml:space="preserve">לעצם </w:t>
      </w:r>
      <w:proofErr w:type="spellStart"/>
      <w:r w:rsidRPr="006B76C0">
        <w:rPr>
          <w:rtl/>
        </w:rPr>
        <w:t>הענין</w:t>
      </w:r>
      <w:proofErr w:type="spellEnd"/>
      <w:r w:rsidRPr="006B76C0">
        <w:rPr>
          <w:rtl/>
        </w:rPr>
        <w:t>, כולן הוסברו בכתב התביעה. הטיעון של "לא ניתן ליצור עמו קשר" מופרך ומטופש לחלוטין</w:t>
      </w:r>
      <w:r w:rsidRPr="006B76C0">
        <w:t>.</w:t>
      </w:r>
    </w:p>
    <w:p w:rsidR="00E75A45" w:rsidRDefault="006B76C0" w:rsidP="00E75A45">
      <w:pPr>
        <w:spacing w:after="0"/>
        <w:rPr>
          <w:rFonts w:hint="cs"/>
          <w:rtl/>
        </w:rPr>
      </w:pPr>
      <w:r w:rsidRPr="006B76C0">
        <w:rPr>
          <w:b/>
          <w:bCs/>
          <w:rtl/>
        </w:rPr>
        <w:t>סעיף 64</w:t>
      </w:r>
      <w:r w:rsidRPr="006B76C0">
        <w:rPr>
          <w:b/>
          <w:bCs/>
        </w:rPr>
        <w:t>:</w:t>
      </w:r>
      <w:r w:rsidR="008E7ED6">
        <w:rPr>
          <w:rFonts w:hint="cs"/>
          <w:rtl/>
        </w:rPr>
        <w:t xml:space="preserve">  שק</w:t>
      </w:r>
      <w:r w:rsidR="008E7ED6">
        <w:rPr>
          <w:rtl/>
        </w:rPr>
        <w:t>ר וכזב. עליל</w:t>
      </w:r>
      <w:r w:rsidR="008E7ED6">
        <w:rPr>
          <w:rFonts w:hint="cs"/>
          <w:rtl/>
        </w:rPr>
        <w:t>ה</w:t>
      </w:r>
      <w:r w:rsidR="00E75A45">
        <w:rPr>
          <w:rFonts w:hint="cs"/>
          <w:rtl/>
        </w:rPr>
        <w:t xml:space="preserve"> מקוממת ועזות פנים.</w:t>
      </w:r>
    </w:p>
    <w:p w:rsidR="00E75A45" w:rsidRDefault="00E75A45" w:rsidP="00E75A45">
      <w:pPr>
        <w:spacing w:after="0"/>
        <w:rPr>
          <w:rtl/>
        </w:rPr>
      </w:pPr>
      <w:r>
        <w:rPr>
          <w:rFonts w:hint="cs"/>
          <w:rtl/>
        </w:rPr>
        <w:t xml:space="preserve">             </w:t>
      </w:r>
      <w:r w:rsidR="008E7ED6">
        <w:rPr>
          <w:rFonts w:hint="cs"/>
          <w:rtl/>
        </w:rPr>
        <w:t>.</w:t>
      </w:r>
      <w:r w:rsidR="006B76C0" w:rsidRPr="006B76C0">
        <w:t> </w:t>
      </w:r>
      <w:r w:rsidRPr="006B76C0">
        <w:rPr>
          <w:rtl/>
        </w:rPr>
        <w:t>מציגים את העובדות בצורה המטעה את בית הדין</w:t>
      </w:r>
      <w:r w:rsidRPr="006B76C0">
        <w:t>:</w:t>
      </w:r>
    </w:p>
    <w:p w:rsidR="00E75A45" w:rsidRDefault="00E75A45" w:rsidP="00E75A45">
      <w:pPr>
        <w:spacing w:after="0"/>
      </w:pPr>
      <w:r>
        <w:rPr>
          <w:rFonts w:hint="cs"/>
          <w:rtl/>
        </w:rPr>
        <w:t xml:space="preserve">             </w:t>
      </w:r>
      <w:r>
        <w:t xml:space="preserve">  </w:t>
      </w:r>
      <w:r w:rsidR="006B76C0" w:rsidRPr="006B76C0">
        <w:t xml:space="preserve"> </w:t>
      </w:r>
      <w:r w:rsidR="006B76C0" w:rsidRPr="006B76C0">
        <w:rPr>
          <w:rtl/>
        </w:rPr>
        <w:t>לא עשיתי דין לעצמי. אף אחד לא דבר אתי ל</w:t>
      </w:r>
      <w:r>
        <w:rPr>
          <w:rtl/>
        </w:rPr>
        <w:t>מרות מאמציי ומכתביי, כ</w:t>
      </w:r>
      <w:r>
        <w:rPr>
          <w:rFonts w:hint="cs"/>
          <w:rtl/>
        </w:rPr>
        <w:t>מתואר ב</w:t>
      </w:r>
      <w:r>
        <w:rPr>
          <w:rtl/>
        </w:rPr>
        <w:t>תביע</w:t>
      </w:r>
      <w:r>
        <w:rPr>
          <w:rFonts w:hint="cs"/>
          <w:rtl/>
        </w:rPr>
        <w:t>ה.</w:t>
      </w:r>
      <w:r w:rsidR="006B76C0" w:rsidRPr="006B76C0">
        <w:t xml:space="preserve"> </w:t>
      </w:r>
    </w:p>
    <w:p w:rsidR="006B76C0" w:rsidRPr="006B76C0" w:rsidRDefault="006B76C0" w:rsidP="00E75A45">
      <w:pPr>
        <w:spacing w:after="0"/>
      </w:pPr>
      <w:r w:rsidRPr="006B76C0">
        <w:t>   </w:t>
      </w:r>
    </w:p>
    <w:p w:rsidR="006B76C0" w:rsidRPr="006B76C0" w:rsidRDefault="00E75A45" w:rsidP="00E75A45">
      <w:pPr>
        <w:ind w:left="935" w:hanging="935"/>
      </w:pPr>
      <w:r>
        <w:t>   </w:t>
      </w:r>
      <w:r w:rsidR="006B76C0" w:rsidRPr="006B76C0">
        <w:t xml:space="preserve">                </w:t>
      </w:r>
      <w:r w:rsidR="006B76C0" w:rsidRPr="006B76C0">
        <w:rPr>
          <w:rtl/>
        </w:rPr>
        <w:t>רק בסוף יום 5.8.12 נקראתי אל הסמנכ"לית ושם נאמר לי ב</w:t>
      </w:r>
      <w:r>
        <w:rPr>
          <w:rtl/>
        </w:rPr>
        <w:t xml:space="preserve">פעם הראשונה לא </w:t>
      </w:r>
      <w:proofErr w:type="spellStart"/>
      <w:r>
        <w:rPr>
          <w:rtl/>
        </w:rPr>
        <w:t>להכנס</w:t>
      </w:r>
      <w:proofErr w:type="spellEnd"/>
      <w:r>
        <w:rPr>
          <w:rtl/>
        </w:rPr>
        <w:t xml:space="preserve"> יותר למשרד</w:t>
      </w:r>
      <w:r w:rsidR="006B76C0" w:rsidRPr="006B76C0">
        <w:t> </w:t>
      </w:r>
      <w:r>
        <w:rPr>
          <w:rFonts w:hint="cs"/>
          <w:rtl/>
        </w:rPr>
        <w:t>ו</w:t>
      </w:r>
      <w:r w:rsidR="006B76C0" w:rsidRPr="006B76C0">
        <w:rPr>
          <w:rtl/>
        </w:rPr>
        <w:t>השתמשו בביטוי שאחשב למסיג גבול אם לא אציית. הייתי צריך להתחנן שירשו לי ל</w:t>
      </w:r>
      <w:r>
        <w:rPr>
          <w:rFonts w:hint="cs"/>
          <w:rtl/>
        </w:rPr>
        <w:t>פחות ל</w:t>
      </w:r>
      <w:r w:rsidR="006B76C0" w:rsidRPr="006B76C0">
        <w:rPr>
          <w:rtl/>
        </w:rPr>
        <w:t>קחת את חפציי האישיים</w:t>
      </w:r>
      <w:r>
        <w:t xml:space="preserve"> </w:t>
      </w:r>
      <w:r w:rsidR="006B76C0" w:rsidRPr="006B76C0">
        <w:t>.</w:t>
      </w:r>
      <w:r w:rsidR="006B76C0" w:rsidRPr="006B76C0">
        <w:rPr>
          <w:rtl/>
        </w:rPr>
        <w:t xml:space="preserve">רק לאחר מספר "תחינות" אישרו לי </w:t>
      </w:r>
      <w:proofErr w:type="spellStart"/>
      <w:r w:rsidR="006B76C0" w:rsidRPr="006B76C0">
        <w:rPr>
          <w:rtl/>
        </w:rPr>
        <w:t>להכנס</w:t>
      </w:r>
      <w:proofErr w:type="spellEnd"/>
      <w:r w:rsidR="006B76C0" w:rsidRPr="006B76C0">
        <w:rPr>
          <w:rtl/>
        </w:rPr>
        <w:t xml:space="preserve"> למחרת ליום אחד בלבד. באתי, לקחתי </w:t>
      </w:r>
      <w:r>
        <w:rPr>
          <w:rFonts w:hint="cs"/>
          <w:rtl/>
        </w:rPr>
        <w:t xml:space="preserve">את חפציי </w:t>
      </w:r>
      <w:r w:rsidR="006B76C0" w:rsidRPr="006B76C0">
        <w:rPr>
          <w:rtl/>
        </w:rPr>
        <w:t>ועזבתי כמו כלב אחרי 42 שנה</w:t>
      </w:r>
      <w:r w:rsidR="006B76C0" w:rsidRPr="006B76C0">
        <w:t>.</w:t>
      </w:r>
    </w:p>
    <w:p w:rsidR="006B76C0" w:rsidRPr="006B76C0" w:rsidRDefault="006B76C0" w:rsidP="00E75A45">
      <w:r w:rsidRPr="006B76C0">
        <w:t xml:space="preserve">                                  </w:t>
      </w:r>
    </w:p>
    <w:p w:rsidR="00D951D6" w:rsidRPr="006B76C0" w:rsidRDefault="0060439D">
      <w:pPr>
        <w:rPr>
          <w:rFonts w:hint="cs"/>
        </w:rPr>
      </w:pPr>
    </w:p>
    <w:sectPr w:rsidR="00D951D6" w:rsidRPr="006B76C0" w:rsidSect="003460F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6C0"/>
    <w:rsid w:val="001A37C9"/>
    <w:rsid w:val="003460F1"/>
    <w:rsid w:val="0060439D"/>
    <w:rsid w:val="006B76C0"/>
    <w:rsid w:val="008E7ED6"/>
    <w:rsid w:val="00972032"/>
    <w:rsid w:val="00CE473B"/>
    <w:rsid w:val="00E165BC"/>
    <w:rsid w:val="00E75A45"/>
    <w:rsid w:val="00FB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24ABC-14F0-4E97-9E8F-702BFA0A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408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 ה</dc:creator>
  <cp:keywords/>
  <dc:description/>
  <cp:lastModifiedBy>שמעון ה</cp:lastModifiedBy>
  <cp:revision>2</cp:revision>
  <dcterms:created xsi:type="dcterms:W3CDTF">2020-01-27T08:39:00Z</dcterms:created>
  <dcterms:modified xsi:type="dcterms:W3CDTF">2020-01-27T09:23:00Z</dcterms:modified>
</cp:coreProperties>
</file>