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B3A9D" w14:textId="77777777" w:rsidR="0036565A" w:rsidRPr="00EA1828" w:rsidRDefault="0036565A" w:rsidP="0036565A">
      <w:pPr>
        <w:spacing w:after="0" w:line="240" w:lineRule="auto"/>
        <w:rPr>
          <w:rFonts w:ascii="David" w:hAnsi="David" w:cs="David"/>
          <w:b/>
          <w:bCs/>
          <w:sz w:val="24"/>
          <w:szCs w:val="24"/>
          <w:rtl/>
        </w:rPr>
      </w:pPr>
      <w:r w:rsidRPr="00EA1828">
        <w:rPr>
          <w:rFonts w:ascii="David" w:hAnsi="David" w:cs="David"/>
          <w:b/>
          <w:bCs/>
          <w:sz w:val="24"/>
          <w:szCs w:val="24"/>
          <w:rtl/>
        </w:rPr>
        <w:t xml:space="preserve">בבית הדין האזורי לעבודה בירושלים                                                        סע"ש 6928-10-19  </w:t>
      </w:r>
    </w:p>
    <w:p w14:paraId="31E48E13" w14:textId="77777777" w:rsidR="0036565A" w:rsidRPr="00EA1828" w:rsidRDefault="0036565A" w:rsidP="0036565A">
      <w:pPr>
        <w:spacing w:after="0" w:line="240" w:lineRule="auto"/>
        <w:rPr>
          <w:rFonts w:ascii="David" w:hAnsi="David" w:cs="David"/>
          <w:b/>
          <w:bCs/>
          <w:sz w:val="24"/>
          <w:szCs w:val="24"/>
          <w:rtl/>
        </w:rPr>
      </w:pPr>
      <w:r w:rsidRPr="00EA1828">
        <w:rPr>
          <w:rFonts w:ascii="David" w:hAnsi="David" w:cs="David"/>
          <w:b/>
          <w:bCs/>
          <w:sz w:val="24"/>
          <w:szCs w:val="24"/>
          <w:rtl/>
        </w:rPr>
        <w:t>בפני כב' השופט עמי רוטמן</w:t>
      </w:r>
    </w:p>
    <w:p w14:paraId="282B3E1A" w14:textId="77777777" w:rsidR="0036565A" w:rsidRPr="00EA1828" w:rsidRDefault="0036565A" w:rsidP="0036565A">
      <w:pPr>
        <w:spacing w:after="0" w:line="240" w:lineRule="auto"/>
        <w:rPr>
          <w:rFonts w:ascii="David" w:hAnsi="David" w:cs="David"/>
          <w:sz w:val="24"/>
          <w:szCs w:val="24"/>
          <w:rtl/>
        </w:rPr>
      </w:pPr>
    </w:p>
    <w:p w14:paraId="1DFA4510" w14:textId="77777777" w:rsidR="0036565A" w:rsidRDefault="0036565A" w:rsidP="0036565A">
      <w:pPr>
        <w:spacing w:after="0"/>
        <w:rPr>
          <w:rFonts w:ascii="David" w:hAnsi="David" w:cs="David"/>
          <w:b/>
          <w:bCs/>
          <w:sz w:val="24"/>
          <w:szCs w:val="24"/>
          <w:rtl/>
        </w:rPr>
      </w:pPr>
      <w:r w:rsidRPr="00EA1828">
        <w:rPr>
          <w:rFonts w:ascii="David" w:hAnsi="David" w:cs="David"/>
          <w:b/>
          <w:bCs/>
          <w:sz w:val="24"/>
          <w:szCs w:val="24"/>
          <w:rtl/>
        </w:rPr>
        <w:t>שמעון הכסטר ת.ז.000388587</w:t>
      </w:r>
    </w:p>
    <w:p w14:paraId="25383395" w14:textId="77777777" w:rsidR="0036565A" w:rsidRDefault="0036565A" w:rsidP="0036565A">
      <w:pPr>
        <w:spacing w:after="0"/>
        <w:rPr>
          <w:rFonts w:ascii="David" w:hAnsi="David" w:cs="David"/>
          <w:sz w:val="24"/>
          <w:szCs w:val="24"/>
          <w:rtl/>
        </w:rPr>
      </w:pPr>
      <w:r>
        <w:rPr>
          <w:rFonts w:ascii="David" w:hAnsi="David" w:cs="David" w:hint="cs"/>
          <w:sz w:val="24"/>
          <w:szCs w:val="24"/>
          <w:rtl/>
        </w:rPr>
        <w:t>ע"י בא כוחו עו"ד יעקב חסדאי</w:t>
      </w:r>
    </w:p>
    <w:p w14:paraId="781F9A84" w14:textId="77777777" w:rsidR="0036565A" w:rsidRDefault="0036565A" w:rsidP="0036565A">
      <w:pPr>
        <w:spacing w:after="0"/>
        <w:rPr>
          <w:rFonts w:ascii="David" w:hAnsi="David" w:cs="David"/>
          <w:sz w:val="24"/>
          <w:szCs w:val="24"/>
          <w:rtl/>
        </w:rPr>
      </w:pPr>
      <w:r>
        <w:rPr>
          <w:rFonts w:ascii="David" w:hAnsi="David" w:cs="David" w:hint="cs"/>
          <w:sz w:val="24"/>
          <w:szCs w:val="24"/>
          <w:rtl/>
        </w:rPr>
        <w:t>מרח' המלך ג'ורג' 41,</w:t>
      </w:r>
    </w:p>
    <w:p w14:paraId="6F77AD6A" w14:textId="77777777" w:rsidR="0036565A" w:rsidRDefault="0036565A" w:rsidP="0036565A">
      <w:pPr>
        <w:spacing w:after="0"/>
        <w:rPr>
          <w:rFonts w:ascii="David" w:hAnsi="David" w:cs="David"/>
          <w:sz w:val="24"/>
          <w:szCs w:val="24"/>
          <w:rtl/>
        </w:rPr>
      </w:pPr>
      <w:r>
        <w:rPr>
          <w:rFonts w:ascii="David" w:hAnsi="David" w:cs="David" w:hint="cs"/>
          <w:sz w:val="24"/>
          <w:szCs w:val="24"/>
          <w:rtl/>
        </w:rPr>
        <w:t>ת.ד. 7655ירושלים 9107601</w:t>
      </w:r>
    </w:p>
    <w:p w14:paraId="5D44B843" w14:textId="77777777" w:rsidR="0036565A" w:rsidRDefault="0036565A" w:rsidP="0036565A">
      <w:pPr>
        <w:spacing w:after="0"/>
        <w:rPr>
          <w:rFonts w:ascii="David" w:hAnsi="David" w:cs="David"/>
          <w:sz w:val="24"/>
          <w:szCs w:val="24"/>
          <w:rtl/>
        </w:rPr>
      </w:pPr>
      <w:r>
        <w:rPr>
          <w:rFonts w:ascii="David" w:hAnsi="David" w:cs="David" w:hint="cs"/>
          <w:sz w:val="24"/>
          <w:szCs w:val="24"/>
          <w:rtl/>
        </w:rPr>
        <w:t>טל': 02-6233153  פקס: 02-5244924</w:t>
      </w:r>
    </w:p>
    <w:p w14:paraId="305DCCD0" w14:textId="77777777" w:rsidR="0036565A" w:rsidRDefault="0036565A" w:rsidP="0036565A">
      <w:pPr>
        <w:spacing w:after="0"/>
        <w:rPr>
          <w:rFonts w:ascii="David" w:hAnsi="David" w:cs="David"/>
          <w:sz w:val="24"/>
          <w:szCs w:val="24"/>
        </w:rPr>
      </w:pPr>
      <w:r>
        <w:rPr>
          <w:rFonts w:ascii="David" w:hAnsi="David" w:cs="David" w:hint="cs"/>
          <w:sz w:val="24"/>
          <w:szCs w:val="24"/>
          <w:rtl/>
        </w:rPr>
        <w:t xml:space="preserve">דוא"ל: </w:t>
      </w:r>
      <w:hyperlink r:id="rId7" w:history="1">
        <w:r w:rsidRPr="00C646F3">
          <w:rPr>
            <w:rStyle w:val="Hyperlink"/>
            <w:rFonts w:ascii="David" w:hAnsi="David" w:cs="David"/>
            <w:sz w:val="24"/>
            <w:szCs w:val="24"/>
          </w:rPr>
          <w:t>chisdai@gmail.com</w:t>
        </w:r>
      </w:hyperlink>
      <w:r>
        <w:rPr>
          <w:rFonts w:ascii="David" w:hAnsi="David" w:cs="David" w:hint="cs"/>
          <w:sz w:val="24"/>
          <w:szCs w:val="24"/>
          <w:rtl/>
        </w:rPr>
        <w:t xml:space="preserve">                                                         </w:t>
      </w:r>
      <w:r w:rsidRPr="00EA1828">
        <w:rPr>
          <w:rFonts w:ascii="David" w:hAnsi="David" w:cs="David" w:hint="cs"/>
          <w:b/>
          <w:bCs/>
          <w:sz w:val="24"/>
          <w:szCs w:val="24"/>
          <w:u w:val="single"/>
          <w:rtl/>
        </w:rPr>
        <w:t>התובע</w:t>
      </w:r>
    </w:p>
    <w:p w14:paraId="198725AD" w14:textId="77777777" w:rsidR="0036565A" w:rsidRDefault="0036565A" w:rsidP="0036565A">
      <w:pPr>
        <w:spacing w:after="0" w:line="240" w:lineRule="auto"/>
        <w:rPr>
          <w:rFonts w:ascii="David" w:hAnsi="David" w:cs="David"/>
          <w:sz w:val="24"/>
          <w:szCs w:val="24"/>
          <w:rtl/>
        </w:rPr>
      </w:pPr>
    </w:p>
    <w:p w14:paraId="70BD16B7" w14:textId="77777777" w:rsidR="0036565A" w:rsidRDefault="0036565A" w:rsidP="0036565A">
      <w:pPr>
        <w:spacing w:after="0" w:line="240" w:lineRule="auto"/>
        <w:rPr>
          <w:rFonts w:ascii="David" w:hAnsi="David" w:cs="David"/>
          <w:sz w:val="24"/>
          <w:szCs w:val="24"/>
          <w:rtl/>
        </w:rPr>
      </w:pPr>
    </w:p>
    <w:p w14:paraId="211D6584" w14:textId="77777777" w:rsidR="0036565A" w:rsidRDefault="0036565A" w:rsidP="0036565A">
      <w:pPr>
        <w:spacing w:after="0" w:line="240" w:lineRule="auto"/>
        <w:rPr>
          <w:rFonts w:ascii="David" w:hAnsi="David" w:cs="David"/>
          <w:b/>
          <w:bCs/>
          <w:sz w:val="24"/>
          <w:szCs w:val="24"/>
          <w:rtl/>
        </w:rPr>
      </w:pPr>
      <w:r w:rsidRPr="00EA1828">
        <w:rPr>
          <w:rFonts w:ascii="David" w:hAnsi="David" w:cs="David" w:hint="cs"/>
          <w:b/>
          <w:bCs/>
          <w:sz w:val="24"/>
          <w:szCs w:val="24"/>
          <w:rtl/>
        </w:rPr>
        <w:t>-</w:t>
      </w:r>
      <w:r>
        <w:rPr>
          <w:rFonts w:ascii="David" w:hAnsi="David" w:cs="David" w:hint="cs"/>
          <w:b/>
          <w:bCs/>
          <w:sz w:val="24"/>
          <w:szCs w:val="24"/>
          <w:rtl/>
        </w:rPr>
        <w:t xml:space="preserve"> </w:t>
      </w:r>
      <w:r w:rsidRPr="00EA1828">
        <w:rPr>
          <w:rFonts w:ascii="David" w:hAnsi="David" w:cs="David" w:hint="cs"/>
          <w:b/>
          <w:bCs/>
          <w:sz w:val="24"/>
          <w:szCs w:val="24"/>
          <w:rtl/>
        </w:rPr>
        <w:t xml:space="preserve">נ ג ד </w:t>
      </w:r>
      <w:r>
        <w:rPr>
          <w:rFonts w:ascii="David" w:hAnsi="David" w:cs="David"/>
          <w:b/>
          <w:bCs/>
          <w:sz w:val="24"/>
          <w:szCs w:val="24"/>
          <w:rtl/>
        </w:rPr>
        <w:t>–</w:t>
      </w:r>
    </w:p>
    <w:p w14:paraId="7FCC3651" w14:textId="77777777" w:rsidR="0036565A" w:rsidRDefault="0036565A" w:rsidP="0036565A">
      <w:pPr>
        <w:spacing w:after="0" w:line="240" w:lineRule="auto"/>
        <w:rPr>
          <w:rFonts w:ascii="David" w:hAnsi="David" w:cs="David"/>
          <w:b/>
          <w:bCs/>
          <w:sz w:val="24"/>
          <w:szCs w:val="24"/>
          <w:rtl/>
        </w:rPr>
      </w:pPr>
    </w:p>
    <w:p w14:paraId="584CB890" w14:textId="77777777" w:rsidR="0036565A" w:rsidRDefault="0036565A" w:rsidP="0036565A">
      <w:pPr>
        <w:spacing w:after="0" w:line="240" w:lineRule="auto"/>
        <w:rPr>
          <w:rFonts w:ascii="David" w:hAnsi="David" w:cs="David"/>
          <w:b/>
          <w:bCs/>
          <w:sz w:val="24"/>
          <w:szCs w:val="24"/>
          <w:rtl/>
        </w:rPr>
      </w:pPr>
      <w:r w:rsidRPr="00EA1828">
        <w:rPr>
          <w:rFonts w:ascii="David" w:hAnsi="David" w:cs="David" w:hint="cs"/>
          <w:b/>
          <w:bCs/>
          <w:sz w:val="24"/>
          <w:szCs w:val="24"/>
          <w:rtl/>
        </w:rPr>
        <w:t>1.</w:t>
      </w:r>
      <w:r>
        <w:rPr>
          <w:rFonts w:ascii="David" w:hAnsi="David" w:cs="David" w:hint="cs"/>
          <w:b/>
          <w:bCs/>
          <w:sz w:val="24"/>
          <w:szCs w:val="24"/>
          <w:rtl/>
        </w:rPr>
        <w:t xml:space="preserve">   נציבות שרות המדינה</w:t>
      </w:r>
    </w:p>
    <w:p w14:paraId="12513EF6" w14:textId="77777777" w:rsidR="0036565A" w:rsidRDefault="0036565A" w:rsidP="0036565A">
      <w:pPr>
        <w:spacing w:after="0" w:line="240" w:lineRule="auto"/>
        <w:rPr>
          <w:rFonts w:ascii="David" w:hAnsi="David" w:cs="David"/>
          <w:b/>
          <w:bCs/>
          <w:sz w:val="24"/>
          <w:szCs w:val="24"/>
          <w:rtl/>
        </w:rPr>
      </w:pPr>
      <w:r>
        <w:rPr>
          <w:rFonts w:ascii="David" w:hAnsi="David" w:cs="David" w:hint="cs"/>
          <w:b/>
          <w:bCs/>
          <w:sz w:val="24"/>
          <w:szCs w:val="24"/>
          <w:rtl/>
        </w:rPr>
        <w:t xml:space="preserve">2.   מדינת ישראל </w:t>
      </w:r>
      <w:r>
        <w:rPr>
          <w:rFonts w:ascii="David" w:hAnsi="David" w:cs="David"/>
          <w:b/>
          <w:bCs/>
          <w:sz w:val="24"/>
          <w:szCs w:val="24"/>
          <w:rtl/>
        </w:rPr>
        <w:t>–</w:t>
      </w:r>
      <w:r>
        <w:rPr>
          <w:rFonts w:ascii="David" w:hAnsi="David" w:cs="David" w:hint="cs"/>
          <w:b/>
          <w:bCs/>
          <w:sz w:val="24"/>
          <w:szCs w:val="24"/>
          <w:rtl/>
        </w:rPr>
        <w:t xml:space="preserve"> משרד האוצר</w:t>
      </w:r>
    </w:p>
    <w:p w14:paraId="51E92441" w14:textId="77777777" w:rsidR="0036565A" w:rsidRDefault="0036565A" w:rsidP="0036565A">
      <w:pPr>
        <w:spacing w:after="0" w:line="240" w:lineRule="auto"/>
        <w:rPr>
          <w:rFonts w:ascii="David" w:hAnsi="David" w:cs="David"/>
          <w:b/>
          <w:bCs/>
          <w:sz w:val="24"/>
          <w:szCs w:val="24"/>
          <w:rtl/>
        </w:rPr>
      </w:pPr>
      <w:r>
        <w:rPr>
          <w:rFonts w:ascii="David" w:hAnsi="David" w:cs="David" w:hint="cs"/>
          <w:b/>
          <w:bCs/>
          <w:sz w:val="24"/>
          <w:szCs w:val="24"/>
          <w:rtl/>
        </w:rPr>
        <w:t>3.   הממונה על הגימלאות</w:t>
      </w:r>
    </w:p>
    <w:p w14:paraId="7820B6FD" w14:textId="77777777" w:rsidR="0036565A" w:rsidRDefault="0036565A" w:rsidP="0036565A">
      <w:pPr>
        <w:spacing w:after="0" w:line="240" w:lineRule="auto"/>
        <w:rPr>
          <w:rFonts w:ascii="David" w:hAnsi="David" w:cs="David"/>
          <w:sz w:val="24"/>
          <w:szCs w:val="24"/>
          <w:rtl/>
        </w:rPr>
      </w:pPr>
      <w:r>
        <w:rPr>
          <w:rFonts w:ascii="David" w:hAnsi="David" w:cs="David" w:hint="cs"/>
          <w:sz w:val="24"/>
          <w:szCs w:val="24"/>
          <w:rtl/>
        </w:rPr>
        <w:t>ע"י ב"כ פרקליטות מחוז ירושלים (אזרחי)</w:t>
      </w:r>
    </w:p>
    <w:p w14:paraId="1A18FEE6" w14:textId="77777777" w:rsidR="0036565A" w:rsidRDefault="0036565A" w:rsidP="0036565A">
      <w:pPr>
        <w:tabs>
          <w:tab w:val="left" w:pos="5471"/>
        </w:tabs>
        <w:spacing w:after="0" w:line="240" w:lineRule="auto"/>
        <w:rPr>
          <w:rFonts w:ascii="David" w:hAnsi="David" w:cs="David"/>
          <w:sz w:val="24"/>
          <w:szCs w:val="24"/>
          <w:rtl/>
        </w:rPr>
      </w:pPr>
      <w:r>
        <w:rPr>
          <w:rFonts w:ascii="David" w:hAnsi="David" w:cs="David" w:hint="cs"/>
          <w:sz w:val="24"/>
          <w:szCs w:val="24"/>
          <w:rtl/>
        </w:rPr>
        <w:t xml:space="preserve">מח"ל 7, מעלות דפנה, ירושלים                                                      </w:t>
      </w:r>
      <w:r w:rsidRPr="00EA1828">
        <w:rPr>
          <w:rFonts w:ascii="David" w:hAnsi="David" w:cs="David" w:hint="cs"/>
          <w:b/>
          <w:bCs/>
          <w:sz w:val="24"/>
          <w:szCs w:val="24"/>
          <w:rtl/>
        </w:rPr>
        <w:t xml:space="preserve">  </w:t>
      </w:r>
      <w:r w:rsidRPr="00EA1828">
        <w:rPr>
          <w:rFonts w:ascii="David" w:hAnsi="David" w:cs="David" w:hint="cs"/>
          <w:b/>
          <w:bCs/>
          <w:sz w:val="24"/>
          <w:szCs w:val="24"/>
          <w:u w:val="single"/>
          <w:rtl/>
        </w:rPr>
        <w:t>הנתבעת</w:t>
      </w:r>
      <w:r w:rsidRPr="00EA1828">
        <w:rPr>
          <w:rFonts w:ascii="David" w:hAnsi="David" w:cs="David" w:hint="cs"/>
          <w:sz w:val="24"/>
          <w:szCs w:val="24"/>
          <w:u w:val="single"/>
          <w:rtl/>
        </w:rPr>
        <w:t xml:space="preserve"> </w:t>
      </w:r>
    </w:p>
    <w:p w14:paraId="4BF7821D" w14:textId="77777777" w:rsidR="0036565A" w:rsidRDefault="0036565A" w:rsidP="0036565A">
      <w:pPr>
        <w:tabs>
          <w:tab w:val="left" w:pos="5471"/>
        </w:tabs>
        <w:spacing w:after="0" w:line="240" w:lineRule="auto"/>
        <w:rPr>
          <w:rFonts w:ascii="David" w:hAnsi="David" w:cs="David"/>
          <w:sz w:val="24"/>
          <w:szCs w:val="24"/>
          <w:rtl/>
        </w:rPr>
      </w:pPr>
    </w:p>
    <w:p w14:paraId="71477417" w14:textId="77777777" w:rsidR="0036565A" w:rsidRDefault="0036565A" w:rsidP="0036565A">
      <w:pPr>
        <w:tabs>
          <w:tab w:val="left" w:pos="5471"/>
        </w:tabs>
        <w:spacing w:after="0" w:line="240" w:lineRule="auto"/>
        <w:rPr>
          <w:rFonts w:ascii="David" w:hAnsi="David" w:cs="David"/>
          <w:sz w:val="24"/>
          <w:szCs w:val="24"/>
          <w:rtl/>
        </w:rPr>
      </w:pPr>
    </w:p>
    <w:p w14:paraId="5D3D833A" w14:textId="77777777" w:rsidR="0036565A" w:rsidRDefault="0036565A" w:rsidP="0036565A">
      <w:pPr>
        <w:tabs>
          <w:tab w:val="left" w:pos="5471"/>
        </w:tabs>
        <w:spacing w:after="0" w:line="240" w:lineRule="auto"/>
        <w:jc w:val="center"/>
        <w:rPr>
          <w:rFonts w:ascii="David" w:hAnsi="David" w:cs="David"/>
          <w:b/>
          <w:bCs/>
          <w:sz w:val="28"/>
          <w:szCs w:val="28"/>
          <w:u w:val="single"/>
          <w:rtl/>
        </w:rPr>
      </w:pPr>
      <w:r>
        <w:rPr>
          <w:rFonts w:ascii="David" w:hAnsi="David" w:cs="David" w:hint="cs"/>
          <w:b/>
          <w:bCs/>
          <w:sz w:val="28"/>
          <w:szCs w:val="28"/>
          <w:u w:val="single"/>
          <w:rtl/>
        </w:rPr>
        <w:t>עמדת התובע להצעה לפשרה</w:t>
      </w:r>
    </w:p>
    <w:p w14:paraId="1BE01F11" w14:textId="77777777" w:rsidR="0036565A" w:rsidRDefault="0036565A" w:rsidP="0036565A">
      <w:pPr>
        <w:tabs>
          <w:tab w:val="left" w:pos="5471"/>
        </w:tabs>
        <w:spacing w:after="0" w:line="360" w:lineRule="auto"/>
        <w:jc w:val="center"/>
        <w:rPr>
          <w:rFonts w:ascii="David" w:hAnsi="David" w:cs="David"/>
          <w:b/>
          <w:bCs/>
          <w:sz w:val="28"/>
          <w:szCs w:val="28"/>
          <w:u w:val="single"/>
          <w:rtl/>
        </w:rPr>
      </w:pPr>
    </w:p>
    <w:p w14:paraId="1591042A" w14:textId="77777777" w:rsidR="001F01E2" w:rsidRDefault="0036565A" w:rsidP="0036565A">
      <w:pPr>
        <w:pStyle w:val="a3"/>
        <w:numPr>
          <w:ilvl w:val="0"/>
          <w:numId w:val="1"/>
        </w:numPr>
        <w:tabs>
          <w:tab w:val="left" w:pos="5471"/>
        </w:tabs>
        <w:spacing w:line="360" w:lineRule="auto"/>
        <w:ind w:left="714" w:hanging="357"/>
        <w:contextualSpacing w:val="0"/>
        <w:jc w:val="both"/>
        <w:rPr>
          <w:rFonts w:ascii="David" w:hAnsi="David" w:cs="David"/>
          <w:b/>
          <w:bCs/>
          <w:sz w:val="24"/>
          <w:szCs w:val="24"/>
        </w:rPr>
      </w:pPr>
      <w:r>
        <w:rPr>
          <w:rFonts w:ascii="David" w:hAnsi="David" w:cs="David" w:hint="cs"/>
          <w:b/>
          <w:bCs/>
          <w:sz w:val="24"/>
          <w:szCs w:val="24"/>
          <w:rtl/>
        </w:rPr>
        <w:t xml:space="preserve">ראשית לכל, מבקש התובע להביע את הוקרתו והערכתו לשופט על  עצם העובדה שלראשונה, לאחר יותר מעשר שנים של התעלמות הנתבעת וחוסר התיחסות עניינית לטיעוניו </w:t>
      </w:r>
      <w:r w:rsidRPr="00470647">
        <w:rPr>
          <w:rFonts w:ascii="David" w:hAnsi="David" w:cs="David" w:hint="cs"/>
          <w:sz w:val="24"/>
          <w:szCs w:val="24"/>
          <w:rtl/>
        </w:rPr>
        <w:t>כמתואר בתמצית בסעיפים 17-19 לתביעה</w:t>
      </w:r>
      <w:r>
        <w:rPr>
          <w:rFonts w:ascii="David" w:hAnsi="David" w:cs="David" w:hint="cs"/>
          <w:b/>
          <w:bCs/>
          <w:sz w:val="24"/>
          <w:szCs w:val="24"/>
          <w:rtl/>
        </w:rPr>
        <w:t>, העלה בית הדין את ההצעה לסיים התביעה בפשרה</w:t>
      </w:r>
      <w:r w:rsidR="009A4880">
        <w:rPr>
          <w:rFonts w:ascii="David" w:hAnsi="David" w:cs="David" w:hint="cs"/>
          <w:b/>
          <w:bCs/>
          <w:sz w:val="24"/>
          <w:szCs w:val="24"/>
          <w:rtl/>
        </w:rPr>
        <w:t>.</w:t>
      </w:r>
    </w:p>
    <w:p w14:paraId="2D3B79F9" w14:textId="35D9C8B8" w:rsidR="0036565A" w:rsidRPr="00E35675" w:rsidRDefault="0036565A" w:rsidP="0036565A">
      <w:pPr>
        <w:pStyle w:val="a3"/>
        <w:numPr>
          <w:ilvl w:val="0"/>
          <w:numId w:val="1"/>
        </w:numPr>
        <w:tabs>
          <w:tab w:val="left" w:pos="5471"/>
        </w:tabs>
        <w:spacing w:line="360" w:lineRule="auto"/>
        <w:ind w:left="714" w:hanging="357"/>
        <w:contextualSpacing w:val="0"/>
        <w:jc w:val="both"/>
        <w:rPr>
          <w:rFonts w:ascii="David" w:hAnsi="David" w:cs="David"/>
          <w:b/>
          <w:bCs/>
          <w:sz w:val="24"/>
          <w:szCs w:val="24"/>
        </w:rPr>
      </w:pPr>
      <w:r>
        <w:rPr>
          <w:rFonts w:ascii="David" w:hAnsi="David" w:cs="David" w:hint="cs"/>
          <w:sz w:val="24"/>
          <w:szCs w:val="24"/>
          <w:rtl/>
        </w:rPr>
        <w:t xml:space="preserve">כפי שכבר ציין התובע בפני בית הדין, </w:t>
      </w:r>
      <w:r w:rsidRPr="00470647">
        <w:rPr>
          <w:rFonts w:ascii="David" w:hAnsi="David" w:cs="David" w:hint="cs"/>
          <w:sz w:val="24"/>
          <w:szCs w:val="24"/>
          <w:rtl/>
        </w:rPr>
        <w:t xml:space="preserve">עקב גילו (78) ולנוכח התמשכות פרשת התביעה,  והתארכות ההליכים המשפטיים, </w:t>
      </w:r>
      <w:r w:rsidRPr="00E35675">
        <w:rPr>
          <w:rFonts w:ascii="David" w:hAnsi="David" w:cs="David" w:hint="cs"/>
          <w:b/>
          <w:bCs/>
          <w:sz w:val="24"/>
          <w:szCs w:val="24"/>
          <w:rtl/>
        </w:rPr>
        <w:t xml:space="preserve">התובע מעונין מאד להביא </w:t>
      </w:r>
      <w:r>
        <w:rPr>
          <w:rFonts w:ascii="David" w:hAnsi="David" w:cs="David" w:hint="cs"/>
          <w:b/>
          <w:bCs/>
          <w:sz w:val="24"/>
          <w:szCs w:val="24"/>
          <w:rtl/>
        </w:rPr>
        <w:t xml:space="preserve">סוף סוף </w:t>
      </w:r>
      <w:r w:rsidRPr="00E35675">
        <w:rPr>
          <w:rFonts w:ascii="David" w:hAnsi="David" w:cs="David" w:hint="cs"/>
          <w:b/>
          <w:bCs/>
          <w:sz w:val="24"/>
          <w:szCs w:val="24"/>
          <w:rtl/>
        </w:rPr>
        <w:t>לסיום הוגן וסביר לפרשת התביעה בלא לנהל משפט ארוך ויקר</w:t>
      </w:r>
      <w:r w:rsidR="00200123">
        <w:rPr>
          <w:rFonts w:ascii="David" w:hAnsi="David" w:cs="David" w:hint="cs"/>
          <w:b/>
          <w:bCs/>
          <w:sz w:val="24"/>
          <w:szCs w:val="24"/>
          <w:rtl/>
        </w:rPr>
        <w:t xml:space="preserve"> </w:t>
      </w:r>
      <w:r w:rsidR="00200123">
        <w:rPr>
          <w:rFonts w:ascii="David" w:hAnsi="David" w:cs="David" w:hint="cs"/>
          <w:sz w:val="24"/>
          <w:szCs w:val="24"/>
          <w:rtl/>
        </w:rPr>
        <w:t>מה עוד שלאחרונה הוא עבר תקופה קש מבחינה אישית</w:t>
      </w:r>
      <w:r>
        <w:rPr>
          <w:rFonts w:ascii="David" w:hAnsi="David" w:cs="David" w:hint="cs"/>
          <w:b/>
          <w:bCs/>
          <w:sz w:val="24"/>
          <w:szCs w:val="24"/>
          <w:rtl/>
        </w:rPr>
        <w:t xml:space="preserve">. </w:t>
      </w:r>
    </w:p>
    <w:p w14:paraId="5DC30572" w14:textId="36D3CBE0" w:rsidR="0036565A" w:rsidRDefault="0036565A" w:rsidP="0036565A">
      <w:pPr>
        <w:pStyle w:val="a3"/>
        <w:numPr>
          <w:ilvl w:val="0"/>
          <w:numId w:val="1"/>
        </w:numPr>
        <w:tabs>
          <w:tab w:val="left" w:pos="5471"/>
        </w:tabs>
        <w:spacing w:line="360" w:lineRule="auto"/>
        <w:ind w:left="714" w:hanging="357"/>
        <w:contextualSpacing w:val="0"/>
        <w:jc w:val="both"/>
        <w:rPr>
          <w:rFonts w:ascii="David" w:hAnsi="David" w:cs="David"/>
          <w:sz w:val="24"/>
          <w:szCs w:val="24"/>
        </w:rPr>
      </w:pPr>
      <w:r w:rsidRPr="00470647">
        <w:rPr>
          <w:rFonts w:ascii="David" w:hAnsi="David" w:cs="David" w:hint="cs"/>
          <w:sz w:val="24"/>
          <w:szCs w:val="24"/>
          <w:rtl/>
        </w:rPr>
        <w:t>דברי כב' השופט במהלך קדם המשפט,</w:t>
      </w:r>
      <w:r>
        <w:rPr>
          <w:rFonts w:ascii="David" w:hAnsi="David" w:cs="David" w:hint="cs"/>
          <w:sz w:val="24"/>
          <w:szCs w:val="24"/>
          <w:rtl/>
        </w:rPr>
        <w:t xml:space="preserve"> מהם </w:t>
      </w:r>
      <w:r w:rsidRPr="00470647">
        <w:rPr>
          <w:rFonts w:ascii="David" w:hAnsi="David" w:cs="David" w:hint="cs"/>
          <w:sz w:val="24"/>
          <w:szCs w:val="24"/>
          <w:rtl/>
        </w:rPr>
        <w:t>התרשם התובע</w:t>
      </w:r>
      <w:r>
        <w:rPr>
          <w:rFonts w:ascii="David" w:hAnsi="David" w:cs="David" w:hint="cs"/>
          <w:sz w:val="24"/>
          <w:szCs w:val="24"/>
          <w:rtl/>
        </w:rPr>
        <w:t xml:space="preserve">, </w:t>
      </w:r>
      <w:r w:rsidRPr="00470647">
        <w:rPr>
          <w:rFonts w:ascii="David" w:hAnsi="David" w:cs="David" w:hint="cs"/>
          <w:sz w:val="24"/>
          <w:szCs w:val="24"/>
          <w:rtl/>
        </w:rPr>
        <w:t>שסיכויי הצלחת תביעתו קטנים</w:t>
      </w:r>
      <w:r>
        <w:rPr>
          <w:rFonts w:ascii="David" w:hAnsi="David" w:cs="David" w:hint="cs"/>
          <w:sz w:val="24"/>
          <w:szCs w:val="24"/>
          <w:rtl/>
        </w:rPr>
        <w:t xml:space="preserve"> וזאת מעבר לשאלה אם חלה התישנות על התביעה</w:t>
      </w:r>
      <w:r w:rsidR="00E27776">
        <w:rPr>
          <w:rFonts w:ascii="David" w:hAnsi="David" w:cs="David" w:hint="cs"/>
          <w:sz w:val="24"/>
          <w:szCs w:val="24"/>
          <w:rtl/>
        </w:rPr>
        <w:t>,</w:t>
      </w:r>
      <w:r>
        <w:rPr>
          <w:rFonts w:ascii="David" w:hAnsi="David" w:cs="David" w:hint="cs"/>
          <w:sz w:val="24"/>
          <w:szCs w:val="24"/>
          <w:rtl/>
        </w:rPr>
        <w:t xml:space="preserve"> שהפתיעו אותו, מחזקים את  הלחץ הנפשי על התובע לוויתו</w:t>
      </w:r>
      <w:r>
        <w:rPr>
          <w:rFonts w:ascii="David" w:hAnsi="David" w:cs="David" w:hint="eastAsia"/>
          <w:sz w:val="24"/>
          <w:szCs w:val="24"/>
          <w:rtl/>
        </w:rPr>
        <w:t>ר</w:t>
      </w:r>
      <w:r>
        <w:rPr>
          <w:rFonts w:ascii="David" w:hAnsi="David" w:cs="David" w:hint="cs"/>
          <w:sz w:val="24"/>
          <w:szCs w:val="24"/>
          <w:rtl/>
        </w:rPr>
        <w:t xml:space="preserve"> על ניהול משפט מלא וארוך מול מערכת ענקית ומשופעת באמצעים שהתנהלה ומתנהלת כלפיו באטימות, שלא לאמר באכזריות ממש, משל היה אויב הנערכת וזאת לאחר 43(!) שנות עבודה מסורה.</w:t>
      </w:r>
    </w:p>
    <w:p w14:paraId="1DB4D28A" w14:textId="0F145194" w:rsidR="0036565A" w:rsidRDefault="00200123" w:rsidP="0036565A">
      <w:pPr>
        <w:pStyle w:val="a3"/>
        <w:numPr>
          <w:ilvl w:val="0"/>
          <w:numId w:val="1"/>
        </w:numPr>
        <w:tabs>
          <w:tab w:val="left" w:pos="5471"/>
        </w:tabs>
        <w:spacing w:line="360" w:lineRule="auto"/>
        <w:ind w:left="714" w:hanging="357"/>
        <w:contextualSpacing w:val="0"/>
        <w:jc w:val="both"/>
        <w:rPr>
          <w:rFonts w:ascii="David" w:hAnsi="David" w:cs="David"/>
          <w:b/>
          <w:bCs/>
          <w:sz w:val="24"/>
          <w:szCs w:val="24"/>
        </w:rPr>
      </w:pPr>
      <w:r>
        <w:rPr>
          <w:rFonts w:ascii="David" w:hAnsi="David" w:cs="David" w:hint="cs"/>
          <w:sz w:val="24"/>
          <w:szCs w:val="24"/>
          <w:rtl/>
        </w:rPr>
        <w:t>התובע</w:t>
      </w:r>
      <w:r w:rsidR="0036565A" w:rsidRPr="00293B11">
        <w:rPr>
          <w:rFonts w:ascii="David" w:hAnsi="David" w:cs="David" w:hint="cs"/>
          <w:sz w:val="24"/>
          <w:szCs w:val="24"/>
          <w:rtl/>
        </w:rPr>
        <w:t xml:space="preserve"> מבין היטב שפשרה פרושה ויתור </w:t>
      </w:r>
      <w:r w:rsidR="0036565A">
        <w:rPr>
          <w:rFonts w:ascii="David" w:hAnsi="David" w:cs="David" w:hint="cs"/>
          <w:sz w:val="24"/>
          <w:szCs w:val="24"/>
          <w:rtl/>
        </w:rPr>
        <w:t>חלקי, ואפילו משמעותי</w:t>
      </w:r>
      <w:r w:rsidR="0036565A" w:rsidRPr="00293B11">
        <w:rPr>
          <w:rFonts w:ascii="David" w:hAnsi="David" w:cs="David" w:hint="cs"/>
          <w:sz w:val="24"/>
          <w:szCs w:val="24"/>
          <w:rtl/>
        </w:rPr>
        <w:t xml:space="preserve"> </w:t>
      </w:r>
      <w:r w:rsidR="0036565A">
        <w:rPr>
          <w:rFonts w:ascii="David" w:hAnsi="David" w:cs="David" w:hint="cs"/>
          <w:sz w:val="24"/>
          <w:szCs w:val="24"/>
          <w:rtl/>
        </w:rPr>
        <w:t>מתביעתו</w:t>
      </w:r>
      <w:r>
        <w:rPr>
          <w:rFonts w:ascii="David" w:hAnsi="David" w:cs="David" w:hint="cs"/>
          <w:sz w:val="24"/>
          <w:szCs w:val="24"/>
          <w:rtl/>
        </w:rPr>
        <w:t xml:space="preserve"> </w:t>
      </w:r>
      <w:r w:rsidR="0036565A">
        <w:rPr>
          <w:rFonts w:ascii="David" w:hAnsi="David" w:cs="David" w:hint="cs"/>
          <w:sz w:val="24"/>
          <w:szCs w:val="24"/>
          <w:rtl/>
        </w:rPr>
        <w:t xml:space="preserve">אך </w:t>
      </w:r>
      <w:r w:rsidR="0036565A" w:rsidRPr="00293B11">
        <w:rPr>
          <w:rFonts w:ascii="David" w:hAnsi="David" w:cs="David" w:hint="cs"/>
          <w:sz w:val="24"/>
          <w:szCs w:val="24"/>
          <w:rtl/>
        </w:rPr>
        <w:t>עם כל הכבוד הראוי,</w:t>
      </w:r>
      <w:r>
        <w:rPr>
          <w:rFonts w:ascii="David" w:hAnsi="David" w:cs="David" w:hint="cs"/>
          <w:sz w:val="24"/>
          <w:szCs w:val="24"/>
          <w:rtl/>
        </w:rPr>
        <w:t xml:space="preserve"> </w:t>
      </w:r>
      <w:r w:rsidR="0036565A" w:rsidRPr="00293B11">
        <w:rPr>
          <w:rFonts w:ascii="David" w:hAnsi="David" w:cs="David" w:hint="cs"/>
          <w:sz w:val="24"/>
          <w:szCs w:val="24"/>
          <w:rtl/>
        </w:rPr>
        <w:t xml:space="preserve">קשה </w:t>
      </w:r>
      <w:r w:rsidR="00377E0F">
        <w:rPr>
          <w:rFonts w:ascii="David" w:hAnsi="David" w:cs="David" w:hint="cs"/>
          <w:sz w:val="24"/>
          <w:szCs w:val="24"/>
          <w:rtl/>
        </w:rPr>
        <w:t>ל</w:t>
      </w:r>
      <w:r w:rsidR="0063103B">
        <w:rPr>
          <w:rFonts w:ascii="David" w:hAnsi="David" w:cs="David" w:hint="cs"/>
          <w:sz w:val="24"/>
          <w:szCs w:val="24"/>
          <w:rtl/>
        </w:rPr>
        <w:t>ו</w:t>
      </w:r>
      <w:r w:rsidR="0036565A" w:rsidRPr="00293B11">
        <w:rPr>
          <w:rFonts w:ascii="David" w:hAnsi="David" w:cs="David" w:hint="cs"/>
          <w:sz w:val="24"/>
          <w:szCs w:val="24"/>
          <w:rtl/>
        </w:rPr>
        <w:t>, מעשית ונפשית</w:t>
      </w:r>
      <w:r w:rsidR="0036565A">
        <w:rPr>
          <w:rFonts w:ascii="David" w:hAnsi="David" w:cs="David" w:hint="cs"/>
          <w:sz w:val="24"/>
          <w:szCs w:val="24"/>
          <w:rtl/>
        </w:rPr>
        <w:t>,</w:t>
      </w:r>
      <w:r w:rsidR="0036565A" w:rsidRPr="00293B11">
        <w:rPr>
          <w:rFonts w:ascii="David" w:hAnsi="David" w:cs="David" w:hint="cs"/>
          <w:sz w:val="24"/>
          <w:szCs w:val="24"/>
          <w:rtl/>
        </w:rPr>
        <w:t xml:space="preserve"> ל</w:t>
      </w:r>
      <w:r w:rsidR="0036565A">
        <w:rPr>
          <w:rFonts w:ascii="David" w:hAnsi="David" w:cs="David" w:hint="cs"/>
          <w:sz w:val="24"/>
          <w:szCs w:val="24"/>
          <w:rtl/>
        </w:rPr>
        <w:t>קבל</w:t>
      </w:r>
      <w:r w:rsidR="0036565A" w:rsidRPr="00293B11">
        <w:rPr>
          <w:rFonts w:ascii="David" w:hAnsi="David" w:cs="David" w:hint="cs"/>
          <w:sz w:val="24"/>
          <w:szCs w:val="24"/>
          <w:rtl/>
        </w:rPr>
        <w:t xml:space="preserve"> </w:t>
      </w:r>
      <w:r w:rsidR="0036565A">
        <w:rPr>
          <w:rFonts w:ascii="David" w:hAnsi="David" w:cs="David" w:hint="cs"/>
          <w:sz w:val="24"/>
          <w:szCs w:val="24"/>
          <w:rtl/>
        </w:rPr>
        <w:t xml:space="preserve">כפשרה </w:t>
      </w:r>
      <w:r w:rsidR="0036565A" w:rsidRPr="00293B11">
        <w:rPr>
          <w:rFonts w:ascii="David" w:hAnsi="David" w:cs="David" w:hint="cs"/>
          <w:sz w:val="24"/>
          <w:szCs w:val="24"/>
          <w:rtl/>
        </w:rPr>
        <w:t>הצעה</w:t>
      </w:r>
      <w:r w:rsidR="0036565A">
        <w:rPr>
          <w:rFonts w:ascii="David" w:hAnsi="David" w:cs="David" w:hint="cs"/>
          <w:sz w:val="24"/>
          <w:szCs w:val="24"/>
          <w:rtl/>
        </w:rPr>
        <w:t xml:space="preserve"> </w:t>
      </w:r>
      <w:r w:rsidR="0036565A" w:rsidRPr="00342306">
        <w:rPr>
          <w:rFonts w:ascii="David" w:hAnsi="David" w:cs="David" w:hint="cs"/>
          <w:b/>
          <w:bCs/>
          <w:sz w:val="24"/>
          <w:szCs w:val="24"/>
          <w:rtl/>
        </w:rPr>
        <w:t>המ</w:t>
      </w:r>
      <w:r w:rsidR="0036565A" w:rsidRPr="00293B11">
        <w:rPr>
          <w:rFonts w:ascii="David" w:hAnsi="David" w:cs="David" w:hint="cs"/>
          <w:b/>
          <w:bCs/>
          <w:sz w:val="24"/>
          <w:szCs w:val="24"/>
          <w:rtl/>
        </w:rPr>
        <w:t xml:space="preserve">תעלמת לחלוטין מכל העובדות </w:t>
      </w:r>
      <w:r w:rsidR="0036565A">
        <w:rPr>
          <w:rFonts w:ascii="David" w:hAnsi="David" w:cs="David" w:hint="cs"/>
          <w:b/>
          <w:bCs/>
          <w:sz w:val="24"/>
          <w:szCs w:val="24"/>
          <w:rtl/>
        </w:rPr>
        <w:t>והפרשנויות ש</w:t>
      </w:r>
      <w:r w:rsidR="0036565A" w:rsidRPr="00293B11">
        <w:rPr>
          <w:rFonts w:ascii="David" w:hAnsi="David" w:cs="David" w:hint="cs"/>
          <w:b/>
          <w:bCs/>
          <w:sz w:val="24"/>
          <w:szCs w:val="24"/>
          <w:u w:val="single"/>
          <w:rtl/>
        </w:rPr>
        <w:t>לגביהן אין מחלוקת בין הצדדים</w:t>
      </w:r>
      <w:r w:rsidR="0063103B">
        <w:rPr>
          <w:rFonts w:ascii="David" w:hAnsi="David" w:cs="David" w:hint="cs"/>
          <w:b/>
          <w:bCs/>
          <w:sz w:val="24"/>
          <w:szCs w:val="24"/>
          <w:u w:val="single"/>
          <w:rtl/>
        </w:rPr>
        <w:t xml:space="preserve">, </w:t>
      </w:r>
      <w:r w:rsidR="0063103B">
        <w:rPr>
          <w:rFonts w:ascii="David" w:hAnsi="David" w:cs="David" w:hint="cs"/>
          <w:sz w:val="24"/>
          <w:szCs w:val="24"/>
          <w:rtl/>
        </w:rPr>
        <w:t>כמוסבר להלן:</w:t>
      </w:r>
      <w:r w:rsidR="0036565A">
        <w:rPr>
          <w:rFonts w:ascii="David" w:hAnsi="David" w:cs="David" w:hint="cs"/>
          <w:sz w:val="24"/>
          <w:szCs w:val="24"/>
          <w:rtl/>
        </w:rPr>
        <w:t xml:space="preserve"> </w:t>
      </w:r>
      <w:r>
        <w:rPr>
          <w:rFonts w:ascii="David" w:hAnsi="David" w:cs="David" w:hint="cs"/>
          <w:sz w:val="24"/>
          <w:szCs w:val="24"/>
          <w:rtl/>
        </w:rPr>
        <w:t xml:space="preserve"> </w:t>
      </w:r>
    </w:p>
    <w:p w14:paraId="3CFDAFBB" w14:textId="77777777" w:rsidR="0036565A" w:rsidRPr="00782B85" w:rsidRDefault="0036565A" w:rsidP="00E27776">
      <w:pPr>
        <w:pStyle w:val="a3"/>
        <w:tabs>
          <w:tab w:val="left" w:pos="5471"/>
        </w:tabs>
        <w:spacing w:line="360" w:lineRule="auto"/>
        <w:ind w:left="41"/>
        <w:contextualSpacing w:val="0"/>
        <w:jc w:val="both"/>
        <w:rPr>
          <w:rFonts w:ascii="David" w:hAnsi="David" w:cs="David"/>
          <w:b/>
          <w:bCs/>
          <w:sz w:val="24"/>
          <w:szCs w:val="24"/>
          <w:u w:val="single"/>
        </w:rPr>
      </w:pPr>
      <w:r w:rsidRPr="00782B85">
        <w:rPr>
          <w:rFonts w:ascii="David" w:hAnsi="David" w:cs="David" w:hint="cs"/>
          <w:b/>
          <w:bCs/>
          <w:sz w:val="24"/>
          <w:szCs w:val="24"/>
          <w:u w:val="single"/>
          <w:rtl/>
        </w:rPr>
        <w:t>א:תקופת הזכאות לגימלה ושיעורה:</w:t>
      </w:r>
    </w:p>
    <w:p w14:paraId="6B4B6A3A" w14:textId="77777777" w:rsidR="0036565A" w:rsidRDefault="0036565A" w:rsidP="0036565A">
      <w:pPr>
        <w:pStyle w:val="a3"/>
        <w:numPr>
          <w:ilvl w:val="0"/>
          <w:numId w:val="2"/>
        </w:numPr>
        <w:tabs>
          <w:tab w:val="left" w:pos="5471"/>
        </w:tabs>
        <w:spacing w:line="360" w:lineRule="auto"/>
        <w:jc w:val="both"/>
        <w:rPr>
          <w:rFonts w:ascii="David" w:hAnsi="David" w:cs="David"/>
          <w:sz w:val="24"/>
          <w:szCs w:val="24"/>
        </w:rPr>
      </w:pPr>
      <w:r>
        <w:rPr>
          <w:rFonts w:ascii="David" w:hAnsi="David" w:cs="David" w:hint="cs"/>
          <w:sz w:val="24"/>
          <w:szCs w:val="24"/>
          <w:rtl/>
        </w:rPr>
        <w:t>התובע הועסק בשרות המדינה 42.667 שנים, מתוכם 22.333שנה בחוזה בכירים.</w:t>
      </w:r>
    </w:p>
    <w:p w14:paraId="47373658" w14:textId="0CD42D27" w:rsidR="0036565A" w:rsidRDefault="0036565A" w:rsidP="0036565A">
      <w:pPr>
        <w:pStyle w:val="a3"/>
        <w:numPr>
          <w:ilvl w:val="0"/>
          <w:numId w:val="2"/>
        </w:numPr>
        <w:tabs>
          <w:tab w:val="left" w:pos="5471"/>
        </w:tabs>
        <w:spacing w:line="360" w:lineRule="auto"/>
        <w:jc w:val="both"/>
        <w:rPr>
          <w:rFonts w:ascii="David" w:hAnsi="David" w:cs="David"/>
          <w:sz w:val="24"/>
          <w:szCs w:val="24"/>
        </w:rPr>
      </w:pPr>
      <w:r w:rsidRPr="003C681C">
        <w:rPr>
          <w:rFonts w:ascii="David" w:hAnsi="David" w:cs="David" w:hint="cs"/>
          <w:sz w:val="24"/>
          <w:szCs w:val="24"/>
          <w:rtl/>
        </w:rPr>
        <w:t>"</w:t>
      </w:r>
      <w:r w:rsidRPr="003C681C">
        <w:rPr>
          <w:rFonts w:ascii="David" w:hAnsi="David" w:cs="David"/>
          <w:sz w:val="24"/>
          <w:szCs w:val="24"/>
          <w:rtl/>
        </w:rPr>
        <w:t>על הוצאתו של המערער לגמלאות חל חוק הגמלאות, וכפועל יוצא מכך</w:t>
      </w:r>
      <w:r w:rsidRPr="003C681C">
        <w:rPr>
          <w:rFonts w:ascii="David" w:hAnsi="David" w:cs="David" w:hint="cs"/>
          <w:sz w:val="24"/>
          <w:szCs w:val="24"/>
          <w:rtl/>
        </w:rPr>
        <w:t xml:space="preserve"> </w:t>
      </w:r>
      <w:r w:rsidRPr="003C681C">
        <w:rPr>
          <w:rFonts w:ascii="David" w:hAnsi="David" w:cs="David"/>
          <w:sz w:val="24"/>
          <w:szCs w:val="24"/>
          <w:rtl/>
        </w:rPr>
        <w:t>חלות עליו כל הוראות חוק הגמלאות</w:t>
      </w:r>
      <w:r w:rsidRPr="003C681C">
        <w:rPr>
          <w:rFonts w:ascii="David" w:hAnsi="David" w:cs="David" w:hint="cs"/>
          <w:sz w:val="24"/>
          <w:szCs w:val="24"/>
          <w:rtl/>
        </w:rPr>
        <w:t>"</w:t>
      </w:r>
      <w:r w:rsidR="00E27776">
        <w:rPr>
          <w:rFonts w:ascii="David" w:hAnsi="David" w:cs="David" w:hint="cs"/>
          <w:sz w:val="24"/>
          <w:szCs w:val="24"/>
          <w:rtl/>
        </w:rPr>
        <w:t xml:space="preserve"> </w:t>
      </w:r>
      <w:r w:rsidRPr="003C681C">
        <w:rPr>
          <w:rFonts w:ascii="David" w:hAnsi="David" w:cs="David" w:hint="cs"/>
          <w:sz w:val="24"/>
          <w:szCs w:val="24"/>
          <w:rtl/>
        </w:rPr>
        <w:t>(ס</w:t>
      </w:r>
      <w:r w:rsidR="00E27776">
        <w:rPr>
          <w:rFonts w:ascii="David" w:hAnsi="David" w:cs="David" w:hint="cs"/>
          <w:sz w:val="24"/>
          <w:szCs w:val="24"/>
          <w:rtl/>
        </w:rPr>
        <w:t>'</w:t>
      </w:r>
      <w:r w:rsidRPr="003C681C">
        <w:rPr>
          <w:rFonts w:ascii="David" w:hAnsi="David" w:cs="David" w:hint="cs"/>
          <w:sz w:val="24"/>
          <w:szCs w:val="24"/>
          <w:rtl/>
        </w:rPr>
        <w:t xml:space="preserve"> 30 בפס"ד ביה"ד הארצי </w:t>
      </w:r>
      <w:r w:rsidR="00E27776">
        <w:rPr>
          <w:rFonts w:ascii="David" w:hAnsi="David" w:cs="David" w:hint="cs"/>
          <w:sz w:val="24"/>
          <w:szCs w:val="24"/>
          <w:rtl/>
        </w:rPr>
        <w:t>ב</w:t>
      </w:r>
      <w:r w:rsidRPr="003C681C">
        <w:rPr>
          <w:rFonts w:ascii="David" w:hAnsi="David" w:cs="David" w:hint="cs"/>
          <w:sz w:val="24"/>
          <w:szCs w:val="24"/>
          <w:rtl/>
        </w:rPr>
        <w:t>ערעור התובע ע</w:t>
      </w:r>
      <w:r w:rsidRPr="003C681C">
        <w:rPr>
          <w:rFonts w:ascii="David" w:hAnsi="David" w:cs="David"/>
          <w:sz w:val="24"/>
          <w:szCs w:val="24"/>
          <w:rtl/>
        </w:rPr>
        <w:t>"</w:t>
      </w:r>
      <w:r w:rsidRPr="003C681C">
        <w:rPr>
          <w:rFonts w:ascii="David" w:hAnsi="David" w:cs="David" w:hint="cs"/>
          <w:sz w:val="24"/>
          <w:szCs w:val="24"/>
          <w:rtl/>
        </w:rPr>
        <w:t>ע</w:t>
      </w:r>
      <w:r w:rsidRPr="003C681C">
        <w:rPr>
          <w:rFonts w:ascii="David" w:hAnsi="David" w:cs="David"/>
          <w:sz w:val="24"/>
          <w:szCs w:val="24"/>
          <w:rtl/>
        </w:rPr>
        <w:t xml:space="preserve"> 2514-07-20</w:t>
      </w:r>
      <w:r w:rsidRPr="003C681C">
        <w:rPr>
          <w:rFonts w:ascii="David" w:hAnsi="David" w:cs="David" w:hint="cs"/>
          <w:sz w:val="24"/>
          <w:szCs w:val="24"/>
          <w:rtl/>
        </w:rPr>
        <w:t>).</w:t>
      </w:r>
    </w:p>
    <w:p w14:paraId="7EA484F8" w14:textId="77777777" w:rsidR="00E27776" w:rsidRDefault="00E27776" w:rsidP="00E27776">
      <w:pPr>
        <w:pStyle w:val="a3"/>
        <w:tabs>
          <w:tab w:val="left" w:pos="5471"/>
        </w:tabs>
        <w:spacing w:line="360" w:lineRule="auto"/>
        <w:ind w:left="360"/>
        <w:jc w:val="both"/>
        <w:rPr>
          <w:rFonts w:ascii="David" w:hAnsi="David" w:cs="David"/>
          <w:sz w:val="24"/>
          <w:szCs w:val="24"/>
        </w:rPr>
      </w:pPr>
    </w:p>
    <w:p w14:paraId="2C2CB0CD" w14:textId="38B7D58E" w:rsidR="0036565A" w:rsidRDefault="0036565A" w:rsidP="0063103B">
      <w:pPr>
        <w:pStyle w:val="a3"/>
        <w:numPr>
          <w:ilvl w:val="0"/>
          <w:numId w:val="2"/>
        </w:numPr>
        <w:tabs>
          <w:tab w:val="left" w:pos="5471"/>
        </w:tabs>
        <w:spacing w:after="0" w:line="360" w:lineRule="auto"/>
        <w:ind w:left="357" w:hanging="357"/>
        <w:jc w:val="both"/>
        <w:rPr>
          <w:rFonts w:ascii="David" w:hAnsi="David" w:cs="David"/>
          <w:b/>
          <w:bCs/>
          <w:sz w:val="24"/>
          <w:szCs w:val="24"/>
        </w:rPr>
      </w:pPr>
      <w:r w:rsidRPr="00660A8C">
        <w:rPr>
          <w:rFonts w:ascii="David" w:hAnsi="David" w:cs="David"/>
          <w:sz w:val="24"/>
          <w:szCs w:val="24"/>
          <w:rtl/>
        </w:rPr>
        <w:lastRenderedPageBreak/>
        <w:t xml:space="preserve">ע"פ חוק הגימלאות (סעיף 20) וכן ע"פ מכתב נציבות שרות המדינה אל התובע </w:t>
      </w:r>
      <w:r w:rsidR="001B0152">
        <w:rPr>
          <w:rFonts w:ascii="David" w:hAnsi="David" w:cs="David" w:hint="cs"/>
          <w:sz w:val="24"/>
          <w:szCs w:val="24"/>
          <w:rtl/>
        </w:rPr>
        <w:t>ה</w:t>
      </w:r>
      <w:r w:rsidR="00660A8C" w:rsidRPr="00CC21CF">
        <w:rPr>
          <w:rFonts w:ascii="David" w:hAnsi="David" w:cs="David"/>
          <w:sz w:val="24"/>
          <w:szCs w:val="24"/>
          <w:rtl/>
        </w:rPr>
        <w:t>מצ"ב כנספח</w:t>
      </w:r>
      <w:r w:rsidR="00660A8C">
        <w:rPr>
          <w:rFonts w:ascii="David" w:hAnsi="David" w:cs="David" w:hint="cs"/>
          <w:sz w:val="24"/>
          <w:szCs w:val="24"/>
          <w:rtl/>
        </w:rPr>
        <w:t xml:space="preserve"> </w:t>
      </w:r>
      <w:r w:rsidR="00660A8C" w:rsidRPr="00660A8C">
        <w:rPr>
          <w:rFonts w:ascii="David" w:hAnsi="David" w:cs="David" w:hint="cs"/>
          <w:sz w:val="24"/>
          <w:szCs w:val="24"/>
          <w:rtl/>
        </w:rPr>
        <w:t>1</w:t>
      </w:r>
      <w:r w:rsidR="00660A8C" w:rsidRPr="00660A8C">
        <w:rPr>
          <w:rFonts w:ascii="David" w:hAnsi="David" w:cs="David"/>
          <w:sz w:val="24"/>
          <w:szCs w:val="24"/>
          <w:rtl/>
        </w:rPr>
        <w:t>.</w:t>
      </w:r>
      <w:r w:rsidR="00660A8C" w:rsidRPr="00967ED7">
        <w:rPr>
          <w:rFonts w:ascii="David" w:hAnsi="David" w:cs="David"/>
          <w:sz w:val="24"/>
          <w:szCs w:val="24"/>
          <w:rtl/>
        </w:rPr>
        <w:t xml:space="preserve"> </w:t>
      </w:r>
      <w:r w:rsidRPr="00660A8C">
        <w:rPr>
          <w:rFonts w:ascii="David" w:hAnsi="David" w:cs="David"/>
          <w:sz w:val="24"/>
          <w:szCs w:val="24"/>
          <w:rtl/>
        </w:rPr>
        <w:t>(</w:t>
      </w:r>
      <w:r w:rsidRPr="00660A8C">
        <w:rPr>
          <w:rFonts w:ascii="David" w:hAnsi="David" w:cs="David"/>
          <w:rtl/>
        </w:rPr>
        <w:t>הנושא</w:t>
      </w:r>
      <w:r w:rsidRPr="001602C2">
        <w:rPr>
          <w:rFonts w:ascii="David" w:hAnsi="David" w:cs="David"/>
          <w:rtl/>
        </w:rPr>
        <w:t xml:space="preserve"> תאריך 15.8.2012 אך כמצוין ליד החתימה נחתם רק ביום 22.11.2012) </w:t>
      </w:r>
      <w:r w:rsidRPr="00967ED7">
        <w:rPr>
          <w:rFonts w:ascii="David" w:hAnsi="David" w:cs="David"/>
          <w:sz w:val="24"/>
          <w:szCs w:val="24"/>
          <w:rtl/>
        </w:rPr>
        <w:t>זכאי התובע לגימלה של 2% מהמשכורת הקובעת לכל שנת עבודה, עד למקסימום של 70%.</w:t>
      </w:r>
      <w:r w:rsidRPr="00CC21CF">
        <w:rPr>
          <w:rFonts w:ascii="David" w:hAnsi="David" w:cs="David"/>
          <w:sz w:val="24"/>
          <w:szCs w:val="24"/>
          <w:rtl/>
        </w:rPr>
        <w:t xml:space="preserve"> ובמילים אחרות: </w:t>
      </w:r>
      <w:r w:rsidRPr="00CC21CF">
        <w:rPr>
          <w:rFonts w:ascii="David" w:hAnsi="David" w:cs="David"/>
          <w:b/>
          <w:bCs/>
          <w:sz w:val="24"/>
          <w:szCs w:val="24"/>
          <w:rtl/>
        </w:rPr>
        <w:t xml:space="preserve">אין חולק על כך שהתובע זכאי לגימלה של 2% עבור 35 שנות שרות בלבד (2%=70/35). </w:t>
      </w:r>
    </w:p>
    <w:p w14:paraId="4987725A" w14:textId="431469D6" w:rsidR="0036565A" w:rsidRPr="003C7F68" w:rsidRDefault="0036565A" w:rsidP="0036565A">
      <w:pPr>
        <w:tabs>
          <w:tab w:val="left" w:pos="5471"/>
        </w:tabs>
        <w:spacing w:line="360" w:lineRule="auto"/>
        <w:ind w:left="567"/>
        <w:jc w:val="both"/>
        <w:rPr>
          <w:rFonts w:ascii="David" w:hAnsi="David" w:cs="David"/>
          <w:sz w:val="24"/>
          <w:szCs w:val="24"/>
        </w:rPr>
      </w:pPr>
      <w:r w:rsidRPr="003C7F68">
        <w:rPr>
          <w:rFonts w:ascii="David" w:hAnsi="David" w:cs="David"/>
          <w:b/>
          <w:bCs/>
          <w:sz w:val="24"/>
          <w:szCs w:val="24"/>
          <w:rtl/>
        </w:rPr>
        <w:t>(</w:t>
      </w:r>
      <w:r w:rsidRPr="003C7F68">
        <w:rPr>
          <w:rFonts w:ascii="David" w:hAnsi="David" w:cs="David"/>
          <w:sz w:val="24"/>
          <w:szCs w:val="24"/>
          <w:rtl/>
        </w:rPr>
        <w:t>יושם לב בהקשר לנספח 1 הנ"ל, כי המדינה צרפה מסמך זה כנספח מס' 7 לכתב ההגנה אך ראה זה פלא: דוקא העמוד הראשון, שבו צויינה במפורש זכאות התובע לגימלה של 2% ל</w:t>
      </w:r>
      <w:r>
        <w:rPr>
          <w:rFonts w:ascii="David" w:hAnsi="David" w:cs="David" w:hint="cs"/>
          <w:sz w:val="24"/>
          <w:szCs w:val="24"/>
          <w:rtl/>
        </w:rPr>
        <w:t xml:space="preserve">כל </w:t>
      </w:r>
      <w:r w:rsidRPr="003C7F68">
        <w:rPr>
          <w:rFonts w:ascii="David" w:hAnsi="David" w:cs="David"/>
          <w:sz w:val="24"/>
          <w:szCs w:val="24"/>
          <w:rtl/>
        </w:rPr>
        <w:t>שנה, לא צורף.</w:t>
      </w:r>
      <w:r w:rsidRPr="003C7F68">
        <w:rPr>
          <w:rFonts w:ascii="David" w:hAnsi="David" w:cs="David" w:hint="cs"/>
          <w:sz w:val="24"/>
          <w:szCs w:val="24"/>
          <w:rtl/>
        </w:rPr>
        <w:t xml:space="preserve"> נראה שההשמטה נעשתה בכוונת מכוין ולא בכדי</w:t>
      </w:r>
      <w:r w:rsidR="007E6721">
        <w:rPr>
          <w:rFonts w:ascii="David" w:hAnsi="David" w:cs="David" w:hint="cs"/>
          <w:sz w:val="24"/>
          <w:szCs w:val="24"/>
          <w:rtl/>
        </w:rPr>
        <w:t>)</w:t>
      </w:r>
      <w:r w:rsidRPr="003C7F68">
        <w:rPr>
          <w:rFonts w:ascii="David" w:hAnsi="David" w:cs="David" w:hint="cs"/>
          <w:sz w:val="24"/>
          <w:szCs w:val="24"/>
          <w:rtl/>
        </w:rPr>
        <w:t>.</w:t>
      </w:r>
    </w:p>
    <w:p w14:paraId="6C3AC447" w14:textId="77777777" w:rsidR="0036565A" w:rsidRDefault="0036565A" w:rsidP="0036565A">
      <w:pPr>
        <w:pStyle w:val="a3"/>
        <w:numPr>
          <w:ilvl w:val="0"/>
          <w:numId w:val="2"/>
        </w:numPr>
        <w:tabs>
          <w:tab w:val="left" w:pos="5471"/>
        </w:tabs>
        <w:spacing w:line="360" w:lineRule="auto"/>
        <w:jc w:val="both"/>
        <w:rPr>
          <w:rFonts w:ascii="David" w:hAnsi="David" w:cs="David"/>
          <w:b/>
          <w:bCs/>
          <w:sz w:val="24"/>
          <w:szCs w:val="24"/>
        </w:rPr>
      </w:pPr>
      <w:r>
        <w:rPr>
          <w:rFonts w:ascii="David" w:hAnsi="David" w:cs="David" w:hint="cs"/>
          <w:sz w:val="24"/>
          <w:szCs w:val="24"/>
          <w:rtl/>
        </w:rPr>
        <w:t xml:space="preserve">בגין 7.667 שנות עבודת התובע העודפות על 35 (42.667-35), זכאי היה התובע ע"פ חוק הגימלאות וע"פ סעיף 12ה לחוזה העסקתו (נספח 1 לכתב התביעה) </w:t>
      </w:r>
      <w:r w:rsidRPr="00077973">
        <w:rPr>
          <w:rFonts w:ascii="David" w:hAnsi="David" w:cs="David" w:hint="cs"/>
          <w:b/>
          <w:bCs/>
          <w:sz w:val="24"/>
          <w:szCs w:val="24"/>
          <w:rtl/>
        </w:rPr>
        <w:t xml:space="preserve">לפיצויי פיטורין </w:t>
      </w:r>
      <w:r w:rsidRPr="0063103B">
        <w:rPr>
          <w:rFonts w:ascii="David" w:hAnsi="David" w:cs="David" w:hint="cs"/>
          <w:b/>
          <w:bCs/>
          <w:sz w:val="24"/>
          <w:szCs w:val="24"/>
          <w:rtl/>
        </w:rPr>
        <w:t>בשיעור שנקבע בחוק</w:t>
      </w:r>
      <w:r>
        <w:rPr>
          <w:rFonts w:ascii="David" w:hAnsi="David" w:cs="David" w:hint="cs"/>
          <w:sz w:val="24"/>
          <w:szCs w:val="24"/>
          <w:rtl/>
        </w:rPr>
        <w:t xml:space="preserve"> (משכורת חודשית אחרונה כפול מספר השנים העודפות) </w:t>
      </w:r>
      <w:r w:rsidRPr="00416E76">
        <w:rPr>
          <w:rFonts w:ascii="David" w:hAnsi="David" w:cs="David" w:hint="cs"/>
          <w:b/>
          <w:bCs/>
          <w:sz w:val="24"/>
          <w:szCs w:val="24"/>
          <w:rtl/>
        </w:rPr>
        <w:t>ללא קשר ל"משכורת הקובעת" ו/או לגובה הגימלה שלו.</w:t>
      </w:r>
      <w:r>
        <w:rPr>
          <w:rFonts w:ascii="David" w:hAnsi="David" w:cs="David" w:hint="cs"/>
          <w:b/>
          <w:bCs/>
          <w:sz w:val="24"/>
          <w:szCs w:val="24"/>
          <w:rtl/>
        </w:rPr>
        <w:t xml:space="preserve"> </w:t>
      </w:r>
      <w:r w:rsidRPr="00077973">
        <w:rPr>
          <w:rFonts w:ascii="David" w:hAnsi="David" w:cs="David" w:hint="cs"/>
          <w:sz w:val="24"/>
          <w:szCs w:val="24"/>
          <w:rtl/>
        </w:rPr>
        <w:t>התובע אכן קיבל פיצויים אלה בהתאם</w:t>
      </w:r>
      <w:r>
        <w:rPr>
          <w:rFonts w:ascii="David" w:hAnsi="David" w:cs="David" w:hint="cs"/>
          <w:sz w:val="24"/>
          <w:szCs w:val="24"/>
          <w:rtl/>
        </w:rPr>
        <w:t xml:space="preserve"> </w:t>
      </w:r>
      <w:r w:rsidRPr="007E119A">
        <w:rPr>
          <w:rFonts w:ascii="David" w:hAnsi="David" w:cs="David" w:hint="cs"/>
          <w:b/>
          <w:bCs/>
          <w:sz w:val="24"/>
          <w:szCs w:val="24"/>
          <w:rtl/>
        </w:rPr>
        <w:t>וגם על כך אין חילוקי דיעות.</w:t>
      </w:r>
    </w:p>
    <w:p w14:paraId="2588D2FA" w14:textId="68A0F28F" w:rsidR="0036565A" w:rsidRDefault="0036565A" w:rsidP="007E6721">
      <w:pPr>
        <w:tabs>
          <w:tab w:val="left" w:pos="5471"/>
        </w:tabs>
        <w:spacing w:line="360" w:lineRule="auto"/>
        <w:ind w:left="892" w:hanging="851"/>
        <w:jc w:val="both"/>
        <w:rPr>
          <w:rFonts w:ascii="David" w:hAnsi="David" w:cs="David"/>
          <w:b/>
          <w:bCs/>
          <w:sz w:val="24"/>
          <w:szCs w:val="24"/>
          <w:rtl/>
        </w:rPr>
      </w:pPr>
      <w:r w:rsidRPr="007E6721">
        <w:rPr>
          <w:rFonts w:ascii="David" w:hAnsi="David" w:cs="David" w:hint="cs"/>
          <w:b/>
          <w:bCs/>
          <w:sz w:val="24"/>
          <w:szCs w:val="24"/>
          <w:u w:val="single"/>
          <w:rtl/>
        </w:rPr>
        <w:t>מסקנה א</w:t>
      </w:r>
      <w:r>
        <w:rPr>
          <w:rFonts w:ascii="David" w:hAnsi="David" w:cs="David" w:hint="cs"/>
          <w:b/>
          <w:bCs/>
          <w:sz w:val="24"/>
          <w:szCs w:val="24"/>
          <w:rtl/>
        </w:rPr>
        <w:t xml:space="preserve">: אין חילוקי דיעות שלתובע זכות לגימלה </w:t>
      </w:r>
      <w:r w:rsidRPr="00FB4799">
        <w:rPr>
          <w:rFonts w:ascii="David" w:hAnsi="David" w:cs="David" w:hint="cs"/>
          <w:sz w:val="24"/>
          <w:szCs w:val="24"/>
          <w:rtl/>
        </w:rPr>
        <w:t>(1)</w:t>
      </w:r>
      <w:r>
        <w:rPr>
          <w:rFonts w:ascii="David" w:hAnsi="David" w:cs="David" w:hint="cs"/>
          <w:b/>
          <w:bCs/>
          <w:sz w:val="24"/>
          <w:szCs w:val="24"/>
          <w:rtl/>
        </w:rPr>
        <w:t xml:space="preserve">:עבור 35 שנות עבודה (בלבד) </w:t>
      </w:r>
      <w:r w:rsidRPr="00FB4799">
        <w:rPr>
          <w:rFonts w:ascii="David" w:hAnsi="David" w:cs="David" w:hint="cs"/>
          <w:sz w:val="24"/>
          <w:szCs w:val="24"/>
          <w:rtl/>
        </w:rPr>
        <w:t>(2)</w:t>
      </w:r>
      <w:r>
        <w:rPr>
          <w:rFonts w:ascii="David" w:hAnsi="David" w:cs="David" w:hint="cs"/>
          <w:b/>
          <w:bCs/>
          <w:sz w:val="24"/>
          <w:szCs w:val="24"/>
          <w:rtl/>
        </w:rPr>
        <w:t>:</w:t>
      </w:r>
      <w:r w:rsidR="007E6721">
        <w:rPr>
          <w:rFonts w:ascii="David" w:hAnsi="David" w:cs="David" w:hint="cs"/>
          <w:b/>
          <w:bCs/>
          <w:sz w:val="24"/>
          <w:szCs w:val="24"/>
          <w:rtl/>
        </w:rPr>
        <w:t xml:space="preserve"> </w:t>
      </w:r>
      <w:r>
        <w:rPr>
          <w:rFonts w:ascii="David" w:hAnsi="David" w:cs="David" w:hint="cs"/>
          <w:b/>
          <w:bCs/>
          <w:sz w:val="24"/>
          <w:szCs w:val="24"/>
          <w:rtl/>
        </w:rPr>
        <w:t>לפי 2% לכל שנה (ולא פחות משני אחוז לשנה).</w:t>
      </w:r>
    </w:p>
    <w:p w14:paraId="0D128BFA" w14:textId="77777777" w:rsidR="0036565A" w:rsidRPr="00782B85" w:rsidRDefault="0036565A" w:rsidP="0036565A">
      <w:pPr>
        <w:tabs>
          <w:tab w:val="left" w:pos="5471"/>
        </w:tabs>
        <w:spacing w:line="360" w:lineRule="auto"/>
        <w:jc w:val="both"/>
        <w:rPr>
          <w:rFonts w:ascii="David" w:hAnsi="David" w:cs="David"/>
          <w:b/>
          <w:bCs/>
          <w:sz w:val="24"/>
          <w:szCs w:val="24"/>
        </w:rPr>
      </w:pPr>
      <w:r>
        <w:rPr>
          <w:rFonts w:ascii="David" w:hAnsi="David" w:cs="David" w:hint="cs"/>
          <w:b/>
          <w:bCs/>
          <w:sz w:val="24"/>
          <w:szCs w:val="24"/>
          <w:rtl/>
        </w:rPr>
        <w:t xml:space="preserve">ב: </w:t>
      </w:r>
      <w:r w:rsidRPr="00782B85">
        <w:rPr>
          <w:rFonts w:ascii="David" w:hAnsi="David" w:cs="David" w:hint="cs"/>
          <w:b/>
          <w:bCs/>
          <w:sz w:val="24"/>
          <w:szCs w:val="24"/>
          <w:u w:val="single"/>
          <w:rtl/>
        </w:rPr>
        <w:t>המשכורת הקובעת</w:t>
      </w:r>
      <w:r>
        <w:rPr>
          <w:rFonts w:ascii="David" w:hAnsi="David" w:cs="David" w:hint="cs"/>
          <w:b/>
          <w:bCs/>
          <w:sz w:val="24"/>
          <w:szCs w:val="24"/>
          <w:u w:val="single"/>
          <w:rtl/>
        </w:rPr>
        <w:t xml:space="preserve"> לתקופת העבודה בחוזה (22.33שנים)</w:t>
      </w:r>
    </w:p>
    <w:p w14:paraId="1B90B06B" w14:textId="77777777" w:rsidR="0036565A" w:rsidRDefault="0036565A" w:rsidP="0036565A">
      <w:pPr>
        <w:pStyle w:val="a3"/>
        <w:numPr>
          <w:ilvl w:val="0"/>
          <w:numId w:val="2"/>
        </w:numPr>
        <w:tabs>
          <w:tab w:val="left" w:pos="5471"/>
        </w:tabs>
        <w:spacing w:line="360" w:lineRule="auto"/>
        <w:jc w:val="both"/>
        <w:rPr>
          <w:rFonts w:ascii="David" w:hAnsi="David" w:cs="David"/>
          <w:b/>
          <w:bCs/>
          <w:sz w:val="24"/>
          <w:szCs w:val="24"/>
        </w:rPr>
      </w:pPr>
      <w:r>
        <w:rPr>
          <w:rFonts w:ascii="David" w:hAnsi="David" w:cs="David" w:hint="cs"/>
          <w:b/>
          <w:bCs/>
          <w:sz w:val="24"/>
          <w:szCs w:val="24"/>
          <w:rtl/>
        </w:rPr>
        <w:t xml:space="preserve"> </w:t>
      </w:r>
      <w:r>
        <w:rPr>
          <w:rFonts w:ascii="David" w:hAnsi="David" w:cs="David" w:hint="cs"/>
          <w:sz w:val="24"/>
          <w:szCs w:val="24"/>
          <w:rtl/>
        </w:rPr>
        <w:t xml:space="preserve">סעיף 12ב לחוזה, קובע בלשון פשוטה וברורה, שאיננה משתמעת לשתי פנים, כי </w:t>
      </w:r>
      <w:r w:rsidRPr="001B40C8">
        <w:rPr>
          <w:rFonts w:ascii="David" w:hAnsi="David" w:cs="David" w:hint="cs"/>
          <w:sz w:val="24"/>
          <w:szCs w:val="24"/>
          <w:rtl/>
        </w:rPr>
        <w:t>המשכורת ה</w:t>
      </w:r>
      <w:r>
        <w:rPr>
          <w:rFonts w:ascii="David" w:hAnsi="David" w:cs="David" w:hint="cs"/>
          <w:sz w:val="24"/>
          <w:szCs w:val="24"/>
          <w:rtl/>
        </w:rPr>
        <w:t xml:space="preserve">קובעת </w:t>
      </w:r>
      <w:r w:rsidRPr="00F93AC1">
        <w:rPr>
          <w:rFonts w:ascii="David" w:hAnsi="David" w:cs="David" w:hint="cs"/>
          <w:sz w:val="24"/>
          <w:szCs w:val="24"/>
          <w:rtl/>
        </w:rPr>
        <w:t>לחישוב גימל</w:t>
      </w:r>
      <w:r>
        <w:rPr>
          <w:rFonts w:ascii="David" w:hAnsi="David" w:cs="David" w:hint="cs"/>
          <w:sz w:val="24"/>
          <w:szCs w:val="24"/>
          <w:rtl/>
        </w:rPr>
        <w:t xml:space="preserve">ת התובע, </w:t>
      </w:r>
      <w:r w:rsidRPr="004F1B7E">
        <w:rPr>
          <w:rFonts w:ascii="David" w:hAnsi="David" w:cs="David" w:hint="cs"/>
          <w:sz w:val="24"/>
          <w:szCs w:val="24"/>
          <w:rtl/>
        </w:rPr>
        <w:t>בגין</w:t>
      </w:r>
      <w:r>
        <w:rPr>
          <w:rFonts w:ascii="David" w:hAnsi="David" w:cs="David" w:hint="cs"/>
          <w:b/>
          <w:bCs/>
          <w:sz w:val="24"/>
          <w:szCs w:val="24"/>
          <w:rtl/>
        </w:rPr>
        <w:t xml:space="preserve"> </w:t>
      </w:r>
      <w:r w:rsidRPr="007E6721">
        <w:rPr>
          <w:rFonts w:ascii="David" w:hAnsi="David" w:cs="David" w:hint="cs"/>
          <w:b/>
          <w:bCs/>
          <w:sz w:val="24"/>
          <w:szCs w:val="24"/>
          <w:u w:val="single"/>
          <w:rtl/>
        </w:rPr>
        <w:t>כל</w:t>
      </w:r>
      <w:r w:rsidRPr="007E6721">
        <w:rPr>
          <w:rFonts w:ascii="David" w:hAnsi="David" w:cs="David" w:hint="cs"/>
          <w:b/>
          <w:bCs/>
          <w:sz w:val="24"/>
          <w:szCs w:val="24"/>
          <w:rtl/>
        </w:rPr>
        <w:t xml:space="preserve"> </w:t>
      </w:r>
      <w:r w:rsidRPr="001B40C8">
        <w:rPr>
          <w:rFonts w:ascii="David" w:hAnsi="David" w:cs="David" w:hint="cs"/>
          <w:sz w:val="24"/>
          <w:szCs w:val="24"/>
          <w:rtl/>
        </w:rPr>
        <w:t>תקופת העבודה בחוזה (22.33</w:t>
      </w:r>
      <w:r>
        <w:rPr>
          <w:rFonts w:ascii="David" w:hAnsi="David" w:cs="David" w:hint="cs"/>
          <w:sz w:val="24"/>
          <w:szCs w:val="24"/>
          <w:rtl/>
        </w:rPr>
        <w:t xml:space="preserve"> מתוך 35 השנים שבגינם הוא זכאי לגימלה של 2% לשנה כאמור).היא המשכורת המעודכנת של החוזה. </w:t>
      </w:r>
      <w:r>
        <w:rPr>
          <w:rFonts w:ascii="David" w:hAnsi="David" w:cs="David" w:hint="cs"/>
          <w:b/>
          <w:bCs/>
          <w:sz w:val="24"/>
          <w:szCs w:val="24"/>
          <w:rtl/>
        </w:rPr>
        <w:t xml:space="preserve">אין </w:t>
      </w:r>
      <w:r w:rsidRPr="00782B85">
        <w:rPr>
          <w:rFonts w:ascii="David" w:hAnsi="David" w:cs="David" w:hint="cs"/>
          <w:b/>
          <w:bCs/>
          <w:sz w:val="24"/>
          <w:szCs w:val="24"/>
          <w:rtl/>
        </w:rPr>
        <w:t xml:space="preserve">מחלוקת בין הצדדים שהסעיף איננו כולל ואיננו מזכיר ולו ברמז שיקלול כלשהו.  </w:t>
      </w:r>
    </w:p>
    <w:p w14:paraId="18CCADFF" w14:textId="6DFFC199" w:rsidR="0036565A" w:rsidRDefault="0036565A" w:rsidP="007E6721">
      <w:pPr>
        <w:pStyle w:val="a3"/>
        <w:tabs>
          <w:tab w:val="left" w:pos="5471"/>
        </w:tabs>
        <w:spacing w:line="360" w:lineRule="auto"/>
        <w:ind w:left="323"/>
        <w:contextualSpacing w:val="0"/>
        <w:jc w:val="both"/>
        <w:rPr>
          <w:rFonts w:ascii="David" w:hAnsi="David" w:cs="David"/>
          <w:b/>
          <w:bCs/>
          <w:sz w:val="24"/>
          <w:szCs w:val="24"/>
        </w:rPr>
      </w:pPr>
      <w:r>
        <w:rPr>
          <w:rFonts w:ascii="David" w:hAnsi="David" w:cs="David" w:hint="cs"/>
          <w:b/>
          <w:bCs/>
          <w:sz w:val="24"/>
          <w:szCs w:val="24"/>
          <w:rtl/>
        </w:rPr>
        <w:t>בהתאם לכך גימל</w:t>
      </w:r>
      <w:r w:rsidR="0063103B">
        <w:rPr>
          <w:rFonts w:ascii="David" w:hAnsi="David" w:cs="David" w:hint="cs"/>
          <w:b/>
          <w:bCs/>
          <w:sz w:val="24"/>
          <w:szCs w:val="24"/>
          <w:rtl/>
        </w:rPr>
        <w:t xml:space="preserve">ת </w:t>
      </w:r>
      <w:r>
        <w:rPr>
          <w:rFonts w:ascii="David" w:hAnsi="David" w:cs="David" w:hint="cs"/>
          <w:b/>
          <w:bCs/>
          <w:sz w:val="24"/>
          <w:szCs w:val="24"/>
          <w:rtl/>
        </w:rPr>
        <w:t>התובע לתקופה זו צריכה להיות, על דעת כולם:</w:t>
      </w:r>
      <w:r w:rsidRPr="005E725E">
        <w:rPr>
          <w:rFonts w:ascii="David" w:hAnsi="David" w:cs="David" w:hint="cs"/>
          <w:b/>
          <w:bCs/>
          <w:sz w:val="24"/>
          <w:szCs w:val="24"/>
          <w:rtl/>
        </w:rPr>
        <w:t xml:space="preserve"> 46.667% ממשכורת המעודכנת של החוזה (</w:t>
      </w:r>
      <w:r w:rsidRPr="005E725E">
        <w:rPr>
          <w:rFonts w:ascii="David" w:hAnsi="David" w:cs="David"/>
          <w:b/>
          <w:bCs/>
          <w:sz w:val="24"/>
          <w:szCs w:val="24"/>
        </w:rPr>
        <w:t>22.33</w:t>
      </w:r>
      <w:r w:rsidRPr="005E725E">
        <w:rPr>
          <w:rFonts w:ascii="David" w:hAnsi="David" w:cs="David" w:hint="cs"/>
          <w:b/>
          <w:bCs/>
          <w:sz w:val="24"/>
          <w:szCs w:val="24"/>
          <w:rtl/>
        </w:rPr>
        <w:t xml:space="preserve">שנים </w:t>
      </w:r>
      <w:r w:rsidRPr="005E725E">
        <w:rPr>
          <w:rFonts w:ascii="David" w:hAnsi="David" w:cs="David" w:hint="cs"/>
          <w:b/>
          <w:bCs/>
          <w:sz w:val="24"/>
          <w:szCs w:val="24"/>
        </w:rPr>
        <w:t>X</w:t>
      </w:r>
      <w:r w:rsidRPr="005E725E">
        <w:rPr>
          <w:rFonts w:ascii="David" w:hAnsi="David" w:cs="David" w:hint="cs"/>
          <w:b/>
          <w:bCs/>
          <w:sz w:val="24"/>
          <w:szCs w:val="24"/>
          <w:rtl/>
        </w:rPr>
        <w:t>2%).</w:t>
      </w:r>
    </w:p>
    <w:p w14:paraId="7F3BE128" w14:textId="2AE54332" w:rsidR="0036565A" w:rsidRDefault="0036565A" w:rsidP="007E6721">
      <w:pPr>
        <w:pStyle w:val="a3"/>
        <w:numPr>
          <w:ilvl w:val="0"/>
          <w:numId w:val="2"/>
        </w:numPr>
        <w:spacing w:line="360" w:lineRule="auto"/>
        <w:ind w:left="325" w:hanging="425"/>
        <w:contextualSpacing w:val="0"/>
        <w:jc w:val="both"/>
        <w:rPr>
          <w:rFonts w:ascii="David" w:hAnsi="David" w:cs="David"/>
          <w:sz w:val="24"/>
          <w:szCs w:val="24"/>
        </w:rPr>
      </w:pPr>
      <w:r w:rsidRPr="00DA46FB">
        <w:rPr>
          <w:rFonts w:ascii="David" w:hAnsi="David" w:cs="David" w:hint="cs"/>
          <w:sz w:val="24"/>
          <w:szCs w:val="24"/>
          <w:rtl/>
        </w:rPr>
        <w:t xml:space="preserve">יצויין שפרשנות פשוטה זו והמסקנה </w:t>
      </w:r>
      <w:r w:rsidR="007E6721">
        <w:rPr>
          <w:rFonts w:ascii="David" w:hAnsi="David" w:cs="David" w:hint="cs"/>
          <w:sz w:val="24"/>
          <w:szCs w:val="24"/>
          <w:rtl/>
        </w:rPr>
        <w:t xml:space="preserve">המעשית </w:t>
      </w:r>
      <w:r w:rsidRPr="00DA46FB">
        <w:rPr>
          <w:rFonts w:ascii="David" w:hAnsi="David" w:cs="David" w:hint="cs"/>
          <w:sz w:val="24"/>
          <w:szCs w:val="24"/>
          <w:rtl/>
        </w:rPr>
        <w:t xml:space="preserve">דלעיל, תואמת לרוח חוק הגימלאות, לפיו יש לחשב את זכויות הפנסיה </w:t>
      </w:r>
      <w:r w:rsidRPr="00DA46FB">
        <w:rPr>
          <w:rFonts w:ascii="David" w:hAnsi="David" w:cs="David" w:hint="cs"/>
          <w:b/>
          <w:bCs/>
          <w:sz w:val="24"/>
          <w:szCs w:val="24"/>
          <w:rtl/>
        </w:rPr>
        <w:t xml:space="preserve">בדרך "הנוחה ביותר לזכאי"  </w:t>
      </w:r>
      <w:r w:rsidRPr="00DA46FB">
        <w:rPr>
          <w:rFonts w:ascii="David" w:hAnsi="David" w:cs="David" w:hint="cs"/>
          <w:sz w:val="24"/>
          <w:szCs w:val="24"/>
          <w:rtl/>
        </w:rPr>
        <w:t xml:space="preserve">(ר' למשל סעיף 12 לחוק הגימלאות והוראות התקשי"ר </w:t>
      </w:r>
      <w:bookmarkStart w:id="0" w:name="_Hlk140470497"/>
      <w:r w:rsidRPr="00DA46FB">
        <w:rPr>
          <w:rFonts w:ascii="David" w:hAnsi="David" w:cs="David" w:hint="cs"/>
          <w:sz w:val="24"/>
          <w:szCs w:val="24"/>
          <w:rtl/>
        </w:rPr>
        <w:t xml:space="preserve">בענין, ולא כאן המקום להאריך). </w:t>
      </w:r>
      <w:bookmarkEnd w:id="0"/>
      <w:r w:rsidRPr="00DA46FB">
        <w:rPr>
          <w:rFonts w:ascii="David" w:hAnsi="David" w:cs="David" w:hint="cs"/>
          <w:sz w:val="24"/>
          <w:szCs w:val="24"/>
          <w:rtl/>
        </w:rPr>
        <w:t xml:space="preserve">הדברים נכונים על אחת כמה וכמה כשעיקר כוונת המדינה בשעת חתימת ההסכם בין הצדדים היתה, </w:t>
      </w:r>
      <w:r w:rsidR="00371763">
        <w:rPr>
          <w:rFonts w:ascii="David" w:hAnsi="David" w:cs="David" w:hint="cs"/>
          <w:sz w:val="24"/>
          <w:szCs w:val="24"/>
          <w:rtl/>
        </w:rPr>
        <w:t xml:space="preserve"> </w:t>
      </w:r>
      <w:r w:rsidRPr="00DA46FB">
        <w:rPr>
          <w:rFonts w:ascii="David" w:hAnsi="David" w:cs="David" w:hint="cs"/>
          <w:b/>
          <w:bCs/>
          <w:sz w:val="24"/>
          <w:szCs w:val="24"/>
          <w:rtl/>
        </w:rPr>
        <w:t>לשפר את תנאי ההעסקה ותנאי הפרישה בצורה משמעותית, מעבר לזכויות המינימום שבחוק הגימלאות</w:t>
      </w:r>
      <w:r w:rsidRPr="00DA46FB">
        <w:rPr>
          <w:rFonts w:ascii="David" w:hAnsi="David" w:cs="David" w:hint="cs"/>
          <w:sz w:val="24"/>
          <w:szCs w:val="24"/>
          <w:rtl/>
        </w:rPr>
        <w:t xml:space="preserve"> והוראות התקשי"ר, בתמורה להסכמת התובע לויתורים משמעותיים מצדו</w:t>
      </w:r>
      <w:r>
        <w:rPr>
          <w:rFonts w:ascii="David" w:hAnsi="David" w:cs="David" w:hint="cs"/>
          <w:sz w:val="24"/>
          <w:szCs w:val="24"/>
          <w:rtl/>
        </w:rPr>
        <w:t>.</w:t>
      </w:r>
      <w:r w:rsidR="00371763">
        <w:rPr>
          <w:rFonts w:ascii="David" w:hAnsi="David" w:cs="David" w:hint="cs"/>
          <w:sz w:val="24"/>
          <w:szCs w:val="24"/>
          <w:rtl/>
        </w:rPr>
        <w:t xml:space="preserve"> (ר' מבוא לחוזה).</w:t>
      </w:r>
    </w:p>
    <w:p w14:paraId="3739AD59" w14:textId="5816FE91" w:rsidR="0036565A" w:rsidRPr="00164824" w:rsidRDefault="0036565A" w:rsidP="007E6721">
      <w:pPr>
        <w:pStyle w:val="a3"/>
        <w:numPr>
          <w:ilvl w:val="0"/>
          <w:numId w:val="2"/>
        </w:numPr>
        <w:tabs>
          <w:tab w:val="left" w:pos="5471"/>
        </w:tabs>
        <w:spacing w:line="360" w:lineRule="auto"/>
        <w:ind w:left="325"/>
        <w:jc w:val="both"/>
        <w:rPr>
          <w:rFonts w:ascii="David" w:hAnsi="David" w:cs="David"/>
          <w:sz w:val="24"/>
          <w:szCs w:val="24"/>
        </w:rPr>
      </w:pPr>
      <w:r w:rsidRPr="00164824">
        <w:rPr>
          <w:rFonts w:ascii="David" w:hAnsi="David" w:cs="David"/>
          <w:b/>
          <w:bCs/>
          <w:sz w:val="24"/>
          <w:szCs w:val="24"/>
          <w:rtl/>
        </w:rPr>
        <w:t xml:space="preserve">המדינה </w:t>
      </w:r>
      <w:r w:rsidRPr="00164824">
        <w:rPr>
          <w:rFonts w:ascii="David" w:hAnsi="David" w:cs="David" w:hint="cs"/>
          <w:b/>
          <w:bCs/>
          <w:sz w:val="24"/>
          <w:szCs w:val="24"/>
          <w:rtl/>
        </w:rPr>
        <w:t xml:space="preserve">התחמקה שוב ושוב מבקשת התובע להתיחס לפרשנות זו </w:t>
      </w:r>
      <w:r w:rsidR="009A4880">
        <w:rPr>
          <w:rFonts w:ascii="David" w:hAnsi="David" w:cs="David" w:hint="cs"/>
          <w:b/>
          <w:bCs/>
          <w:sz w:val="24"/>
          <w:szCs w:val="24"/>
          <w:rtl/>
        </w:rPr>
        <w:t xml:space="preserve"> אך בפועל, </w:t>
      </w:r>
      <w:r w:rsidRPr="00164824">
        <w:rPr>
          <w:rFonts w:ascii="David" w:hAnsi="David" w:cs="David"/>
          <w:b/>
          <w:bCs/>
          <w:sz w:val="24"/>
          <w:szCs w:val="24"/>
          <w:rtl/>
        </w:rPr>
        <w:t>מעולם לא טענה שיש בסעיף 12ב</w:t>
      </w:r>
      <w:r w:rsidR="007E6721">
        <w:rPr>
          <w:rFonts w:ascii="David" w:hAnsi="David" w:cs="David" w:hint="cs"/>
          <w:b/>
          <w:bCs/>
          <w:sz w:val="24"/>
          <w:szCs w:val="24"/>
          <w:rtl/>
        </w:rPr>
        <w:t>,</w:t>
      </w:r>
      <w:r w:rsidRPr="00164824">
        <w:rPr>
          <w:rFonts w:ascii="David" w:hAnsi="David" w:cs="David"/>
          <w:b/>
          <w:bCs/>
          <w:sz w:val="24"/>
          <w:szCs w:val="24"/>
          <w:rtl/>
        </w:rPr>
        <w:t xml:space="preserve"> ולו רמז</w:t>
      </w:r>
      <w:r w:rsidR="007E6721">
        <w:rPr>
          <w:rFonts w:ascii="David" w:hAnsi="David" w:cs="David" w:hint="cs"/>
          <w:b/>
          <w:bCs/>
          <w:sz w:val="24"/>
          <w:szCs w:val="24"/>
          <w:rtl/>
        </w:rPr>
        <w:t>,</w:t>
      </w:r>
      <w:r w:rsidRPr="00164824">
        <w:rPr>
          <w:rFonts w:ascii="David" w:hAnsi="David" w:cs="David"/>
          <w:b/>
          <w:bCs/>
          <w:sz w:val="24"/>
          <w:szCs w:val="24"/>
          <w:rtl/>
        </w:rPr>
        <w:t xml:space="preserve"> לשקלול כלשהו </w:t>
      </w:r>
      <w:r w:rsidRPr="00164824">
        <w:rPr>
          <w:rFonts w:ascii="David" w:hAnsi="David" w:cs="David" w:hint="cs"/>
          <w:b/>
          <w:bCs/>
          <w:sz w:val="24"/>
          <w:szCs w:val="24"/>
          <w:rtl/>
        </w:rPr>
        <w:t>והמדינה מעולם לא הציעה פרשנות אחרת כלשהי</w:t>
      </w:r>
      <w:r>
        <w:rPr>
          <w:rFonts w:ascii="David" w:hAnsi="David" w:cs="David" w:hint="cs"/>
          <w:b/>
          <w:bCs/>
          <w:sz w:val="24"/>
          <w:szCs w:val="24"/>
          <w:rtl/>
        </w:rPr>
        <w:t xml:space="preserve"> </w:t>
      </w:r>
      <w:r w:rsidRPr="00164824">
        <w:rPr>
          <w:rFonts w:ascii="David" w:hAnsi="David" w:cs="David"/>
          <w:b/>
          <w:bCs/>
          <w:sz w:val="24"/>
          <w:szCs w:val="24"/>
          <w:rtl/>
        </w:rPr>
        <w:t xml:space="preserve">ו/או </w:t>
      </w:r>
      <w:r w:rsidRPr="00164824">
        <w:rPr>
          <w:rFonts w:ascii="David" w:hAnsi="David" w:cs="David" w:hint="cs"/>
          <w:b/>
          <w:bCs/>
          <w:sz w:val="24"/>
          <w:szCs w:val="24"/>
          <w:rtl/>
        </w:rPr>
        <w:t>טענה שהפר</w:t>
      </w:r>
      <w:r w:rsidRPr="00164824">
        <w:rPr>
          <w:rFonts w:ascii="David" w:hAnsi="David" w:cs="David"/>
          <w:b/>
          <w:bCs/>
          <w:sz w:val="24"/>
          <w:szCs w:val="24"/>
          <w:rtl/>
        </w:rPr>
        <w:t>שנות הנ"ל לא מקובלת עליה</w:t>
      </w:r>
      <w:r w:rsidRPr="00164824">
        <w:rPr>
          <w:rFonts w:ascii="David" w:hAnsi="David" w:cs="David" w:hint="cs"/>
          <w:b/>
          <w:bCs/>
          <w:sz w:val="24"/>
          <w:szCs w:val="24"/>
          <w:rtl/>
        </w:rPr>
        <w:t xml:space="preserve">. </w:t>
      </w:r>
    </w:p>
    <w:p w14:paraId="3ABC05E0" w14:textId="77777777" w:rsidR="0036565A" w:rsidRDefault="0036565A" w:rsidP="007E6721">
      <w:pPr>
        <w:pStyle w:val="a3"/>
        <w:tabs>
          <w:tab w:val="left" w:pos="5471"/>
        </w:tabs>
        <w:spacing w:line="360" w:lineRule="auto"/>
        <w:ind w:left="325"/>
        <w:jc w:val="both"/>
        <w:rPr>
          <w:rFonts w:ascii="David" w:hAnsi="David" w:cs="David"/>
          <w:sz w:val="24"/>
          <w:szCs w:val="24"/>
        </w:rPr>
      </w:pPr>
      <w:r w:rsidRPr="00DA46FB">
        <w:rPr>
          <w:rFonts w:ascii="David" w:hAnsi="David" w:cs="David" w:hint="cs"/>
          <w:sz w:val="24"/>
          <w:szCs w:val="24"/>
          <w:rtl/>
        </w:rPr>
        <w:t>ההתכתבות של הצדדים שצורפה כנספחים 8, 9 ו-10</w:t>
      </w:r>
      <w:r w:rsidRPr="00DA46FB">
        <w:rPr>
          <w:rFonts w:ascii="David" w:hAnsi="David" w:cs="David"/>
          <w:sz w:val="24"/>
          <w:szCs w:val="24"/>
          <w:rtl/>
        </w:rPr>
        <w:t xml:space="preserve"> </w:t>
      </w:r>
      <w:r>
        <w:rPr>
          <w:rFonts w:ascii="David" w:hAnsi="David" w:cs="David" w:hint="cs"/>
          <w:sz w:val="24"/>
          <w:szCs w:val="24"/>
          <w:rtl/>
        </w:rPr>
        <w:t xml:space="preserve">לכתב ההגנה </w:t>
      </w:r>
      <w:r w:rsidRPr="00DA46FB">
        <w:rPr>
          <w:rFonts w:ascii="David" w:hAnsi="David" w:cs="David" w:hint="cs"/>
          <w:sz w:val="24"/>
          <w:szCs w:val="24"/>
          <w:rtl/>
        </w:rPr>
        <w:t>כמו גם ההתכתבויות ו</w:t>
      </w:r>
      <w:r>
        <w:rPr>
          <w:rFonts w:ascii="David" w:hAnsi="David" w:cs="David" w:hint="cs"/>
          <w:sz w:val="24"/>
          <w:szCs w:val="24"/>
          <w:rtl/>
        </w:rPr>
        <w:t>מבחר א</w:t>
      </w:r>
      <w:r w:rsidRPr="00DA46FB">
        <w:rPr>
          <w:rFonts w:ascii="David" w:hAnsi="David" w:cs="David" w:hint="cs"/>
          <w:sz w:val="24"/>
          <w:szCs w:val="24"/>
          <w:rtl/>
        </w:rPr>
        <w:t>י מיילים המ</w:t>
      </w:r>
      <w:r>
        <w:rPr>
          <w:rFonts w:ascii="David" w:hAnsi="David" w:cs="David" w:hint="cs"/>
          <w:sz w:val="24"/>
          <w:szCs w:val="24"/>
          <w:rtl/>
        </w:rPr>
        <w:t>צ</w:t>
      </w:r>
      <w:r w:rsidRPr="00DA46FB">
        <w:rPr>
          <w:rFonts w:ascii="David" w:hAnsi="David" w:cs="David" w:hint="cs"/>
          <w:sz w:val="24"/>
          <w:szCs w:val="24"/>
          <w:rtl/>
        </w:rPr>
        <w:t xml:space="preserve">"ב כנספחים </w:t>
      </w:r>
      <w:r w:rsidRPr="00EE3693">
        <w:rPr>
          <w:rFonts w:ascii="David" w:hAnsi="David" w:cs="David" w:hint="cs"/>
          <w:sz w:val="24"/>
          <w:szCs w:val="24"/>
          <w:rtl/>
        </w:rPr>
        <w:t>...........</w:t>
      </w:r>
      <w:r w:rsidRPr="00DA46FB">
        <w:rPr>
          <w:rFonts w:ascii="David" w:hAnsi="David" w:cs="David" w:hint="cs"/>
          <w:sz w:val="24"/>
          <w:szCs w:val="24"/>
          <w:rtl/>
        </w:rPr>
        <w:t xml:space="preserve"> משקפים עובדה זו.</w:t>
      </w:r>
    </w:p>
    <w:p w14:paraId="5A3A3458" w14:textId="77777777" w:rsidR="0036565A" w:rsidRDefault="0036565A" w:rsidP="0036565A">
      <w:pPr>
        <w:pStyle w:val="a3"/>
        <w:tabs>
          <w:tab w:val="left" w:pos="5471"/>
        </w:tabs>
        <w:spacing w:line="360" w:lineRule="auto"/>
        <w:ind w:left="927"/>
        <w:jc w:val="both"/>
        <w:rPr>
          <w:rFonts w:ascii="David" w:hAnsi="David" w:cs="David"/>
          <w:sz w:val="24"/>
          <w:szCs w:val="24"/>
        </w:rPr>
      </w:pPr>
    </w:p>
    <w:p w14:paraId="05F7093C" w14:textId="45034F64" w:rsidR="0036565A" w:rsidRDefault="0036565A" w:rsidP="007E6721">
      <w:pPr>
        <w:pStyle w:val="a3"/>
        <w:numPr>
          <w:ilvl w:val="0"/>
          <w:numId w:val="2"/>
        </w:numPr>
        <w:tabs>
          <w:tab w:val="left" w:pos="5471"/>
        </w:tabs>
        <w:spacing w:line="360" w:lineRule="auto"/>
        <w:ind w:left="357" w:hanging="357"/>
        <w:contextualSpacing w:val="0"/>
        <w:jc w:val="both"/>
        <w:rPr>
          <w:rFonts w:ascii="David" w:hAnsi="David" w:cs="David"/>
          <w:sz w:val="24"/>
          <w:szCs w:val="24"/>
        </w:rPr>
      </w:pPr>
      <w:r w:rsidRPr="00164824">
        <w:rPr>
          <w:rFonts w:ascii="David" w:hAnsi="David" w:cs="David" w:hint="cs"/>
          <w:sz w:val="24"/>
          <w:szCs w:val="24"/>
          <w:rtl/>
        </w:rPr>
        <w:lastRenderedPageBreak/>
        <w:t xml:space="preserve"> </w:t>
      </w:r>
      <w:r>
        <w:rPr>
          <w:rFonts w:ascii="David" w:hAnsi="David" w:cs="David" w:hint="cs"/>
          <w:sz w:val="24"/>
          <w:szCs w:val="24"/>
          <w:rtl/>
        </w:rPr>
        <w:t xml:space="preserve">ויודגש עוד: </w:t>
      </w:r>
      <w:r w:rsidRPr="00164824">
        <w:rPr>
          <w:rFonts w:ascii="David" w:hAnsi="David" w:cs="David" w:hint="cs"/>
          <w:sz w:val="24"/>
          <w:szCs w:val="24"/>
          <w:rtl/>
        </w:rPr>
        <w:t>גם בכתב ההגנה, הטענה המרכזית ה</w:t>
      </w:r>
      <w:r>
        <w:rPr>
          <w:rFonts w:ascii="David" w:hAnsi="David" w:cs="David" w:hint="cs"/>
          <w:sz w:val="24"/>
          <w:szCs w:val="24"/>
          <w:rtl/>
        </w:rPr>
        <w:t xml:space="preserve">מתומצתת בסעיף 68, כאילו </w:t>
      </w:r>
      <w:r w:rsidRPr="00164824">
        <w:rPr>
          <w:rFonts w:ascii="David" w:hAnsi="David" w:cs="David" w:hint="cs"/>
          <w:sz w:val="24"/>
          <w:szCs w:val="24"/>
          <w:rtl/>
        </w:rPr>
        <w:t xml:space="preserve">דין התביעה להדחות </w:t>
      </w:r>
      <w:r>
        <w:rPr>
          <w:rFonts w:ascii="David" w:hAnsi="David" w:cs="David" w:hint="cs"/>
          <w:sz w:val="24"/>
          <w:szCs w:val="24"/>
          <w:rtl/>
        </w:rPr>
        <w:t xml:space="preserve">היא </w:t>
      </w:r>
      <w:r w:rsidRPr="00164824">
        <w:rPr>
          <w:rFonts w:ascii="David" w:hAnsi="David" w:cs="David" w:hint="cs"/>
          <w:sz w:val="24"/>
          <w:szCs w:val="24"/>
          <w:rtl/>
        </w:rPr>
        <w:t xml:space="preserve">שהתובע דורש כביכול להחיל עליו את שיטת חישוב הגימלה הנעשית לפי נוסחה חדשה שנכנסה לתוקף רק ב-1.1.2014 בשעה שהוא פרש כבר ב-2012. </w:t>
      </w:r>
    </w:p>
    <w:p w14:paraId="712A0089" w14:textId="77777777" w:rsidR="0036565A" w:rsidRDefault="0036565A" w:rsidP="0036565A">
      <w:pPr>
        <w:pStyle w:val="a3"/>
        <w:numPr>
          <w:ilvl w:val="0"/>
          <w:numId w:val="2"/>
        </w:numPr>
        <w:tabs>
          <w:tab w:val="left" w:pos="5471"/>
        </w:tabs>
        <w:spacing w:line="360" w:lineRule="auto"/>
        <w:jc w:val="both"/>
        <w:rPr>
          <w:rFonts w:ascii="David" w:hAnsi="David" w:cs="David"/>
          <w:sz w:val="24"/>
          <w:szCs w:val="24"/>
        </w:rPr>
      </w:pPr>
      <w:r w:rsidRPr="00E612D8">
        <w:rPr>
          <w:rFonts w:ascii="David" w:hAnsi="David" w:cs="David" w:hint="cs"/>
          <w:sz w:val="24"/>
          <w:szCs w:val="24"/>
          <w:rtl/>
        </w:rPr>
        <w:t xml:space="preserve">מעבר לעובדה שטענת זו מגוחכת, שהרי התובע החל לדרוש את יישום סעיף 12ב לחוזה כלשונו כשנתיים לפני היוולדה של "המדיניות החדשה" (שכלל איננה רלוונטית לבעל חוזה כשל התובע), </w:t>
      </w:r>
      <w:r w:rsidRPr="007E6721">
        <w:rPr>
          <w:rFonts w:ascii="David" w:hAnsi="David" w:cs="David" w:hint="cs"/>
          <w:b/>
          <w:bCs/>
          <w:sz w:val="24"/>
          <w:szCs w:val="24"/>
          <w:rtl/>
        </w:rPr>
        <w:t>כ</w:t>
      </w:r>
      <w:r w:rsidRPr="007E6721">
        <w:rPr>
          <w:rFonts w:ascii="David" w:hAnsi="David" w:cs="David"/>
          <w:b/>
          <w:bCs/>
          <w:sz w:val="24"/>
          <w:szCs w:val="24"/>
          <w:rtl/>
        </w:rPr>
        <w:t xml:space="preserve">תב ההגנה אינו </w:t>
      </w:r>
      <w:r w:rsidRPr="007E6721">
        <w:rPr>
          <w:rFonts w:ascii="David" w:hAnsi="David" w:cs="David" w:hint="cs"/>
          <w:b/>
          <w:bCs/>
          <w:sz w:val="24"/>
          <w:szCs w:val="24"/>
          <w:rtl/>
        </w:rPr>
        <w:t xml:space="preserve">טוען כלל שפרשנות התובע לסעיף 12ב אינה נכונה ו/או </w:t>
      </w:r>
      <w:r w:rsidRPr="007E6721">
        <w:rPr>
          <w:rFonts w:ascii="David" w:hAnsi="David" w:cs="David"/>
          <w:b/>
          <w:bCs/>
          <w:sz w:val="24"/>
          <w:szCs w:val="24"/>
          <w:rtl/>
        </w:rPr>
        <w:t xml:space="preserve">מדוע יש לדחות </w:t>
      </w:r>
      <w:r w:rsidRPr="007E6721">
        <w:rPr>
          <w:rFonts w:ascii="David" w:hAnsi="David" w:cs="David" w:hint="cs"/>
          <w:b/>
          <w:bCs/>
          <w:sz w:val="24"/>
          <w:szCs w:val="24"/>
          <w:rtl/>
        </w:rPr>
        <w:t>את דרישת התובע לקבל את מרכיב הגימלה ע"פ סעיף זה לפי הפרשנות המזכה אותו בגימלה בשיעור של 46.667% ממשכורת החוזה המעודכנת, כאמור.</w:t>
      </w:r>
    </w:p>
    <w:p w14:paraId="73637B62" w14:textId="275915BD" w:rsidR="0036565A" w:rsidRPr="007E6721" w:rsidRDefault="0036565A" w:rsidP="009E7A2C">
      <w:pPr>
        <w:tabs>
          <w:tab w:val="left" w:pos="5471"/>
        </w:tabs>
        <w:spacing w:line="360" w:lineRule="auto"/>
        <w:ind w:left="325"/>
        <w:jc w:val="both"/>
        <w:rPr>
          <w:rFonts w:ascii="David" w:hAnsi="David" w:cs="David"/>
          <w:sz w:val="24"/>
          <w:szCs w:val="24"/>
        </w:rPr>
      </w:pPr>
      <w:r w:rsidRPr="007E6721">
        <w:rPr>
          <w:rFonts w:ascii="David" w:hAnsi="David" w:cs="David" w:hint="cs"/>
          <w:sz w:val="24"/>
          <w:szCs w:val="24"/>
          <w:rtl/>
        </w:rPr>
        <w:t>בכל מקרה, גם אילו מישהו יטען או יצדיק פרשנות אחרת לחוזה, מאחר והתובע לא היה מעורב כלל וכלל בניסוח החוזה שהוכן כולו ע"י המדינה, הכלל המשפטי, ע"פ החוק והפסיקה קובע, שיש לתת עדיפות לפרשנות מי שלא ניסח את החוזה.</w:t>
      </w:r>
    </w:p>
    <w:p w14:paraId="4A8142EE" w14:textId="77777777" w:rsidR="0036565A" w:rsidRPr="00861AB4" w:rsidRDefault="0036565A" w:rsidP="0036565A">
      <w:pPr>
        <w:tabs>
          <w:tab w:val="left" w:pos="5471"/>
        </w:tabs>
        <w:spacing w:line="360" w:lineRule="auto"/>
        <w:ind w:left="325" w:hanging="425"/>
        <w:jc w:val="both"/>
        <w:rPr>
          <w:rFonts w:ascii="David" w:hAnsi="David" w:cs="David"/>
          <w:sz w:val="24"/>
          <w:szCs w:val="24"/>
        </w:rPr>
      </w:pPr>
      <w:r w:rsidRPr="00861AB4">
        <w:rPr>
          <w:rFonts w:ascii="David" w:hAnsi="David" w:cs="David" w:hint="cs"/>
          <w:b/>
          <w:bCs/>
          <w:sz w:val="24"/>
          <w:szCs w:val="24"/>
          <w:u w:val="single"/>
          <w:rtl/>
        </w:rPr>
        <w:t>מסקנה ב':</w:t>
      </w:r>
      <w:r w:rsidRPr="00861AB4">
        <w:rPr>
          <w:rFonts w:ascii="David" w:hAnsi="David" w:cs="David" w:hint="cs"/>
          <w:sz w:val="24"/>
          <w:szCs w:val="24"/>
          <w:rtl/>
        </w:rPr>
        <w:t xml:space="preserve"> </w:t>
      </w:r>
      <w:r w:rsidRPr="00861AB4">
        <w:rPr>
          <w:rFonts w:ascii="David" w:hAnsi="David" w:cs="David" w:hint="cs"/>
          <w:b/>
          <w:bCs/>
          <w:sz w:val="24"/>
          <w:szCs w:val="24"/>
          <w:rtl/>
        </w:rPr>
        <w:t>אין חילוקי דעות על כך שסעיף 12ב לחוזה קובע שהמשכורת המעודכנת לפי החוזה, היא המשכורת הקובעת לצורך חישוב מרכיב הגימלה לכל תקופת עבודתו בחוזה (22.33שנים), ללא שקלול כלשהו</w:t>
      </w:r>
      <w:r w:rsidRPr="00861AB4">
        <w:rPr>
          <w:rFonts w:ascii="David" w:hAnsi="David" w:cs="David" w:hint="cs"/>
          <w:sz w:val="24"/>
          <w:szCs w:val="24"/>
          <w:rtl/>
        </w:rPr>
        <w:t>.</w:t>
      </w:r>
    </w:p>
    <w:p w14:paraId="5BF186B1" w14:textId="77777777" w:rsidR="0036565A" w:rsidRDefault="0036565A" w:rsidP="009E7A2C">
      <w:pPr>
        <w:pStyle w:val="a3"/>
        <w:tabs>
          <w:tab w:val="left" w:pos="5471"/>
        </w:tabs>
        <w:spacing w:line="360" w:lineRule="auto"/>
        <w:ind w:left="-100"/>
        <w:jc w:val="both"/>
        <w:rPr>
          <w:rFonts w:ascii="David" w:hAnsi="David" w:cs="David"/>
          <w:sz w:val="24"/>
          <w:szCs w:val="24"/>
          <w:rtl/>
        </w:rPr>
      </w:pPr>
      <w:r w:rsidRPr="00861AB4">
        <w:rPr>
          <w:rFonts w:ascii="David" w:hAnsi="David" w:cs="David" w:hint="cs"/>
          <w:b/>
          <w:bCs/>
          <w:sz w:val="24"/>
          <w:szCs w:val="24"/>
          <w:u w:val="single"/>
          <w:rtl/>
        </w:rPr>
        <w:t>ג.  הנחיות אהרונוב לחישוב הגימלה</w:t>
      </w:r>
    </w:p>
    <w:p w14:paraId="5BC91329" w14:textId="77777777" w:rsidR="0036565A" w:rsidRDefault="0036565A" w:rsidP="0036565A">
      <w:pPr>
        <w:pStyle w:val="a3"/>
        <w:numPr>
          <w:ilvl w:val="0"/>
          <w:numId w:val="2"/>
        </w:numPr>
        <w:tabs>
          <w:tab w:val="left" w:pos="5471"/>
        </w:tabs>
        <w:spacing w:line="360" w:lineRule="auto"/>
        <w:ind w:left="323" w:hanging="425"/>
        <w:contextualSpacing w:val="0"/>
        <w:jc w:val="both"/>
        <w:rPr>
          <w:rFonts w:ascii="David" w:hAnsi="David" w:cs="David"/>
          <w:sz w:val="24"/>
          <w:szCs w:val="24"/>
        </w:rPr>
      </w:pPr>
      <w:r>
        <w:rPr>
          <w:rFonts w:ascii="David" w:hAnsi="David" w:cs="David" w:hint="cs"/>
          <w:sz w:val="24"/>
          <w:szCs w:val="24"/>
          <w:rtl/>
        </w:rPr>
        <w:t xml:space="preserve">  </w:t>
      </w:r>
      <w:r w:rsidRPr="00861AB4">
        <w:rPr>
          <w:rFonts w:ascii="David" w:hAnsi="David" w:cs="David"/>
          <w:sz w:val="24"/>
          <w:szCs w:val="24"/>
          <w:rtl/>
        </w:rPr>
        <w:t xml:space="preserve">סעיף 1 להנחיית אהרונוב, </w:t>
      </w:r>
      <w:r>
        <w:rPr>
          <w:rFonts w:ascii="David" w:hAnsi="David" w:cs="David" w:hint="cs"/>
          <w:sz w:val="24"/>
          <w:szCs w:val="24"/>
          <w:rtl/>
        </w:rPr>
        <w:t xml:space="preserve">לפיה </w:t>
      </w:r>
      <w:r w:rsidRPr="00861AB4">
        <w:rPr>
          <w:rFonts w:ascii="David" w:hAnsi="David" w:cs="David"/>
          <w:sz w:val="24"/>
          <w:szCs w:val="24"/>
          <w:rtl/>
        </w:rPr>
        <w:t>גימל</w:t>
      </w:r>
      <w:r>
        <w:rPr>
          <w:rFonts w:ascii="David" w:hAnsi="David" w:cs="David" w:hint="cs"/>
          <w:sz w:val="24"/>
          <w:szCs w:val="24"/>
          <w:rtl/>
        </w:rPr>
        <w:t>ת התובע תהיה ע"פ חוק הגימלאות ו</w:t>
      </w:r>
      <w:r w:rsidRPr="00861AB4">
        <w:rPr>
          <w:rFonts w:ascii="David" w:hAnsi="David" w:cs="David"/>
          <w:sz w:val="24"/>
          <w:szCs w:val="24"/>
          <w:rtl/>
        </w:rPr>
        <w:t>"תושתת על 70%"</w:t>
      </w:r>
      <w:r>
        <w:rPr>
          <w:rFonts w:ascii="David" w:hAnsi="David" w:cs="David" w:hint="cs"/>
          <w:sz w:val="24"/>
          <w:szCs w:val="24"/>
          <w:rtl/>
        </w:rPr>
        <w:t xml:space="preserve"> תו</w:t>
      </w:r>
      <w:r w:rsidRPr="00861AB4">
        <w:rPr>
          <w:rFonts w:ascii="David" w:hAnsi="David" w:cs="David"/>
          <w:sz w:val="24"/>
          <w:szCs w:val="24"/>
          <w:rtl/>
        </w:rPr>
        <w:t>אמת ל</w:t>
      </w:r>
      <w:r>
        <w:rPr>
          <w:rFonts w:ascii="David" w:hAnsi="David" w:cs="David" w:hint="cs"/>
          <w:sz w:val="24"/>
          <w:szCs w:val="24"/>
          <w:rtl/>
        </w:rPr>
        <w:t>אמור</w:t>
      </w:r>
      <w:r w:rsidRPr="00861AB4">
        <w:rPr>
          <w:rFonts w:ascii="David" w:hAnsi="David" w:cs="David"/>
          <w:sz w:val="24"/>
          <w:szCs w:val="24"/>
          <w:rtl/>
        </w:rPr>
        <w:t xml:space="preserve"> </w:t>
      </w:r>
      <w:r>
        <w:rPr>
          <w:rFonts w:ascii="David" w:hAnsi="David" w:cs="David" w:hint="cs"/>
          <w:sz w:val="24"/>
          <w:szCs w:val="24"/>
          <w:rtl/>
        </w:rPr>
        <w:t>בחוק ול</w:t>
      </w:r>
      <w:r w:rsidRPr="00861AB4">
        <w:rPr>
          <w:rFonts w:ascii="David" w:hAnsi="David" w:cs="David"/>
          <w:sz w:val="24"/>
          <w:szCs w:val="24"/>
          <w:rtl/>
        </w:rPr>
        <w:t xml:space="preserve">הודעת הנציבות (נספח 1) </w:t>
      </w:r>
      <w:r>
        <w:rPr>
          <w:rFonts w:ascii="David" w:hAnsi="David" w:cs="David" w:hint="cs"/>
          <w:sz w:val="24"/>
          <w:szCs w:val="24"/>
          <w:rtl/>
        </w:rPr>
        <w:t xml:space="preserve">לפיו </w:t>
      </w:r>
      <w:r w:rsidRPr="00861AB4">
        <w:rPr>
          <w:rFonts w:ascii="David" w:hAnsi="David" w:cs="David"/>
          <w:sz w:val="24"/>
          <w:szCs w:val="24"/>
          <w:rtl/>
        </w:rPr>
        <w:t>התובע זכאי, לגימלה של 2% לכל שנה</w:t>
      </w:r>
      <w:r>
        <w:rPr>
          <w:rFonts w:ascii="David" w:hAnsi="David" w:cs="David" w:hint="cs"/>
          <w:sz w:val="24"/>
          <w:szCs w:val="24"/>
          <w:rtl/>
        </w:rPr>
        <w:t xml:space="preserve"> (ולא פחות). </w:t>
      </w:r>
      <w:r w:rsidRPr="00320C77">
        <w:rPr>
          <w:rFonts w:ascii="David" w:hAnsi="David" w:cs="David"/>
          <w:b/>
          <w:bCs/>
          <w:sz w:val="24"/>
          <w:szCs w:val="24"/>
          <w:rtl/>
        </w:rPr>
        <w:t xml:space="preserve">ברור </w:t>
      </w:r>
      <w:r>
        <w:rPr>
          <w:rFonts w:ascii="David" w:hAnsi="David" w:cs="David" w:hint="cs"/>
          <w:b/>
          <w:bCs/>
          <w:sz w:val="24"/>
          <w:szCs w:val="24"/>
          <w:rtl/>
        </w:rPr>
        <w:t xml:space="preserve">לכן, ואין חולק על כך </w:t>
      </w:r>
      <w:r w:rsidRPr="00320C77">
        <w:rPr>
          <w:rFonts w:ascii="David" w:hAnsi="David" w:cs="David"/>
          <w:b/>
          <w:bCs/>
          <w:sz w:val="24"/>
          <w:szCs w:val="24"/>
          <w:rtl/>
        </w:rPr>
        <w:t>ש</w:t>
      </w:r>
      <w:r>
        <w:rPr>
          <w:rFonts w:ascii="David" w:hAnsi="David" w:cs="David" w:hint="cs"/>
          <w:b/>
          <w:bCs/>
          <w:sz w:val="24"/>
          <w:szCs w:val="24"/>
          <w:rtl/>
        </w:rPr>
        <w:t>גם הנחיה בסיסית זו היא שה</w:t>
      </w:r>
      <w:r w:rsidRPr="00320C77">
        <w:rPr>
          <w:rFonts w:ascii="David" w:hAnsi="David" w:cs="David"/>
          <w:b/>
          <w:bCs/>
          <w:sz w:val="24"/>
          <w:szCs w:val="24"/>
          <w:rtl/>
        </w:rPr>
        <w:t>גימלה משולמת עבור 35 שנה בלבד</w:t>
      </w:r>
      <w:r w:rsidRPr="00861AB4">
        <w:rPr>
          <w:rFonts w:ascii="David" w:hAnsi="David" w:cs="David"/>
          <w:sz w:val="24"/>
          <w:szCs w:val="24"/>
          <w:rtl/>
        </w:rPr>
        <w:t xml:space="preserve"> (ולא על כל 42.66שנות עבודתו).</w:t>
      </w:r>
    </w:p>
    <w:p w14:paraId="2DFC9A87" w14:textId="50EEB0C1" w:rsidR="0036565A" w:rsidRDefault="0036565A" w:rsidP="0036565A">
      <w:pPr>
        <w:pStyle w:val="a3"/>
        <w:numPr>
          <w:ilvl w:val="0"/>
          <w:numId w:val="2"/>
        </w:numPr>
        <w:tabs>
          <w:tab w:val="left" w:pos="5471"/>
        </w:tabs>
        <w:spacing w:line="360" w:lineRule="auto"/>
        <w:ind w:left="323" w:hanging="425"/>
        <w:contextualSpacing w:val="0"/>
        <w:jc w:val="both"/>
        <w:rPr>
          <w:rFonts w:ascii="David" w:hAnsi="David" w:cs="David"/>
          <w:sz w:val="24"/>
          <w:szCs w:val="24"/>
        </w:rPr>
      </w:pPr>
      <w:r w:rsidRPr="0036565A">
        <w:rPr>
          <w:rFonts w:ascii="David" w:hAnsi="David" w:cs="David" w:hint="cs"/>
          <w:sz w:val="24"/>
          <w:szCs w:val="24"/>
          <w:rtl/>
        </w:rPr>
        <w:t xml:space="preserve"> </w:t>
      </w:r>
      <w:r w:rsidR="009E7A2C">
        <w:rPr>
          <w:rFonts w:ascii="David" w:hAnsi="David" w:cs="David" w:hint="cs"/>
          <w:sz w:val="24"/>
          <w:szCs w:val="24"/>
          <w:rtl/>
        </w:rPr>
        <w:t>מכאן, ש</w:t>
      </w:r>
      <w:r w:rsidRPr="0036565A">
        <w:rPr>
          <w:rFonts w:ascii="David" w:hAnsi="David" w:cs="David" w:hint="cs"/>
          <w:sz w:val="24"/>
          <w:szCs w:val="24"/>
          <w:rtl/>
        </w:rPr>
        <w:t>ההנחיה והנוסחה "לשם הבהרה" שבסעיף 4 להנחיות אהרונוב, המ</w:t>
      </w:r>
      <w:r w:rsidR="009E7A2C">
        <w:rPr>
          <w:rFonts w:ascii="David" w:hAnsi="David" w:cs="David" w:hint="cs"/>
          <w:sz w:val="24"/>
          <w:szCs w:val="24"/>
          <w:rtl/>
        </w:rPr>
        <w:t xml:space="preserve">בוססת על בהנחה השגויה </w:t>
      </w:r>
      <w:r w:rsidRPr="0036565A">
        <w:rPr>
          <w:rFonts w:ascii="David" w:hAnsi="David" w:cs="David" w:hint="cs"/>
          <w:sz w:val="24"/>
          <w:szCs w:val="24"/>
          <w:rtl/>
        </w:rPr>
        <w:t xml:space="preserve">שהגימלה של 70% הינה גימלה על כל 42.67 שנות עבודת התובע, יוצרת מצב אבסורדי: במקום גימלה של 2% לשנה שהתובע זכאי לקבל, משולמת לו ע"פ נוסחת אהרונוב  </w:t>
      </w:r>
      <w:r w:rsidRPr="0036565A">
        <w:rPr>
          <w:rFonts w:ascii="David" w:hAnsi="David" w:cs="David" w:hint="cs"/>
          <w:b/>
          <w:bCs/>
          <w:sz w:val="24"/>
          <w:szCs w:val="24"/>
          <w:rtl/>
        </w:rPr>
        <w:t xml:space="preserve">גימלה של 1.64% בלבד לכל שנה </w:t>
      </w:r>
      <w:r w:rsidRPr="0036565A">
        <w:rPr>
          <w:rFonts w:ascii="David" w:hAnsi="David" w:cs="David" w:hint="cs"/>
          <w:sz w:val="24"/>
          <w:szCs w:val="24"/>
          <w:rtl/>
        </w:rPr>
        <w:t>(70/42.67=1.64%)</w:t>
      </w:r>
      <w:r w:rsidRPr="0036565A">
        <w:rPr>
          <w:rFonts w:ascii="David" w:hAnsi="David" w:cs="David" w:hint="cs"/>
          <w:b/>
          <w:bCs/>
          <w:sz w:val="24"/>
          <w:szCs w:val="24"/>
          <w:rtl/>
        </w:rPr>
        <w:t>.</w:t>
      </w:r>
    </w:p>
    <w:p w14:paraId="7D018483" w14:textId="5CCA65C6" w:rsidR="0036565A" w:rsidRDefault="0036565A" w:rsidP="009E7A2C">
      <w:pPr>
        <w:pStyle w:val="a3"/>
        <w:numPr>
          <w:ilvl w:val="0"/>
          <w:numId w:val="2"/>
        </w:numPr>
        <w:tabs>
          <w:tab w:val="left" w:pos="5471"/>
        </w:tabs>
        <w:spacing w:line="360" w:lineRule="auto"/>
        <w:ind w:left="323" w:hanging="425"/>
        <w:contextualSpacing w:val="0"/>
        <w:jc w:val="both"/>
        <w:rPr>
          <w:rFonts w:ascii="David" w:hAnsi="David" w:cs="David"/>
          <w:sz w:val="24"/>
          <w:szCs w:val="24"/>
        </w:rPr>
      </w:pPr>
      <w:r w:rsidRPr="0036565A">
        <w:rPr>
          <w:rFonts w:ascii="David" w:hAnsi="David" w:cs="David" w:hint="cs"/>
          <w:sz w:val="24"/>
          <w:szCs w:val="24"/>
          <w:rtl/>
        </w:rPr>
        <w:t xml:space="preserve"> ובמלים אחרות:  </w:t>
      </w:r>
      <w:r w:rsidRPr="0036565A">
        <w:rPr>
          <w:rFonts w:ascii="David" w:hAnsi="David" w:cs="David" w:hint="cs"/>
          <w:b/>
          <w:bCs/>
          <w:sz w:val="24"/>
          <w:szCs w:val="24"/>
          <w:rtl/>
        </w:rPr>
        <w:t xml:space="preserve">במקום גימלה של 70% בגין 35 שנה, כתוצאה מהנוסחה השגויה בסעיף </w:t>
      </w:r>
      <w:r w:rsidR="009E7A2C">
        <w:rPr>
          <w:rFonts w:ascii="David" w:hAnsi="David" w:cs="David" w:hint="cs"/>
          <w:b/>
          <w:bCs/>
          <w:sz w:val="24"/>
          <w:szCs w:val="24"/>
          <w:rtl/>
        </w:rPr>
        <w:t>4</w:t>
      </w:r>
      <w:r w:rsidRPr="0036565A">
        <w:rPr>
          <w:rFonts w:ascii="David" w:hAnsi="David" w:cs="David" w:hint="cs"/>
          <w:b/>
          <w:bCs/>
          <w:sz w:val="24"/>
          <w:szCs w:val="24"/>
          <w:rtl/>
        </w:rPr>
        <w:t xml:space="preserve"> להנחיות א</w:t>
      </w:r>
      <w:r w:rsidR="009E7A2C">
        <w:rPr>
          <w:rFonts w:ascii="David" w:hAnsi="David" w:cs="David" w:hint="cs"/>
          <w:b/>
          <w:bCs/>
          <w:sz w:val="24"/>
          <w:szCs w:val="24"/>
          <w:rtl/>
        </w:rPr>
        <w:t>ה</w:t>
      </w:r>
      <w:r w:rsidRPr="0036565A">
        <w:rPr>
          <w:rFonts w:ascii="David" w:hAnsi="David" w:cs="David" w:hint="cs"/>
          <w:b/>
          <w:bCs/>
          <w:sz w:val="24"/>
          <w:szCs w:val="24"/>
          <w:rtl/>
        </w:rPr>
        <w:t xml:space="preserve">רונוב, עבור 35 שנות </w:t>
      </w:r>
      <w:r w:rsidR="009E7A2C">
        <w:rPr>
          <w:rFonts w:ascii="David" w:hAnsi="David" w:cs="David" w:hint="cs"/>
          <w:b/>
          <w:bCs/>
          <w:sz w:val="24"/>
          <w:szCs w:val="24"/>
          <w:rtl/>
        </w:rPr>
        <w:t xml:space="preserve">שירות שעבורם הוא זכאי לגימלה,  </w:t>
      </w:r>
      <w:r w:rsidR="009E7A2C" w:rsidRPr="0036565A">
        <w:rPr>
          <w:rFonts w:ascii="David" w:hAnsi="David" w:cs="David" w:hint="cs"/>
          <w:b/>
          <w:bCs/>
          <w:sz w:val="24"/>
          <w:szCs w:val="24"/>
          <w:rtl/>
        </w:rPr>
        <w:t>משולמת ל</w:t>
      </w:r>
      <w:r w:rsidR="009E7A2C">
        <w:rPr>
          <w:rFonts w:ascii="David" w:hAnsi="David" w:cs="David" w:hint="cs"/>
          <w:b/>
          <w:bCs/>
          <w:sz w:val="24"/>
          <w:szCs w:val="24"/>
          <w:rtl/>
        </w:rPr>
        <w:t>ת</w:t>
      </w:r>
      <w:r w:rsidR="009E7A2C" w:rsidRPr="0036565A">
        <w:rPr>
          <w:rFonts w:ascii="David" w:hAnsi="David" w:cs="David" w:hint="cs"/>
          <w:b/>
          <w:bCs/>
          <w:sz w:val="24"/>
          <w:szCs w:val="24"/>
          <w:rtl/>
        </w:rPr>
        <w:t>ו</w:t>
      </w:r>
      <w:r w:rsidR="009E7A2C">
        <w:rPr>
          <w:rFonts w:ascii="David" w:hAnsi="David" w:cs="David" w:hint="cs"/>
          <w:b/>
          <w:bCs/>
          <w:sz w:val="24"/>
          <w:szCs w:val="24"/>
          <w:rtl/>
        </w:rPr>
        <w:t>בע</w:t>
      </w:r>
      <w:r w:rsidRPr="0036565A">
        <w:rPr>
          <w:rFonts w:ascii="David" w:hAnsi="David" w:cs="David" w:hint="cs"/>
          <w:b/>
          <w:bCs/>
          <w:sz w:val="24"/>
          <w:szCs w:val="24"/>
          <w:rtl/>
        </w:rPr>
        <w:t xml:space="preserve"> גימלה בשיעור של 57.4% (1.64% </w:t>
      </w:r>
      <w:r w:rsidRPr="0036565A">
        <w:rPr>
          <w:rFonts w:ascii="David" w:hAnsi="David" w:cs="David"/>
          <w:b/>
          <w:bCs/>
          <w:sz w:val="24"/>
          <w:szCs w:val="24"/>
        </w:rPr>
        <w:t xml:space="preserve">35 </w:t>
      </w:r>
      <w:r w:rsidRPr="0036565A">
        <w:rPr>
          <w:rFonts w:ascii="David" w:hAnsi="David" w:cs="David" w:hint="cs"/>
          <w:b/>
          <w:bCs/>
          <w:sz w:val="24"/>
          <w:szCs w:val="24"/>
        </w:rPr>
        <w:t>X</w:t>
      </w:r>
      <w:r w:rsidRPr="0036565A">
        <w:rPr>
          <w:rFonts w:ascii="David" w:hAnsi="David" w:cs="David" w:hint="cs"/>
          <w:b/>
          <w:bCs/>
          <w:sz w:val="24"/>
          <w:szCs w:val="24"/>
          <w:rtl/>
        </w:rPr>
        <w:t>שנה) בלב</w:t>
      </w:r>
      <w:r w:rsidR="00344D35">
        <w:rPr>
          <w:rFonts w:ascii="David" w:hAnsi="David" w:cs="David" w:hint="cs"/>
          <w:b/>
          <w:bCs/>
          <w:sz w:val="24"/>
          <w:szCs w:val="24"/>
          <w:rtl/>
        </w:rPr>
        <w:t xml:space="preserve">ד </w:t>
      </w:r>
      <w:r w:rsidRPr="0036565A">
        <w:rPr>
          <w:rFonts w:ascii="David" w:hAnsi="David" w:cs="David" w:hint="cs"/>
          <w:b/>
          <w:bCs/>
          <w:sz w:val="24"/>
          <w:szCs w:val="24"/>
          <w:rtl/>
        </w:rPr>
        <w:t>ולא 70%, וזאת בניגוד לחוק,   בניגוד להתחייבות הנש"מ לתשלום של גימלה של 2% מהמשכורת הקובעת לכל שנה, בניגוד לסעיף 12ב לחוזה ובניגוד לסעיף 1 בהנחיות אהרונוב עצמו.</w:t>
      </w:r>
    </w:p>
    <w:p w14:paraId="666E4DD1" w14:textId="23490C16" w:rsidR="009E7A2C" w:rsidRDefault="009E7A2C" w:rsidP="0036565A">
      <w:pPr>
        <w:pStyle w:val="a3"/>
        <w:numPr>
          <w:ilvl w:val="0"/>
          <w:numId w:val="2"/>
        </w:numPr>
        <w:tabs>
          <w:tab w:val="left" w:pos="5471"/>
        </w:tabs>
        <w:spacing w:line="360" w:lineRule="auto"/>
        <w:ind w:left="325" w:hanging="425"/>
        <w:jc w:val="both"/>
        <w:rPr>
          <w:rFonts w:ascii="David" w:hAnsi="David" w:cs="David"/>
          <w:sz w:val="24"/>
          <w:szCs w:val="24"/>
        </w:rPr>
      </w:pPr>
      <w:r w:rsidRPr="009E7A2C">
        <w:rPr>
          <w:rFonts w:ascii="David" w:hAnsi="David" w:cs="David"/>
          <w:sz w:val="24"/>
          <w:szCs w:val="24"/>
          <w:rtl/>
        </w:rPr>
        <w:t>על רקע כל הנ"ל, התובע חש שכל הצעת פשרה הוגנת חייבת להביא בחשבון את כלל העובדות הנ"ל. הצעה להסתפק בתיקון דרגה אחת בלבד (45+ במקום 44+) ולהתעלם מהמרכיבים המרכזיים והחשובים של התביעה (שיטת חישוב הגימלה והמשכורת הקובעת לתקופת העבודה בחוזה) אינה אלא לעג לרש, וליחיד העומד לבדו מול מערכת ענקית ודורסנית, המזלזלת בכל הקרירה של התובע.</w:t>
      </w:r>
    </w:p>
    <w:p w14:paraId="18457301" w14:textId="77D44A77" w:rsidR="00E62CF5" w:rsidRPr="00E62CF5" w:rsidRDefault="00E62CF5" w:rsidP="00E62CF5">
      <w:pPr>
        <w:tabs>
          <w:tab w:val="left" w:pos="5471"/>
        </w:tabs>
        <w:spacing w:line="360" w:lineRule="auto"/>
        <w:jc w:val="both"/>
        <w:rPr>
          <w:rFonts w:ascii="David" w:hAnsi="David" w:cs="David"/>
          <w:sz w:val="24"/>
          <w:szCs w:val="24"/>
        </w:rPr>
      </w:pPr>
    </w:p>
    <w:p w14:paraId="45E2487B" w14:textId="1713C0B8" w:rsidR="00E62CF5" w:rsidRPr="00E62CF5" w:rsidRDefault="00E62CF5" w:rsidP="00E62CF5">
      <w:pPr>
        <w:tabs>
          <w:tab w:val="left" w:pos="5471"/>
        </w:tabs>
        <w:spacing w:line="360" w:lineRule="auto"/>
        <w:ind w:left="325"/>
        <w:jc w:val="both"/>
        <w:rPr>
          <w:rFonts w:ascii="David" w:hAnsi="David" w:cs="David"/>
          <w:sz w:val="24"/>
          <w:szCs w:val="24"/>
        </w:rPr>
      </w:pPr>
      <w:r w:rsidRPr="00E62CF5">
        <w:rPr>
          <w:rFonts w:ascii="David" w:hAnsi="David" w:cs="David"/>
          <w:sz w:val="24"/>
          <w:szCs w:val="24"/>
          <w:rtl/>
        </w:rPr>
        <w:lastRenderedPageBreak/>
        <w:t>הדברים מקבלים משנה תוקף לאור העובדה שלמיטב ידיעתו והיכרותו את אנשי הסגל הבכיר במשרדי הממשלה, בעבר ובהווה, ובעיקר במשרד האוצר</w:t>
      </w:r>
      <w:r w:rsidRPr="00E62CF5">
        <w:rPr>
          <w:rFonts w:ascii="David" w:hAnsi="David" w:cs="David"/>
          <w:b/>
          <w:bCs/>
          <w:sz w:val="24"/>
          <w:szCs w:val="24"/>
          <w:rtl/>
        </w:rPr>
        <w:t>, אין -ולו אדם אחד או שארו של עובד כזה</w:t>
      </w:r>
      <w:r>
        <w:rPr>
          <w:rFonts w:ascii="David" w:hAnsi="David" w:cs="David" w:hint="cs"/>
          <w:b/>
          <w:bCs/>
          <w:sz w:val="24"/>
          <w:szCs w:val="24"/>
          <w:rtl/>
        </w:rPr>
        <w:t>-</w:t>
      </w:r>
      <w:r w:rsidRPr="00E62CF5">
        <w:rPr>
          <w:rFonts w:ascii="David" w:hAnsi="David" w:cs="David"/>
          <w:b/>
          <w:bCs/>
          <w:sz w:val="24"/>
          <w:szCs w:val="24"/>
          <w:rtl/>
        </w:rPr>
        <w:t xml:space="preserve"> שהועסק בחוזה בכירים כשל  התובע המקבל גימלה בגין תקופת כתב המינוי לפי דרגה 44</w:t>
      </w:r>
      <w:r w:rsidRPr="00E62CF5">
        <w:rPr>
          <w:rFonts w:ascii="David" w:hAnsi="David" w:cs="David"/>
          <w:sz w:val="24"/>
          <w:szCs w:val="24"/>
          <w:rtl/>
        </w:rPr>
        <w:t>+.</w:t>
      </w:r>
    </w:p>
    <w:p w14:paraId="29FF7AC1" w14:textId="146C33CD" w:rsidR="00E62CF5" w:rsidRDefault="00E62CF5" w:rsidP="00E62CF5">
      <w:pPr>
        <w:pStyle w:val="a3"/>
        <w:numPr>
          <w:ilvl w:val="0"/>
          <w:numId w:val="2"/>
        </w:numPr>
        <w:tabs>
          <w:tab w:val="left" w:pos="5471"/>
        </w:tabs>
        <w:spacing w:line="360" w:lineRule="auto"/>
        <w:ind w:left="323" w:hanging="425"/>
        <w:contextualSpacing w:val="0"/>
        <w:jc w:val="both"/>
        <w:rPr>
          <w:rFonts w:ascii="David" w:hAnsi="David" w:cs="David"/>
          <w:sz w:val="24"/>
          <w:szCs w:val="24"/>
        </w:rPr>
      </w:pPr>
      <w:r>
        <w:rPr>
          <w:rFonts w:ascii="David" w:hAnsi="David" w:cs="David" w:hint="cs"/>
          <w:sz w:val="24"/>
          <w:szCs w:val="24"/>
          <w:rtl/>
        </w:rPr>
        <w:t xml:space="preserve">עם </w:t>
      </w:r>
      <w:r w:rsidRPr="00027F5D">
        <w:rPr>
          <w:rFonts w:ascii="David" w:hAnsi="David" w:cs="David" w:hint="cs"/>
          <w:sz w:val="24"/>
          <w:szCs w:val="24"/>
          <w:rtl/>
        </w:rPr>
        <w:t>כל רצונו ה</w:t>
      </w:r>
      <w:r>
        <w:rPr>
          <w:rFonts w:ascii="David" w:hAnsi="David" w:cs="David" w:hint="cs"/>
          <w:sz w:val="24"/>
          <w:szCs w:val="24"/>
          <w:rtl/>
        </w:rPr>
        <w:t>עז של התובע לסיים את הפרשה ללא משפט ארוך,</w:t>
      </w:r>
      <w:r w:rsidRPr="00027F5D">
        <w:rPr>
          <w:rFonts w:ascii="David" w:hAnsi="David" w:cs="David" w:hint="cs"/>
          <w:sz w:val="24"/>
          <w:szCs w:val="24"/>
          <w:rtl/>
        </w:rPr>
        <w:t xml:space="preserve"> </w:t>
      </w:r>
      <w:r>
        <w:rPr>
          <w:rFonts w:ascii="David" w:hAnsi="David" w:cs="David" w:hint="cs"/>
          <w:sz w:val="24"/>
          <w:szCs w:val="24"/>
          <w:rtl/>
        </w:rPr>
        <w:t>קשה לו לקבל הצעה</w:t>
      </w:r>
      <w:r w:rsidRPr="00027F5D">
        <w:rPr>
          <w:rFonts w:ascii="David" w:hAnsi="David" w:cs="David" w:hint="cs"/>
          <w:sz w:val="24"/>
          <w:szCs w:val="24"/>
          <w:rtl/>
        </w:rPr>
        <w:t xml:space="preserve"> </w:t>
      </w:r>
      <w:r>
        <w:rPr>
          <w:rFonts w:ascii="David" w:hAnsi="David" w:cs="David" w:hint="cs"/>
          <w:sz w:val="24"/>
          <w:szCs w:val="24"/>
          <w:rtl/>
        </w:rPr>
        <w:t xml:space="preserve">כזו שספק אם </w:t>
      </w:r>
      <w:r w:rsidRPr="00293B11">
        <w:rPr>
          <w:rFonts w:ascii="David" w:hAnsi="David" w:cs="David" w:hint="cs"/>
          <w:sz w:val="24"/>
          <w:szCs w:val="24"/>
          <w:rtl/>
        </w:rPr>
        <w:t>שוויה הכספי</w:t>
      </w:r>
      <w:r>
        <w:rPr>
          <w:rFonts w:ascii="David" w:hAnsi="David" w:cs="David" w:hint="cs"/>
          <w:sz w:val="24"/>
          <w:szCs w:val="24"/>
          <w:rtl/>
        </w:rPr>
        <w:t xml:space="preserve"> </w:t>
      </w:r>
      <w:r w:rsidRPr="00293B11">
        <w:rPr>
          <w:rFonts w:ascii="David" w:hAnsi="David" w:cs="David" w:hint="cs"/>
          <w:sz w:val="24"/>
          <w:szCs w:val="24"/>
          <w:rtl/>
        </w:rPr>
        <w:t>מכסה אפילו את ההוצאות הישירות</w:t>
      </w:r>
      <w:r>
        <w:rPr>
          <w:rFonts w:ascii="David" w:hAnsi="David" w:cs="David" w:hint="cs"/>
          <w:sz w:val="24"/>
          <w:szCs w:val="24"/>
          <w:rtl/>
        </w:rPr>
        <w:t xml:space="preserve"> (לרבות אגרת בית משפט בסך 13,500(!) ש"ח שהשית עליו השופט בבית הדין האזורי לפני שדחה את התביעה על הסף ללא דיון אחד אפילו ושלאחר ערעור חזר לבית דין נכבד זה לדיון), ושלא לדבר על הוצאות עקיפות,</w:t>
      </w:r>
      <w:r w:rsidRPr="00293B11">
        <w:rPr>
          <w:rFonts w:ascii="David" w:hAnsi="David" w:cs="David" w:hint="cs"/>
          <w:sz w:val="24"/>
          <w:szCs w:val="24"/>
          <w:rtl/>
        </w:rPr>
        <w:t xml:space="preserve"> שהיו ל</w:t>
      </w:r>
      <w:r>
        <w:rPr>
          <w:rFonts w:ascii="David" w:hAnsi="David" w:cs="David" w:hint="cs"/>
          <w:sz w:val="24"/>
          <w:szCs w:val="24"/>
          <w:rtl/>
        </w:rPr>
        <w:t>תוב</w:t>
      </w:r>
      <w:r w:rsidRPr="00293B11">
        <w:rPr>
          <w:rFonts w:ascii="David" w:hAnsi="David" w:cs="David" w:hint="cs"/>
          <w:sz w:val="24"/>
          <w:szCs w:val="24"/>
          <w:rtl/>
        </w:rPr>
        <w:t>ו עד עתה בגלל התעלמות זו של הנתבעת</w:t>
      </w:r>
    </w:p>
    <w:p w14:paraId="5B1934EA" w14:textId="4FB86B53" w:rsidR="00E62CF5" w:rsidRPr="00E62CF5" w:rsidRDefault="00E62CF5" w:rsidP="002C13A9">
      <w:pPr>
        <w:pStyle w:val="a3"/>
        <w:numPr>
          <w:ilvl w:val="0"/>
          <w:numId w:val="2"/>
        </w:numPr>
        <w:tabs>
          <w:tab w:val="left" w:pos="5471"/>
        </w:tabs>
        <w:spacing w:line="360" w:lineRule="auto"/>
        <w:ind w:left="357" w:hanging="357"/>
        <w:contextualSpacing w:val="0"/>
        <w:jc w:val="both"/>
        <w:rPr>
          <w:rFonts w:ascii="David" w:hAnsi="David" w:cs="David"/>
          <w:sz w:val="24"/>
          <w:szCs w:val="24"/>
          <w:rtl/>
        </w:rPr>
      </w:pPr>
      <w:r w:rsidRPr="00E62CF5">
        <w:rPr>
          <w:rFonts w:ascii="David" w:hAnsi="David" w:cs="David" w:hint="cs"/>
          <w:sz w:val="24"/>
          <w:szCs w:val="24"/>
          <w:rtl/>
        </w:rPr>
        <w:t xml:space="preserve">לכל אורך השנים עשה התובע כל מאמץ וביקש שוב ושוב מכל הנוגעים בדבר להתדיין אתו ולהתיחס עניינית לטיעוניו בלא להטריח את מערכת המשפט כפי שניתן לראות במסמכים וההתכתבויות המצ"ב כנספחים </w:t>
      </w:r>
      <w:r w:rsidR="00EE3693">
        <w:rPr>
          <w:rFonts w:ascii="David" w:hAnsi="David" w:cs="David" w:hint="cs"/>
          <w:sz w:val="24"/>
          <w:szCs w:val="24"/>
          <w:rtl/>
        </w:rPr>
        <w:t>2-4</w:t>
      </w:r>
      <w:r w:rsidRPr="00E62CF5">
        <w:rPr>
          <w:rFonts w:ascii="David" w:hAnsi="David" w:cs="David" w:hint="cs"/>
          <w:sz w:val="24"/>
          <w:szCs w:val="24"/>
          <w:highlight w:val="yellow"/>
          <w:rtl/>
        </w:rPr>
        <w:t>.</w:t>
      </w:r>
      <w:r>
        <w:rPr>
          <w:rFonts w:ascii="David" w:hAnsi="David" w:cs="David" w:hint="cs"/>
          <w:sz w:val="24"/>
          <w:szCs w:val="24"/>
          <w:rtl/>
        </w:rPr>
        <w:t xml:space="preserve"> אך לשוא ותביעתו הוגשה בזמנו רק לאחר לא נותרה לו ברירה.</w:t>
      </w:r>
    </w:p>
    <w:p w14:paraId="64517BFD" w14:textId="75D8CA1F" w:rsidR="00E62CF5" w:rsidRDefault="00E62CF5" w:rsidP="002C13A9">
      <w:pPr>
        <w:pStyle w:val="a3"/>
        <w:numPr>
          <w:ilvl w:val="0"/>
          <w:numId w:val="2"/>
        </w:numPr>
        <w:tabs>
          <w:tab w:val="left" w:pos="5471"/>
        </w:tabs>
        <w:spacing w:line="360" w:lineRule="auto"/>
        <w:ind w:left="323" w:hanging="425"/>
        <w:contextualSpacing w:val="0"/>
        <w:jc w:val="both"/>
        <w:rPr>
          <w:rFonts w:ascii="David" w:hAnsi="David" w:cs="David"/>
          <w:sz w:val="24"/>
          <w:szCs w:val="24"/>
        </w:rPr>
      </w:pPr>
      <w:r>
        <w:rPr>
          <w:rFonts w:ascii="David" w:hAnsi="David" w:cs="David" w:hint="cs"/>
          <w:sz w:val="24"/>
          <w:szCs w:val="24"/>
          <w:rtl/>
        </w:rPr>
        <w:t>הדברים נכונים שבעתיים היום ולכן התובע מבקש להציע, ברשות בית הדין, כי טרם יוחלט סופית אם להמשיך בשמיעת המשפט, יציע ביה"ד לצדדים להפגש ולנסות למצוא דרך להגיע להסדר הוגן במהלך של גישור או מו"מ בתקוה שניתן יהיה, אם הצדדים יפגשו בנפש חפיצה לסיים את  מחוץ לכותלי ביה"ד.</w:t>
      </w:r>
    </w:p>
    <w:p w14:paraId="29569584" w14:textId="77777777" w:rsidR="002C13A9" w:rsidRDefault="00DA40CE" w:rsidP="002C13A9">
      <w:pPr>
        <w:pStyle w:val="a3"/>
        <w:numPr>
          <w:ilvl w:val="0"/>
          <w:numId w:val="2"/>
        </w:numPr>
        <w:spacing w:line="360" w:lineRule="auto"/>
        <w:ind w:left="325" w:hanging="425"/>
        <w:jc w:val="both"/>
        <w:rPr>
          <w:rFonts w:ascii="David" w:hAnsi="David" w:cs="David"/>
          <w:sz w:val="24"/>
          <w:szCs w:val="24"/>
        </w:rPr>
      </w:pPr>
      <w:r w:rsidRPr="002C13A9">
        <w:rPr>
          <w:rFonts w:ascii="David" w:hAnsi="David" w:cs="David" w:hint="cs"/>
          <w:sz w:val="24"/>
          <w:szCs w:val="24"/>
          <w:rtl/>
        </w:rPr>
        <w:t xml:space="preserve">אפשרות נוספת היא </w:t>
      </w:r>
      <w:r w:rsidR="00E62CF5" w:rsidRPr="002C13A9">
        <w:rPr>
          <w:rFonts w:ascii="David" w:hAnsi="David" w:cs="David" w:hint="cs"/>
          <w:sz w:val="24"/>
          <w:szCs w:val="24"/>
          <w:rtl/>
        </w:rPr>
        <w:t xml:space="preserve"> </w:t>
      </w:r>
      <w:r w:rsidRPr="002C13A9">
        <w:rPr>
          <w:rFonts w:ascii="David" w:hAnsi="David" w:cs="David" w:hint="cs"/>
          <w:sz w:val="24"/>
          <w:szCs w:val="24"/>
          <w:rtl/>
        </w:rPr>
        <w:t xml:space="preserve">להזקק כבר עתה </w:t>
      </w:r>
      <w:r w:rsidR="009B1ABA" w:rsidRPr="002C13A9">
        <w:rPr>
          <w:rFonts w:ascii="David" w:hAnsi="David" w:cs="David" w:hint="cs"/>
          <w:sz w:val="24"/>
          <w:szCs w:val="24"/>
          <w:rtl/>
        </w:rPr>
        <w:t>להמלצת בית הדין הארצי</w:t>
      </w:r>
      <w:r w:rsidRPr="002C13A9">
        <w:rPr>
          <w:rFonts w:ascii="David" w:hAnsi="David" w:cs="David" w:hint="cs"/>
          <w:sz w:val="24"/>
          <w:szCs w:val="24"/>
          <w:rtl/>
        </w:rPr>
        <w:t>,</w:t>
      </w:r>
      <w:r w:rsidR="00650B6E" w:rsidRPr="002C13A9">
        <w:rPr>
          <w:rFonts w:ascii="David" w:hAnsi="David" w:cs="David" w:hint="cs"/>
          <w:sz w:val="24"/>
          <w:szCs w:val="24"/>
          <w:rtl/>
        </w:rPr>
        <w:t xml:space="preserve"> ב</w:t>
      </w:r>
      <w:r w:rsidR="002C13A9">
        <w:rPr>
          <w:rFonts w:ascii="David" w:hAnsi="David" w:cs="David" w:hint="cs"/>
          <w:sz w:val="24"/>
          <w:szCs w:val="24"/>
          <w:rtl/>
        </w:rPr>
        <w:t>סעיף 46 ל</w:t>
      </w:r>
      <w:r w:rsidRPr="002C13A9">
        <w:rPr>
          <w:rFonts w:ascii="David" w:hAnsi="David" w:cs="David" w:hint="cs"/>
          <w:sz w:val="24"/>
          <w:szCs w:val="24"/>
          <w:rtl/>
        </w:rPr>
        <w:t>פסק הדין</w:t>
      </w:r>
      <w:r w:rsidR="009B1ABA" w:rsidRPr="002C13A9">
        <w:rPr>
          <w:rFonts w:ascii="David" w:hAnsi="David" w:cs="David" w:hint="cs"/>
          <w:sz w:val="24"/>
          <w:szCs w:val="24"/>
          <w:rtl/>
        </w:rPr>
        <w:t xml:space="preserve"> </w:t>
      </w:r>
      <w:r w:rsidRPr="002C13A9">
        <w:rPr>
          <w:rFonts w:ascii="David" w:hAnsi="David" w:cs="David" w:hint="cs"/>
          <w:sz w:val="24"/>
          <w:szCs w:val="24"/>
          <w:rtl/>
        </w:rPr>
        <w:t xml:space="preserve">שהחזיר את התביעה </w:t>
      </w:r>
      <w:r w:rsidR="00650B6E" w:rsidRPr="002C13A9">
        <w:rPr>
          <w:rFonts w:ascii="David" w:hAnsi="David" w:cs="David" w:hint="cs"/>
          <w:sz w:val="24"/>
          <w:szCs w:val="24"/>
          <w:rtl/>
        </w:rPr>
        <w:t xml:space="preserve">הנוכחית </w:t>
      </w:r>
      <w:r w:rsidRPr="002C13A9">
        <w:rPr>
          <w:rFonts w:ascii="David" w:hAnsi="David" w:cs="David" w:hint="cs"/>
          <w:sz w:val="24"/>
          <w:szCs w:val="24"/>
          <w:rtl/>
        </w:rPr>
        <w:t xml:space="preserve">לדיון בבית דין נכבד זה, </w:t>
      </w:r>
      <w:r w:rsidR="00650B6E" w:rsidRPr="002C13A9">
        <w:rPr>
          <w:rFonts w:ascii="David" w:hAnsi="David" w:cs="David" w:hint="cs"/>
          <w:sz w:val="24"/>
          <w:szCs w:val="24"/>
          <w:rtl/>
        </w:rPr>
        <w:t>ו</w:t>
      </w:r>
      <w:r w:rsidRPr="002C13A9">
        <w:rPr>
          <w:rFonts w:ascii="David" w:hAnsi="David" w:cs="David" w:hint="cs"/>
          <w:sz w:val="24"/>
          <w:szCs w:val="24"/>
          <w:rtl/>
        </w:rPr>
        <w:t xml:space="preserve">לפיו גם אם ייקבע </w:t>
      </w:r>
      <w:r w:rsidR="00650B6E" w:rsidRPr="002C13A9">
        <w:rPr>
          <w:rFonts w:ascii="David" w:hAnsi="David" w:cs="David" w:hint="cs"/>
          <w:sz w:val="24"/>
          <w:szCs w:val="24"/>
          <w:rtl/>
        </w:rPr>
        <w:t xml:space="preserve">בית הדין </w:t>
      </w:r>
      <w:r w:rsidRPr="002C13A9">
        <w:rPr>
          <w:rFonts w:ascii="David" w:hAnsi="David" w:cs="David" w:hint="cs"/>
          <w:sz w:val="24"/>
          <w:szCs w:val="24"/>
          <w:rtl/>
        </w:rPr>
        <w:t>ש</w:t>
      </w:r>
      <w:r w:rsidR="00650B6E" w:rsidRPr="002C13A9">
        <w:rPr>
          <w:rFonts w:ascii="David" w:hAnsi="David" w:cs="David" w:hint="cs"/>
          <w:sz w:val="24"/>
          <w:szCs w:val="24"/>
          <w:rtl/>
        </w:rPr>
        <w:t>ענינה של תביעה זו</w:t>
      </w:r>
      <w:r w:rsidR="002C13A9" w:rsidRPr="002C13A9">
        <w:rPr>
          <w:rFonts w:ascii="David" w:hAnsi="David" w:cs="David" w:hint="cs"/>
          <w:sz w:val="24"/>
          <w:szCs w:val="24"/>
          <w:rtl/>
        </w:rPr>
        <w:t xml:space="preserve"> </w:t>
      </w:r>
      <w:r w:rsidR="00650B6E" w:rsidRPr="002C13A9">
        <w:rPr>
          <w:rFonts w:ascii="David" w:hAnsi="David" w:cs="David"/>
          <w:sz w:val="24"/>
          <w:szCs w:val="24"/>
          <w:rtl/>
        </w:rPr>
        <w:t>בהחלטת</w:t>
      </w:r>
      <w:r w:rsidR="002C13A9" w:rsidRPr="002C13A9">
        <w:rPr>
          <w:rFonts w:ascii="David" w:hAnsi="David" w:cs="David" w:hint="cs"/>
          <w:sz w:val="24"/>
          <w:szCs w:val="24"/>
          <w:rtl/>
        </w:rPr>
        <w:t xml:space="preserve"> </w:t>
      </w:r>
      <w:r w:rsidR="00650B6E" w:rsidRPr="00650B6E">
        <w:rPr>
          <w:rFonts w:ascii="David" w:hAnsi="David" w:cs="David"/>
          <w:sz w:val="24"/>
          <w:szCs w:val="24"/>
          <w:rtl/>
        </w:rPr>
        <w:t>גמלאות</w:t>
      </w:r>
      <w:r w:rsidR="002C13A9" w:rsidRPr="002C13A9">
        <w:rPr>
          <w:rFonts w:ascii="David" w:hAnsi="David" w:cs="David" w:hint="cs"/>
          <w:sz w:val="24"/>
          <w:szCs w:val="24"/>
          <w:rtl/>
        </w:rPr>
        <w:t xml:space="preserve">, </w:t>
      </w:r>
    </w:p>
    <w:p w14:paraId="77D3D0D0" w14:textId="77777777" w:rsidR="002C13A9" w:rsidRPr="002C13A9" w:rsidRDefault="002C13A9" w:rsidP="002C13A9">
      <w:pPr>
        <w:pStyle w:val="a3"/>
        <w:spacing w:line="360" w:lineRule="auto"/>
        <w:ind w:left="360"/>
        <w:jc w:val="both"/>
        <w:rPr>
          <w:rFonts w:ascii="David" w:hAnsi="David" w:cs="David"/>
          <w:b/>
          <w:bCs/>
          <w:sz w:val="24"/>
          <w:szCs w:val="24"/>
        </w:rPr>
      </w:pPr>
      <w:r w:rsidRPr="002C13A9">
        <w:rPr>
          <w:rFonts w:ascii="David" w:hAnsi="David" w:cs="David"/>
          <w:b/>
          <w:bCs/>
          <w:sz w:val="24"/>
          <w:szCs w:val="24"/>
          <w:rtl/>
        </w:rPr>
        <w:t xml:space="preserve">"....וסעיף 43 לחוק הגמלאות חל על המערער, יש להאריך את המועד להגשת ערעור גמלאות כיוון שמדובר בנושא שלא הוסדר במפורש בחוזה האישי, כיוון שהמערער לא ישן על זכויותיו, וכן נוכח התנהלות המדינה, ובכלל זאת העובדה כי כל הדיונים בעניין המשכורת הקובעת התקיימו בנציבות שירות המדינה והוא לא הופנה להגשת ערעור גמלאות. במכלול נסיבות המקרה, ונוכח העובדה שהטענות בבקשה להארכת מועד חופפות בעיקרן את טענות המערער האחרות, אנו סבורים כי יש מקום לאפשר למערער להעלות גם טענה זו." </w:t>
      </w:r>
    </w:p>
    <w:p w14:paraId="6602789B" w14:textId="24DFB66E" w:rsidR="009B1ABA" w:rsidRPr="002C13A9" w:rsidRDefault="002C13A9" w:rsidP="002C13A9">
      <w:pPr>
        <w:pStyle w:val="a3"/>
        <w:numPr>
          <w:ilvl w:val="0"/>
          <w:numId w:val="2"/>
        </w:numPr>
        <w:spacing w:line="360" w:lineRule="auto"/>
        <w:ind w:left="325" w:right="426" w:hanging="425"/>
        <w:jc w:val="both"/>
        <w:rPr>
          <w:rFonts w:ascii="David" w:hAnsi="David" w:cs="David"/>
          <w:sz w:val="24"/>
          <w:szCs w:val="24"/>
          <w:rtl/>
        </w:rPr>
      </w:pPr>
      <w:r w:rsidRPr="002C13A9">
        <w:rPr>
          <w:rFonts w:ascii="David" w:hAnsi="David" w:cs="David" w:hint="cs"/>
          <w:b/>
          <w:bCs/>
          <w:sz w:val="24"/>
          <w:szCs w:val="24"/>
          <w:rtl/>
        </w:rPr>
        <w:t xml:space="preserve"> </w:t>
      </w:r>
      <w:r>
        <w:rPr>
          <w:rFonts w:ascii="David" w:hAnsi="David" w:cs="David" w:hint="cs"/>
          <w:b/>
          <w:bCs/>
          <w:sz w:val="24"/>
          <w:szCs w:val="24"/>
          <w:rtl/>
        </w:rPr>
        <w:t xml:space="preserve">לסיום, </w:t>
      </w:r>
      <w:r w:rsidRPr="002C13A9">
        <w:rPr>
          <w:rFonts w:ascii="David" w:hAnsi="David" w:cs="David" w:hint="cs"/>
          <w:b/>
          <w:bCs/>
          <w:sz w:val="24"/>
          <w:szCs w:val="24"/>
          <w:rtl/>
        </w:rPr>
        <w:t xml:space="preserve">התובע </w:t>
      </w:r>
      <w:r w:rsidR="00371763">
        <w:rPr>
          <w:rFonts w:ascii="David" w:hAnsi="David" w:cs="David" w:hint="cs"/>
          <w:b/>
          <w:bCs/>
          <w:sz w:val="24"/>
          <w:szCs w:val="24"/>
          <w:rtl/>
        </w:rPr>
        <w:t xml:space="preserve">עבר </w:t>
      </w:r>
      <w:r w:rsidRPr="002C13A9">
        <w:rPr>
          <w:rFonts w:ascii="David" w:hAnsi="David" w:cs="David" w:hint="cs"/>
          <w:b/>
          <w:bCs/>
          <w:sz w:val="24"/>
          <w:szCs w:val="24"/>
          <w:rtl/>
        </w:rPr>
        <w:t>מבקש פעם נוספת ל</w:t>
      </w:r>
      <w:r w:rsidR="00934E34">
        <w:rPr>
          <w:rFonts w:ascii="David" w:hAnsi="David" w:cs="David" w:hint="cs"/>
          <w:b/>
          <w:bCs/>
          <w:sz w:val="24"/>
          <w:szCs w:val="24"/>
          <w:rtl/>
        </w:rPr>
        <w:t>הודות ל</w:t>
      </w:r>
      <w:r w:rsidRPr="002C13A9">
        <w:rPr>
          <w:rFonts w:ascii="David" w:hAnsi="David" w:cs="David" w:hint="cs"/>
          <w:b/>
          <w:bCs/>
          <w:sz w:val="24"/>
          <w:szCs w:val="24"/>
          <w:rtl/>
        </w:rPr>
        <w:t xml:space="preserve">ביה"ד על </w:t>
      </w:r>
      <w:r w:rsidR="009A4880">
        <w:rPr>
          <w:rFonts w:ascii="David" w:hAnsi="David" w:cs="David" w:hint="cs"/>
          <w:b/>
          <w:bCs/>
          <w:sz w:val="24"/>
          <w:szCs w:val="24"/>
          <w:rtl/>
        </w:rPr>
        <w:t>מ</w:t>
      </w:r>
      <w:r w:rsidRPr="002C13A9">
        <w:rPr>
          <w:rFonts w:ascii="David" w:hAnsi="David" w:cs="David" w:hint="cs"/>
          <w:b/>
          <w:bCs/>
          <w:sz w:val="24"/>
          <w:szCs w:val="24"/>
          <w:rtl/>
        </w:rPr>
        <w:t>אמציו וסבלנותו</w:t>
      </w:r>
      <w:r w:rsidR="00371763">
        <w:rPr>
          <w:rFonts w:ascii="David" w:hAnsi="David" w:cs="David" w:hint="cs"/>
          <w:b/>
          <w:bCs/>
          <w:sz w:val="24"/>
          <w:szCs w:val="24"/>
          <w:rtl/>
        </w:rPr>
        <w:t xml:space="preserve">. </w:t>
      </w:r>
    </w:p>
    <w:p w14:paraId="45286316" w14:textId="77777777" w:rsidR="0036565A" w:rsidRDefault="0036565A" w:rsidP="0036565A">
      <w:pPr>
        <w:tabs>
          <w:tab w:val="left" w:pos="5471"/>
        </w:tabs>
        <w:spacing w:line="360" w:lineRule="auto"/>
        <w:jc w:val="both"/>
        <w:rPr>
          <w:rFonts w:ascii="David" w:hAnsi="David" w:cs="David"/>
          <w:sz w:val="24"/>
          <w:szCs w:val="24"/>
          <w:rtl/>
        </w:rPr>
      </w:pPr>
    </w:p>
    <w:p w14:paraId="396E2F1D" w14:textId="77777777" w:rsidR="0036565A" w:rsidRDefault="0036565A" w:rsidP="0036565A">
      <w:pPr>
        <w:tabs>
          <w:tab w:val="left" w:pos="5471"/>
        </w:tabs>
        <w:spacing w:line="360" w:lineRule="auto"/>
        <w:jc w:val="both"/>
        <w:rPr>
          <w:rFonts w:ascii="David" w:hAnsi="David" w:cs="David"/>
          <w:sz w:val="24"/>
          <w:szCs w:val="24"/>
          <w:rtl/>
        </w:rPr>
      </w:pPr>
    </w:p>
    <w:p w14:paraId="5FD1DE38" w14:textId="77777777" w:rsidR="002C13A9" w:rsidRDefault="002C13A9" w:rsidP="0036565A">
      <w:pPr>
        <w:tabs>
          <w:tab w:val="left" w:pos="5471"/>
        </w:tabs>
        <w:spacing w:line="360" w:lineRule="auto"/>
        <w:jc w:val="both"/>
        <w:rPr>
          <w:rFonts w:ascii="David" w:hAnsi="David" w:cs="David"/>
          <w:sz w:val="24"/>
          <w:szCs w:val="24"/>
          <w:rtl/>
        </w:rPr>
      </w:pPr>
    </w:p>
    <w:p w14:paraId="6819EBD4" w14:textId="7637D21F" w:rsidR="002C13A9" w:rsidRDefault="002C13A9" w:rsidP="0036565A">
      <w:pPr>
        <w:tabs>
          <w:tab w:val="left" w:pos="5471"/>
        </w:tabs>
        <w:spacing w:line="360" w:lineRule="auto"/>
        <w:jc w:val="both"/>
        <w:rPr>
          <w:rFonts w:ascii="David" w:hAnsi="David" w:cs="David"/>
          <w:sz w:val="24"/>
          <w:szCs w:val="24"/>
          <w:rtl/>
        </w:rPr>
      </w:pPr>
      <w:r>
        <w:rPr>
          <w:rFonts w:ascii="David" w:hAnsi="David" w:cs="David" w:hint="cs"/>
          <w:sz w:val="24"/>
          <w:szCs w:val="24"/>
          <w:rtl/>
        </w:rPr>
        <w:t xml:space="preserve">                                                                                                  שמעון הכסטר</w:t>
      </w:r>
    </w:p>
    <w:p w14:paraId="3F1B3C83" w14:textId="3E82D3C8" w:rsidR="0036565A" w:rsidRDefault="009A4880" w:rsidP="00660A8C">
      <w:pPr>
        <w:tabs>
          <w:tab w:val="left" w:pos="5471"/>
        </w:tabs>
        <w:spacing w:line="360" w:lineRule="auto"/>
        <w:jc w:val="both"/>
        <w:rPr>
          <w:rtl/>
        </w:rPr>
      </w:pPr>
      <w:r>
        <w:rPr>
          <w:rFonts w:ascii="David" w:hAnsi="David" w:cs="David" w:hint="cs"/>
          <w:sz w:val="24"/>
          <w:szCs w:val="24"/>
          <w:rtl/>
        </w:rPr>
        <w:t>ירושלים, 17 ליולי 2023</w:t>
      </w:r>
    </w:p>
    <w:p w14:paraId="6DBD3EC5" w14:textId="77777777" w:rsidR="00660A8C" w:rsidRDefault="00660A8C" w:rsidP="00660A8C">
      <w:pPr>
        <w:tabs>
          <w:tab w:val="left" w:pos="5471"/>
        </w:tabs>
        <w:spacing w:line="360" w:lineRule="auto"/>
        <w:jc w:val="both"/>
        <w:rPr>
          <w:rtl/>
        </w:rPr>
      </w:pPr>
    </w:p>
    <w:p w14:paraId="69CDAC4C" w14:textId="3F788A49" w:rsidR="00660A8C" w:rsidRPr="00660A8C" w:rsidRDefault="00660A8C" w:rsidP="00660A8C">
      <w:pPr>
        <w:tabs>
          <w:tab w:val="left" w:pos="5471"/>
        </w:tabs>
        <w:spacing w:line="360" w:lineRule="auto"/>
        <w:jc w:val="center"/>
        <w:rPr>
          <w:b/>
          <w:bCs/>
          <w:sz w:val="32"/>
          <w:szCs w:val="32"/>
          <w:u w:val="single"/>
        </w:rPr>
      </w:pPr>
      <w:r w:rsidRPr="00660A8C">
        <w:rPr>
          <w:rFonts w:hint="cs"/>
          <w:b/>
          <w:bCs/>
          <w:sz w:val="32"/>
          <w:szCs w:val="32"/>
          <w:u w:val="single"/>
          <w:rtl/>
        </w:rPr>
        <w:lastRenderedPageBreak/>
        <w:t>רשימת נספחים</w:t>
      </w:r>
    </w:p>
    <w:p w14:paraId="093C1736" w14:textId="5F868452" w:rsidR="00651E5A" w:rsidRDefault="00660A8C" w:rsidP="00660A8C">
      <w:pPr>
        <w:ind w:left="2309" w:hanging="2309"/>
        <w:rPr>
          <w:sz w:val="28"/>
          <w:szCs w:val="28"/>
          <w:rtl/>
        </w:rPr>
      </w:pPr>
      <w:r w:rsidRPr="00660A8C">
        <w:rPr>
          <w:rFonts w:hint="cs"/>
          <w:sz w:val="28"/>
          <w:szCs w:val="28"/>
          <w:rtl/>
        </w:rPr>
        <w:t xml:space="preserve">               נספח  1</w:t>
      </w:r>
      <w:r>
        <w:rPr>
          <w:rFonts w:hint="cs"/>
          <w:sz w:val="28"/>
          <w:szCs w:val="28"/>
          <w:rtl/>
        </w:rPr>
        <w:t xml:space="preserve">:  </w:t>
      </w:r>
      <w:r w:rsidRPr="00660A8C">
        <w:rPr>
          <w:rFonts w:cs="Arial"/>
          <w:sz w:val="28"/>
          <w:szCs w:val="28"/>
          <w:rtl/>
        </w:rPr>
        <w:t>הודעת נשמ מ-15.8.2012על הפרשה לגימלאות נחתמה 21.11.2012</w:t>
      </w:r>
    </w:p>
    <w:p w14:paraId="25876D45" w14:textId="7409EC19" w:rsidR="00660A8C" w:rsidRDefault="00660A8C" w:rsidP="00660A8C">
      <w:pPr>
        <w:ind w:left="2309" w:hanging="2309"/>
        <w:rPr>
          <w:sz w:val="28"/>
          <w:szCs w:val="28"/>
          <w:rtl/>
        </w:rPr>
      </w:pPr>
      <w:r>
        <w:rPr>
          <w:rFonts w:hint="cs"/>
          <w:sz w:val="28"/>
          <w:szCs w:val="28"/>
          <w:rtl/>
        </w:rPr>
        <w:t xml:space="preserve">               נספח 2:</w:t>
      </w:r>
      <w:r w:rsidR="00EE3693">
        <w:rPr>
          <w:rFonts w:hint="cs"/>
          <w:sz w:val="28"/>
          <w:szCs w:val="28"/>
          <w:rtl/>
        </w:rPr>
        <w:t xml:space="preserve">    מכתב אל נציב שרות המדינה מיום 26.8.2014</w:t>
      </w:r>
    </w:p>
    <w:p w14:paraId="6C6E5537" w14:textId="6159529A" w:rsidR="00EE3693" w:rsidRDefault="00EE3693" w:rsidP="00660A8C">
      <w:pPr>
        <w:ind w:left="2309" w:hanging="2309"/>
        <w:rPr>
          <w:sz w:val="28"/>
          <w:szCs w:val="28"/>
          <w:rtl/>
        </w:rPr>
      </w:pPr>
      <w:r>
        <w:rPr>
          <w:rFonts w:hint="cs"/>
          <w:sz w:val="28"/>
          <w:szCs w:val="28"/>
          <w:rtl/>
        </w:rPr>
        <w:t xml:space="preserve">               נספח 3:   אי מיילים אל נציב השרות מ-8.11.1</w:t>
      </w:r>
      <w:r w:rsidR="0051183A">
        <w:rPr>
          <w:rFonts w:hint="cs"/>
          <w:sz w:val="28"/>
          <w:szCs w:val="28"/>
          <w:rtl/>
        </w:rPr>
        <w:t>4</w:t>
      </w:r>
      <w:r>
        <w:rPr>
          <w:rFonts w:hint="cs"/>
          <w:sz w:val="28"/>
          <w:szCs w:val="28"/>
          <w:rtl/>
        </w:rPr>
        <w:t xml:space="preserve"> ו-21.1.2015</w:t>
      </w:r>
    </w:p>
    <w:p w14:paraId="3F4D42A0" w14:textId="76EB1755" w:rsidR="00EE3693" w:rsidRDefault="00EE3693" w:rsidP="00660A8C">
      <w:pPr>
        <w:ind w:left="2309" w:hanging="2309"/>
        <w:rPr>
          <w:sz w:val="28"/>
          <w:szCs w:val="28"/>
          <w:rtl/>
        </w:rPr>
      </w:pPr>
      <w:r>
        <w:rPr>
          <w:rFonts w:hint="cs"/>
          <w:sz w:val="28"/>
          <w:szCs w:val="28"/>
          <w:rtl/>
        </w:rPr>
        <w:t xml:space="preserve">               נספח 4:   אי מיילים אל ומאהרונוב מ-</w:t>
      </w:r>
    </w:p>
    <w:p w14:paraId="5E32A1ED" w14:textId="77777777" w:rsidR="00EE3693" w:rsidRDefault="00EE3693" w:rsidP="00660A8C">
      <w:pPr>
        <w:ind w:left="2309" w:hanging="2309"/>
        <w:rPr>
          <w:sz w:val="28"/>
          <w:szCs w:val="28"/>
          <w:rtl/>
        </w:rPr>
      </w:pPr>
    </w:p>
    <w:p w14:paraId="1F2B1AFE" w14:textId="77777777" w:rsidR="00EE3693" w:rsidRDefault="00EE3693" w:rsidP="00660A8C">
      <w:pPr>
        <w:ind w:left="2309" w:hanging="2309"/>
        <w:rPr>
          <w:sz w:val="28"/>
          <w:szCs w:val="28"/>
          <w:rtl/>
        </w:rPr>
      </w:pPr>
    </w:p>
    <w:p w14:paraId="3722B216" w14:textId="77777777" w:rsidR="00EE3693" w:rsidRDefault="00EE3693" w:rsidP="00660A8C">
      <w:pPr>
        <w:ind w:left="2309" w:hanging="2309"/>
        <w:rPr>
          <w:sz w:val="28"/>
          <w:szCs w:val="28"/>
          <w:rtl/>
        </w:rPr>
      </w:pPr>
    </w:p>
    <w:p w14:paraId="099AA24A" w14:textId="77777777" w:rsidR="00EE3693" w:rsidRDefault="00EE3693" w:rsidP="00660A8C">
      <w:pPr>
        <w:ind w:left="2309" w:hanging="2309"/>
        <w:rPr>
          <w:sz w:val="28"/>
          <w:szCs w:val="28"/>
          <w:rtl/>
        </w:rPr>
      </w:pPr>
    </w:p>
    <w:p w14:paraId="0D84862C" w14:textId="77777777" w:rsidR="00EE3693" w:rsidRDefault="00EE3693" w:rsidP="00660A8C">
      <w:pPr>
        <w:ind w:left="2309" w:hanging="2309"/>
        <w:rPr>
          <w:sz w:val="28"/>
          <w:szCs w:val="28"/>
          <w:rtl/>
        </w:rPr>
      </w:pPr>
    </w:p>
    <w:p w14:paraId="3F8DEF63" w14:textId="77777777" w:rsidR="00EE3693" w:rsidRDefault="00EE3693" w:rsidP="00660A8C">
      <w:pPr>
        <w:ind w:left="2309" w:hanging="2309"/>
        <w:rPr>
          <w:sz w:val="28"/>
          <w:szCs w:val="28"/>
          <w:rtl/>
        </w:rPr>
      </w:pPr>
    </w:p>
    <w:p w14:paraId="12CFB6B9" w14:textId="77777777" w:rsidR="00EE3693" w:rsidRDefault="00EE3693" w:rsidP="00660A8C">
      <w:pPr>
        <w:ind w:left="2309" w:hanging="2309"/>
        <w:rPr>
          <w:sz w:val="28"/>
          <w:szCs w:val="28"/>
          <w:rtl/>
        </w:rPr>
      </w:pPr>
    </w:p>
    <w:p w14:paraId="647FA8A5" w14:textId="77777777" w:rsidR="00EE3693" w:rsidRDefault="00EE3693" w:rsidP="00660A8C">
      <w:pPr>
        <w:ind w:left="2309" w:hanging="2309"/>
        <w:rPr>
          <w:sz w:val="28"/>
          <w:szCs w:val="28"/>
          <w:rtl/>
        </w:rPr>
      </w:pPr>
    </w:p>
    <w:p w14:paraId="0E475268" w14:textId="77777777" w:rsidR="00EE3693" w:rsidRDefault="00EE3693" w:rsidP="00660A8C">
      <w:pPr>
        <w:ind w:left="2309" w:hanging="2309"/>
        <w:rPr>
          <w:sz w:val="28"/>
          <w:szCs w:val="28"/>
          <w:rtl/>
        </w:rPr>
      </w:pPr>
    </w:p>
    <w:p w14:paraId="30BFD38A" w14:textId="77777777" w:rsidR="00EE3693" w:rsidRDefault="00EE3693" w:rsidP="00660A8C">
      <w:pPr>
        <w:ind w:left="2309" w:hanging="2309"/>
        <w:rPr>
          <w:sz w:val="28"/>
          <w:szCs w:val="28"/>
          <w:rtl/>
        </w:rPr>
      </w:pPr>
    </w:p>
    <w:p w14:paraId="42D0B800" w14:textId="77777777" w:rsidR="00EE3693" w:rsidRDefault="00EE3693" w:rsidP="00660A8C">
      <w:pPr>
        <w:ind w:left="2309" w:hanging="2309"/>
        <w:rPr>
          <w:sz w:val="28"/>
          <w:szCs w:val="28"/>
          <w:rtl/>
        </w:rPr>
      </w:pPr>
    </w:p>
    <w:p w14:paraId="2C16FEAB" w14:textId="77777777" w:rsidR="00EE3693" w:rsidRDefault="00EE3693" w:rsidP="00660A8C">
      <w:pPr>
        <w:ind w:left="2309" w:hanging="2309"/>
        <w:rPr>
          <w:sz w:val="28"/>
          <w:szCs w:val="28"/>
          <w:rtl/>
        </w:rPr>
      </w:pPr>
    </w:p>
    <w:p w14:paraId="4511906E" w14:textId="77777777" w:rsidR="00EE3693" w:rsidRDefault="00EE3693" w:rsidP="00660A8C">
      <w:pPr>
        <w:ind w:left="2309" w:hanging="2309"/>
        <w:rPr>
          <w:sz w:val="28"/>
          <w:szCs w:val="28"/>
          <w:rtl/>
        </w:rPr>
      </w:pPr>
    </w:p>
    <w:p w14:paraId="72E18BC0" w14:textId="77777777" w:rsidR="00EE3693" w:rsidRDefault="00EE3693" w:rsidP="00660A8C">
      <w:pPr>
        <w:ind w:left="2309" w:hanging="2309"/>
        <w:rPr>
          <w:sz w:val="28"/>
          <w:szCs w:val="28"/>
          <w:rtl/>
        </w:rPr>
      </w:pPr>
    </w:p>
    <w:p w14:paraId="197EE8BC" w14:textId="77777777" w:rsidR="00EE3693" w:rsidRDefault="00EE3693" w:rsidP="00660A8C">
      <w:pPr>
        <w:ind w:left="2309" w:hanging="2309"/>
        <w:rPr>
          <w:sz w:val="28"/>
          <w:szCs w:val="28"/>
          <w:rtl/>
        </w:rPr>
      </w:pPr>
    </w:p>
    <w:p w14:paraId="5C1D19A8" w14:textId="77777777" w:rsidR="00EE3693" w:rsidRDefault="00EE3693" w:rsidP="00660A8C">
      <w:pPr>
        <w:ind w:left="2309" w:hanging="2309"/>
        <w:rPr>
          <w:sz w:val="28"/>
          <w:szCs w:val="28"/>
          <w:rtl/>
        </w:rPr>
      </w:pPr>
    </w:p>
    <w:p w14:paraId="12276C13" w14:textId="77777777" w:rsidR="00EE3693" w:rsidRDefault="00EE3693" w:rsidP="00660A8C">
      <w:pPr>
        <w:ind w:left="2309" w:hanging="2309"/>
        <w:rPr>
          <w:sz w:val="28"/>
          <w:szCs w:val="28"/>
          <w:rtl/>
        </w:rPr>
      </w:pPr>
    </w:p>
    <w:p w14:paraId="30020E59" w14:textId="77777777" w:rsidR="00EE3693" w:rsidRDefault="00EE3693" w:rsidP="00660A8C">
      <w:pPr>
        <w:ind w:left="2309" w:hanging="2309"/>
        <w:rPr>
          <w:sz w:val="28"/>
          <w:szCs w:val="28"/>
          <w:rtl/>
        </w:rPr>
      </w:pPr>
    </w:p>
    <w:p w14:paraId="7E22BDBB" w14:textId="77777777" w:rsidR="00EE3693" w:rsidRDefault="00EE3693" w:rsidP="00660A8C">
      <w:pPr>
        <w:ind w:left="2309" w:hanging="2309"/>
        <w:rPr>
          <w:sz w:val="28"/>
          <w:szCs w:val="28"/>
          <w:rtl/>
        </w:rPr>
      </w:pPr>
    </w:p>
    <w:p w14:paraId="41E34114" w14:textId="77777777" w:rsidR="00EE3693" w:rsidRDefault="00EE3693" w:rsidP="00660A8C">
      <w:pPr>
        <w:ind w:left="2309" w:hanging="2309"/>
        <w:rPr>
          <w:sz w:val="28"/>
          <w:szCs w:val="28"/>
          <w:rtl/>
        </w:rPr>
      </w:pPr>
    </w:p>
    <w:p w14:paraId="4D3CC6EB" w14:textId="77777777" w:rsidR="00EE3693" w:rsidRDefault="00EE3693" w:rsidP="00660A8C">
      <w:pPr>
        <w:ind w:left="2309" w:hanging="2309"/>
        <w:rPr>
          <w:sz w:val="28"/>
          <w:szCs w:val="28"/>
          <w:rtl/>
        </w:rPr>
      </w:pPr>
    </w:p>
    <w:p w14:paraId="5A6F725E" w14:textId="77777777" w:rsidR="00EE3693" w:rsidRDefault="00EE3693" w:rsidP="00660A8C">
      <w:pPr>
        <w:ind w:left="2309" w:hanging="2309"/>
        <w:rPr>
          <w:sz w:val="28"/>
          <w:szCs w:val="28"/>
          <w:rtl/>
        </w:rPr>
      </w:pPr>
    </w:p>
    <w:p w14:paraId="4A56AE20" w14:textId="62A23112" w:rsidR="00EE3693" w:rsidRPr="00EE3693" w:rsidRDefault="00EE3693" w:rsidP="00EE3693">
      <w:pPr>
        <w:ind w:left="2309" w:hanging="2309"/>
        <w:jc w:val="center"/>
        <w:rPr>
          <w:rFonts w:ascii="David" w:hAnsi="David" w:cs="David"/>
          <w:sz w:val="72"/>
          <w:szCs w:val="72"/>
          <w:rtl/>
        </w:rPr>
      </w:pPr>
      <w:r w:rsidRPr="00EE3693">
        <w:rPr>
          <w:rFonts w:ascii="David" w:hAnsi="David" w:cs="David" w:hint="cs"/>
          <w:sz w:val="72"/>
          <w:szCs w:val="72"/>
          <w:rtl/>
        </w:rPr>
        <w:t>נספח 1</w:t>
      </w:r>
    </w:p>
    <w:p w14:paraId="1EFAD1AC" w14:textId="174A7067" w:rsidR="00EE3693" w:rsidRDefault="00EE3693" w:rsidP="00660A8C">
      <w:pPr>
        <w:ind w:left="2309" w:hanging="2309"/>
        <w:rPr>
          <w:sz w:val="28"/>
          <w:szCs w:val="28"/>
          <w:rtl/>
        </w:rPr>
      </w:pPr>
      <w:r>
        <w:rPr>
          <w:rFonts w:hint="cs"/>
          <w:sz w:val="28"/>
          <w:szCs w:val="28"/>
          <w:rtl/>
        </w:rPr>
        <w:t xml:space="preserve"> </w:t>
      </w:r>
    </w:p>
    <w:p w14:paraId="15B18F2B" w14:textId="29801D28" w:rsidR="00EE3693" w:rsidRPr="00EE3693" w:rsidRDefault="00EE3693" w:rsidP="00EE3693">
      <w:pPr>
        <w:ind w:left="2309" w:hanging="2309"/>
        <w:jc w:val="center"/>
        <w:rPr>
          <w:rFonts w:cs="Arial"/>
          <w:b/>
          <w:bCs/>
          <w:sz w:val="56"/>
          <w:szCs w:val="56"/>
          <w:rtl/>
        </w:rPr>
      </w:pPr>
      <w:r w:rsidRPr="00EE3693">
        <w:rPr>
          <w:rFonts w:cs="Arial"/>
          <w:b/>
          <w:bCs/>
          <w:sz w:val="56"/>
          <w:szCs w:val="56"/>
          <w:rtl/>
        </w:rPr>
        <w:t>הודעת נשמ על הפרשה לגימלאות</w:t>
      </w:r>
    </w:p>
    <w:p w14:paraId="2CC4A3B7" w14:textId="77777777" w:rsidR="00EE3693" w:rsidRPr="00EE3693" w:rsidRDefault="00EE3693" w:rsidP="00EE3693">
      <w:pPr>
        <w:ind w:left="2309" w:hanging="2309"/>
        <w:jc w:val="center"/>
        <w:rPr>
          <w:rFonts w:cs="Arial"/>
          <w:sz w:val="44"/>
          <w:szCs w:val="44"/>
          <w:rtl/>
        </w:rPr>
      </w:pPr>
      <w:r w:rsidRPr="00EE3693">
        <w:rPr>
          <w:rFonts w:cs="Arial"/>
          <w:sz w:val="56"/>
          <w:szCs w:val="56"/>
          <w:rtl/>
        </w:rPr>
        <w:t xml:space="preserve"> </w:t>
      </w:r>
      <w:r w:rsidRPr="00EE3693">
        <w:rPr>
          <w:rFonts w:cs="Arial"/>
          <w:sz w:val="44"/>
          <w:szCs w:val="44"/>
          <w:rtl/>
        </w:rPr>
        <w:t>מ</w:t>
      </w:r>
      <w:r w:rsidRPr="00EE3693">
        <w:rPr>
          <w:rFonts w:cs="Arial" w:hint="cs"/>
          <w:sz w:val="44"/>
          <w:szCs w:val="44"/>
          <w:rtl/>
        </w:rPr>
        <w:t xml:space="preserve">יום </w:t>
      </w:r>
      <w:r w:rsidRPr="00EE3693">
        <w:rPr>
          <w:rFonts w:cs="Arial"/>
          <w:sz w:val="44"/>
          <w:szCs w:val="44"/>
          <w:rtl/>
        </w:rPr>
        <w:t>15.8.2012</w:t>
      </w:r>
    </w:p>
    <w:p w14:paraId="3827379C" w14:textId="1303AD27" w:rsidR="00EE3693" w:rsidRDefault="00EE3693" w:rsidP="00EE3693">
      <w:pPr>
        <w:ind w:left="2309" w:hanging="2309"/>
        <w:jc w:val="center"/>
        <w:rPr>
          <w:sz w:val="44"/>
          <w:szCs w:val="44"/>
          <w:rtl/>
        </w:rPr>
      </w:pPr>
      <w:r w:rsidRPr="00EE3693">
        <w:rPr>
          <w:rFonts w:cs="Arial" w:hint="cs"/>
          <w:sz w:val="44"/>
          <w:szCs w:val="44"/>
          <w:rtl/>
        </w:rPr>
        <w:t xml:space="preserve">   נ</w:t>
      </w:r>
      <w:r w:rsidRPr="00EE3693">
        <w:rPr>
          <w:rFonts w:cs="Arial"/>
          <w:sz w:val="44"/>
          <w:szCs w:val="44"/>
          <w:rtl/>
        </w:rPr>
        <w:t>חתמה 21.11.2012</w:t>
      </w:r>
    </w:p>
    <w:p w14:paraId="279C8B47" w14:textId="77777777" w:rsidR="00EE3693" w:rsidRDefault="00EE3693" w:rsidP="00EE3693">
      <w:pPr>
        <w:ind w:left="2309" w:hanging="2309"/>
        <w:jc w:val="center"/>
        <w:rPr>
          <w:sz w:val="44"/>
          <w:szCs w:val="44"/>
          <w:rtl/>
        </w:rPr>
      </w:pPr>
    </w:p>
    <w:p w14:paraId="4D8AA9A4" w14:textId="77777777" w:rsidR="00EE3693" w:rsidRDefault="00EE3693" w:rsidP="00EE3693">
      <w:pPr>
        <w:ind w:left="2309" w:hanging="2309"/>
        <w:jc w:val="center"/>
        <w:rPr>
          <w:sz w:val="44"/>
          <w:szCs w:val="44"/>
          <w:rtl/>
        </w:rPr>
      </w:pPr>
    </w:p>
    <w:p w14:paraId="5C7BD092" w14:textId="77777777" w:rsidR="00EE3693" w:rsidRDefault="00EE3693" w:rsidP="00EE3693">
      <w:pPr>
        <w:ind w:left="2309" w:hanging="2309"/>
        <w:jc w:val="center"/>
        <w:rPr>
          <w:sz w:val="44"/>
          <w:szCs w:val="44"/>
          <w:rtl/>
        </w:rPr>
      </w:pPr>
    </w:p>
    <w:p w14:paraId="540ECCD5" w14:textId="77777777" w:rsidR="00EE3693" w:rsidRDefault="00EE3693" w:rsidP="00EE3693">
      <w:pPr>
        <w:ind w:left="2309" w:hanging="2309"/>
        <w:jc w:val="center"/>
        <w:rPr>
          <w:sz w:val="44"/>
          <w:szCs w:val="44"/>
          <w:rtl/>
        </w:rPr>
      </w:pPr>
    </w:p>
    <w:p w14:paraId="40CB07C4" w14:textId="77777777" w:rsidR="00EE3693" w:rsidRDefault="00EE3693" w:rsidP="00EE3693">
      <w:pPr>
        <w:ind w:left="2309" w:hanging="2309"/>
        <w:jc w:val="center"/>
        <w:rPr>
          <w:sz w:val="44"/>
          <w:szCs w:val="44"/>
          <w:rtl/>
        </w:rPr>
      </w:pPr>
    </w:p>
    <w:p w14:paraId="3860A356" w14:textId="77777777" w:rsidR="00EE3693" w:rsidRDefault="00EE3693" w:rsidP="00EE3693">
      <w:pPr>
        <w:ind w:left="2309" w:hanging="2309"/>
        <w:jc w:val="center"/>
        <w:rPr>
          <w:sz w:val="44"/>
          <w:szCs w:val="44"/>
          <w:rtl/>
        </w:rPr>
      </w:pPr>
    </w:p>
    <w:p w14:paraId="7CA652B5" w14:textId="77777777" w:rsidR="00EE3693" w:rsidRDefault="00EE3693" w:rsidP="00EE3693">
      <w:pPr>
        <w:ind w:left="2309" w:hanging="2309"/>
        <w:jc w:val="center"/>
        <w:rPr>
          <w:sz w:val="44"/>
          <w:szCs w:val="44"/>
          <w:rtl/>
        </w:rPr>
      </w:pPr>
    </w:p>
    <w:p w14:paraId="413D9341" w14:textId="77777777" w:rsidR="00EE3693" w:rsidRDefault="00EE3693" w:rsidP="00EE3693">
      <w:pPr>
        <w:ind w:left="2309" w:hanging="2309"/>
        <w:jc w:val="center"/>
        <w:rPr>
          <w:sz w:val="44"/>
          <w:szCs w:val="44"/>
          <w:rtl/>
        </w:rPr>
      </w:pPr>
    </w:p>
    <w:p w14:paraId="2A76C47A" w14:textId="77777777" w:rsidR="00EE3693" w:rsidRDefault="00EE3693" w:rsidP="00EE3693">
      <w:pPr>
        <w:ind w:left="2309" w:hanging="2309"/>
        <w:jc w:val="center"/>
        <w:rPr>
          <w:sz w:val="44"/>
          <w:szCs w:val="44"/>
          <w:rtl/>
        </w:rPr>
      </w:pPr>
    </w:p>
    <w:p w14:paraId="52296531" w14:textId="77777777" w:rsidR="00EE3693" w:rsidRDefault="00EE3693" w:rsidP="00EE3693">
      <w:pPr>
        <w:ind w:left="2309" w:hanging="2309"/>
        <w:jc w:val="center"/>
        <w:rPr>
          <w:sz w:val="44"/>
          <w:szCs w:val="44"/>
          <w:rtl/>
        </w:rPr>
      </w:pPr>
    </w:p>
    <w:p w14:paraId="60002629" w14:textId="77777777" w:rsidR="00EE3693" w:rsidRDefault="00EE3693" w:rsidP="00EE3693">
      <w:pPr>
        <w:ind w:left="2309" w:hanging="2309"/>
        <w:jc w:val="center"/>
        <w:rPr>
          <w:sz w:val="44"/>
          <w:szCs w:val="44"/>
          <w:rtl/>
        </w:rPr>
      </w:pPr>
    </w:p>
    <w:p w14:paraId="19C99025" w14:textId="77777777" w:rsidR="00EE3693" w:rsidRDefault="00EE3693" w:rsidP="00EE3693">
      <w:pPr>
        <w:ind w:left="2309" w:hanging="2309"/>
        <w:jc w:val="center"/>
        <w:rPr>
          <w:sz w:val="44"/>
          <w:szCs w:val="44"/>
          <w:rtl/>
        </w:rPr>
      </w:pPr>
    </w:p>
    <w:p w14:paraId="2393F630" w14:textId="77777777" w:rsidR="00EE3693" w:rsidRDefault="00EE3693" w:rsidP="00EE3693">
      <w:pPr>
        <w:ind w:left="2309" w:hanging="2309"/>
        <w:jc w:val="center"/>
        <w:rPr>
          <w:sz w:val="44"/>
          <w:szCs w:val="44"/>
          <w:rtl/>
        </w:rPr>
      </w:pPr>
    </w:p>
    <w:p w14:paraId="1B427A3A" w14:textId="77777777" w:rsidR="00EE3693" w:rsidRDefault="00EE3693" w:rsidP="00EE3693">
      <w:pPr>
        <w:ind w:left="2309" w:hanging="2309"/>
        <w:jc w:val="center"/>
        <w:rPr>
          <w:sz w:val="44"/>
          <w:szCs w:val="44"/>
          <w:rtl/>
        </w:rPr>
      </w:pPr>
    </w:p>
    <w:p w14:paraId="1FB82DE5" w14:textId="2D742FDC" w:rsidR="00EE3693" w:rsidRPr="00EE3693" w:rsidRDefault="00EE3693" w:rsidP="00EE3693">
      <w:pPr>
        <w:ind w:left="2309" w:hanging="2309"/>
        <w:jc w:val="center"/>
        <w:rPr>
          <w:sz w:val="72"/>
          <w:szCs w:val="72"/>
          <w:u w:val="single"/>
          <w:rtl/>
        </w:rPr>
      </w:pPr>
      <w:r w:rsidRPr="00EE3693">
        <w:rPr>
          <w:rFonts w:hint="cs"/>
          <w:sz w:val="72"/>
          <w:szCs w:val="72"/>
          <w:u w:val="single"/>
          <w:rtl/>
        </w:rPr>
        <w:lastRenderedPageBreak/>
        <w:t>נספח 2</w:t>
      </w:r>
    </w:p>
    <w:p w14:paraId="6E25070F" w14:textId="77777777" w:rsidR="00EE3693" w:rsidRPr="00EE3693" w:rsidRDefault="00EE3693" w:rsidP="00EE3693">
      <w:pPr>
        <w:ind w:left="2309" w:hanging="2309"/>
        <w:jc w:val="center"/>
        <w:rPr>
          <w:sz w:val="44"/>
          <w:szCs w:val="44"/>
          <w:rtl/>
        </w:rPr>
      </w:pPr>
    </w:p>
    <w:p w14:paraId="671D0CFF" w14:textId="72BC9C52" w:rsidR="00EE3693" w:rsidRPr="00EE3693" w:rsidRDefault="00EE3693" w:rsidP="00EE3693">
      <w:pPr>
        <w:ind w:left="2309" w:hanging="2309"/>
        <w:jc w:val="center"/>
        <w:rPr>
          <w:b/>
          <w:bCs/>
          <w:sz w:val="72"/>
          <w:szCs w:val="72"/>
          <w:rtl/>
        </w:rPr>
      </w:pPr>
      <w:r w:rsidRPr="00EE3693">
        <w:rPr>
          <w:rFonts w:hint="cs"/>
          <w:b/>
          <w:bCs/>
          <w:sz w:val="72"/>
          <w:szCs w:val="72"/>
          <w:rtl/>
        </w:rPr>
        <w:t>מכתב אל נציב השרות</w:t>
      </w:r>
    </w:p>
    <w:p w14:paraId="1679C35F" w14:textId="38426B59" w:rsidR="00EE3693" w:rsidRDefault="00EE3693" w:rsidP="00EE3693">
      <w:pPr>
        <w:ind w:left="2309" w:hanging="2309"/>
        <w:jc w:val="center"/>
        <w:rPr>
          <w:sz w:val="72"/>
          <w:szCs w:val="72"/>
          <w:rtl/>
        </w:rPr>
      </w:pPr>
      <w:r w:rsidRPr="00EE3693">
        <w:rPr>
          <w:rFonts w:hint="cs"/>
          <w:sz w:val="72"/>
          <w:szCs w:val="72"/>
          <w:rtl/>
        </w:rPr>
        <w:t>מיום 26.8.2014</w:t>
      </w:r>
    </w:p>
    <w:p w14:paraId="207C3F11" w14:textId="77777777" w:rsidR="0051183A" w:rsidRDefault="0051183A" w:rsidP="00EE3693">
      <w:pPr>
        <w:ind w:left="2309" w:hanging="2309"/>
        <w:jc w:val="center"/>
        <w:rPr>
          <w:sz w:val="72"/>
          <w:szCs w:val="72"/>
          <w:rtl/>
        </w:rPr>
      </w:pPr>
    </w:p>
    <w:p w14:paraId="74FF79F3" w14:textId="77777777" w:rsidR="0051183A" w:rsidRDefault="0051183A" w:rsidP="00EE3693">
      <w:pPr>
        <w:ind w:left="2309" w:hanging="2309"/>
        <w:jc w:val="center"/>
        <w:rPr>
          <w:sz w:val="72"/>
          <w:szCs w:val="72"/>
          <w:rtl/>
        </w:rPr>
      </w:pPr>
    </w:p>
    <w:p w14:paraId="1299F959" w14:textId="77777777" w:rsidR="0051183A" w:rsidRDefault="0051183A" w:rsidP="00EE3693">
      <w:pPr>
        <w:ind w:left="2309" w:hanging="2309"/>
        <w:jc w:val="center"/>
        <w:rPr>
          <w:sz w:val="72"/>
          <w:szCs w:val="72"/>
          <w:rtl/>
        </w:rPr>
      </w:pPr>
    </w:p>
    <w:p w14:paraId="5E7D0AB5" w14:textId="77777777" w:rsidR="0051183A" w:rsidRDefault="0051183A" w:rsidP="00EE3693">
      <w:pPr>
        <w:ind w:left="2309" w:hanging="2309"/>
        <w:jc w:val="center"/>
        <w:rPr>
          <w:sz w:val="72"/>
          <w:szCs w:val="72"/>
          <w:rtl/>
        </w:rPr>
      </w:pPr>
    </w:p>
    <w:p w14:paraId="60F3E7F2" w14:textId="77777777" w:rsidR="0051183A" w:rsidRDefault="0051183A" w:rsidP="00EE3693">
      <w:pPr>
        <w:ind w:left="2309" w:hanging="2309"/>
        <w:jc w:val="center"/>
        <w:rPr>
          <w:sz w:val="72"/>
          <w:szCs w:val="72"/>
          <w:rtl/>
        </w:rPr>
      </w:pPr>
    </w:p>
    <w:p w14:paraId="52FB4786" w14:textId="77777777" w:rsidR="0051183A" w:rsidRDefault="0051183A" w:rsidP="00EE3693">
      <w:pPr>
        <w:ind w:left="2309" w:hanging="2309"/>
        <w:jc w:val="center"/>
        <w:rPr>
          <w:sz w:val="72"/>
          <w:szCs w:val="72"/>
          <w:rtl/>
        </w:rPr>
      </w:pPr>
    </w:p>
    <w:p w14:paraId="7C467ED0" w14:textId="77777777" w:rsidR="0051183A" w:rsidRDefault="0051183A" w:rsidP="00EE3693">
      <w:pPr>
        <w:ind w:left="2309" w:hanging="2309"/>
        <w:jc w:val="center"/>
        <w:rPr>
          <w:sz w:val="72"/>
          <w:szCs w:val="72"/>
          <w:rtl/>
        </w:rPr>
      </w:pPr>
    </w:p>
    <w:p w14:paraId="29D6F3DD" w14:textId="77777777" w:rsidR="0051183A" w:rsidRDefault="0051183A" w:rsidP="00EE3693">
      <w:pPr>
        <w:ind w:left="2309" w:hanging="2309"/>
        <w:jc w:val="center"/>
        <w:rPr>
          <w:sz w:val="72"/>
          <w:szCs w:val="72"/>
          <w:rtl/>
        </w:rPr>
      </w:pPr>
    </w:p>
    <w:p w14:paraId="248CEE23" w14:textId="77777777" w:rsidR="0051183A" w:rsidRDefault="0051183A" w:rsidP="00EE3693">
      <w:pPr>
        <w:ind w:left="2309" w:hanging="2309"/>
        <w:jc w:val="center"/>
        <w:rPr>
          <w:sz w:val="72"/>
          <w:szCs w:val="72"/>
          <w:rtl/>
        </w:rPr>
      </w:pPr>
    </w:p>
    <w:p w14:paraId="6DA7F187" w14:textId="77777777" w:rsidR="0051183A" w:rsidRDefault="0051183A" w:rsidP="00EE3693">
      <w:pPr>
        <w:ind w:left="2309" w:hanging="2309"/>
        <w:jc w:val="center"/>
        <w:rPr>
          <w:sz w:val="72"/>
          <w:szCs w:val="72"/>
          <w:rtl/>
        </w:rPr>
      </w:pPr>
    </w:p>
    <w:p w14:paraId="4691EEA4" w14:textId="77777777" w:rsidR="0051183A" w:rsidRDefault="0051183A" w:rsidP="00EE3693">
      <w:pPr>
        <w:ind w:left="2309" w:hanging="2309"/>
        <w:jc w:val="center"/>
        <w:rPr>
          <w:sz w:val="72"/>
          <w:szCs w:val="72"/>
          <w:rtl/>
        </w:rPr>
      </w:pPr>
    </w:p>
    <w:p w14:paraId="3CF0F442" w14:textId="77777777" w:rsidR="0051183A" w:rsidRDefault="0051183A" w:rsidP="00EE3693">
      <w:pPr>
        <w:ind w:left="2309" w:hanging="2309"/>
        <w:jc w:val="center"/>
        <w:rPr>
          <w:sz w:val="72"/>
          <w:szCs w:val="72"/>
          <w:rtl/>
        </w:rPr>
      </w:pPr>
    </w:p>
    <w:p w14:paraId="1D37B06F" w14:textId="77777777" w:rsidR="0051183A" w:rsidRDefault="0051183A" w:rsidP="00EE3693">
      <w:pPr>
        <w:ind w:left="2309" w:hanging="2309"/>
        <w:jc w:val="center"/>
        <w:rPr>
          <w:sz w:val="72"/>
          <w:szCs w:val="72"/>
          <w:rtl/>
        </w:rPr>
      </w:pPr>
    </w:p>
    <w:p w14:paraId="3053AD08" w14:textId="77777777" w:rsidR="0051183A" w:rsidRDefault="0051183A" w:rsidP="00EE3693">
      <w:pPr>
        <w:ind w:left="2309" w:hanging="2309"/>
        <w:jc w:val="center"/>
        <w:rPr>
          <w:sz w:val="72"/>
          <w:szCs w:val="72"/>
          <w:rtl/>
        </w:rPr>
      </w:pPr>
    </w:p>
    <w:p w14:paraId="5004A73B" w14:textId="77777777" w:rsidR="0051183A" w:rsidRDefault="0051183A" w:rsidP="00EE3693">
      <w:pPr>
        <w:ind w:left="2309" w:hanging="2309"/>
        <w:jc w:val="center"/>
        <w:rPr>
          <w:sz w:val="72"/>
          <w:szCs w:val="72"/>
          <w:rtl/>
        </w:rPr>
      </w:pPr>
    </w:p>
    <w:p w14:paraId="07D46839" w14:textId="77777777" w:rsidR="0051183A" w:rsidRDefault="0051183A" w:rsidP="00EE3693">
      <w:pPr>
        <w:ind w:left="2309" w:hanging="2309"/>
        <w:jc w:val="center"/>
        <w:rPr>
          <w:sz w:val="72"/>
          <w:szCs w:val="72"/>
          <w:rtl/>
        </w:rPr>
      </w:pPr>
    </w:p>
    <w:p w14:paraId="294D7693" w14:textId="77777777" w:rsidR="0051183A" w:rsidRDefault="0051183A" w:rsidP="00EE3693">
      <w:pPr>
        <w:ind w:left="2309" w:hanging="2309"/>
        <w:jc w:val="center"/>
        <w:rPr>
          <w:sz w:val="72"/>
          <w:szCs w:val="72"/>
          <w:rtl/>
        </w:rPr>
      </w:pPr>
    </w:p>
    <w:p w14:paraId="47B0B1E4" w14:textId="77777777" w:rsidR="0051183A" w:rsidRDefault="0051183A" w:rsidP="00EE3693">
      <w:pPr>
        <w:ind w:left="2309" w:hanging="2309"/>
        <w:jc w:val="center"/>
        <w:rPr>
          <w:sz w:val="72"/>
          <w:szCs w:val="72"/>
          <w:rtl/>
        </w:rPr>
      </w:pPr>
    </w:p>
    <w:p w14:paraId="41CA9854" w14:textId="77777777" w:rsidR="0051183A" w:rsidRDefault="0051183A" w:rsidP="00EE3693">
      <w:pPr>
        <w:ind w:left="2309" w:hanging="2309"/>
        <w:jc w:val="center"/>
        <w:rPr>
          <w:sz w:val="72"/>
          <w:szCs w:val="72"/>
          <w:rtl/>
        </w:rPr>
      </w:pPr>
    </w:p>
    <w:p w14:paraId="5A0E1614" w14:textId="77777777" w:rsidR="0051183A" w:rsidRDefault="0051183A" w:rsidP="00EE3693">
      <w:pPr>
        <w:ind w:left="2309" w:hanging="2309"/>
        <w:jc w:val="center"/>
        <w:rPr>
          <w:sz w:val="72"/>
          <w:szCs w:val="72"/>
          <w:rtl/>
        </w:rPr>
      </w:pPr>
    </w:p>
    <w:p w14:paraId="4F9535A2" w14:textId="77777777" w:rsidR="0051183A" w:rsidRDefault="0051183A" w:rsidP="00EE3693">
      <w:pPr>
        <w:ind w:left="2309" w:hanging="2309"/>
        <w:jc w:val="center"/>
        <w:rPr>
          <w:sz w:val="72"/>
          <w:szCs w:val="72"/>
          <w:rtl/>
        </w:rPr>
      </w:pPr>
    </w:p>
    <w:p w14:paraId="2D436B97" w14:textId="77777777" w:rsidR="0051183A" w:rsidRDefault="0051183A" w:rsidP="00EE3693">
      <w:pPr>
        <w:ind w:left="2309" w:hanging="2309"/>
        <w:jc w:val="center"/>
        <w:rPr>
          <w:sz w:val="72"/>
          <w:szCs w:val="72"/>
          <w:rtl/>
        </w:rPr>
      </w:pPr>
    </w:p>
    <w:p w14:paraId="5DDBACF1" w14:textId="77777777" w:rsidR="0051183A" w:rsidRDefault="0051183A" w:rsidP="00EE3693">
      <w:pPr>
        <w:ind w:left="2309" w:hanging="2309"/>
        <w:jc w:val="center"/>
        <w:rPr>
          <w:sz w:val="72"/>
          <w:szCs w:val="72"/>
          <w:rtl/>
        </w:rPr>
      </w:pPr>
    </w:p>
    <w:p w14:paraId="034F3A86" w14:textId="131AC433" w:rsidR="0051183A" w:rsidRPr="00EE3693" w:rsidRDefault="0051183A" w:rsidP="0051183A">
      <w:pPr>
        <w:ind w:left="2309" w:hanging="2309"/>
        <w:jc w:val="center"/>
        <w:rPr>
          <w:sz w:val="72"/>
          <w:szCs w:val="72"/>
          <w:u w:val="single"/>
          <w:rtl/>
        </w:rPr>
      </w:pPr>
      <w:r w:rsidRPr="00EE3693">
        <w:rPr>
          <w:rFonts w:hint="cs"/>
          <w:sz w:val="72"/>
          <w:szCs w:val="72"/>
          <w:u w:val="single"/>
          <w:rtl/>
        </w:rPr>
        <w:t xml:space="preserve">נספח </w:t>
      </w:r>
      <w:r>
        <w:rPr>
          <w:rFonts w:hint="cs"/>
          <w:sz w:val="72"/>
          <w:szCs w:val="72"/>
          <w:u w:val="single"/>
          <w:rtl/>
        </w:rPr>
        <w:t>3</w:t>
      </w:r>
    </w:p>
    <w:p w14:paraId="3FDC3BEC" w14:textId="77777777" w:rsidR="0051183A" w:rsidRDefault="0051183A" w:rsidP="00EE3693">
      <w:pPr>
        <w:ind w:left="2309" w:hanging="2309"/>
        <w:jc w:val="center"/>
        <w:rPr>
          <w:sz w:val="72"/>
          <w:szCs w:val="72"/>
          <w:rtl/>
        </w:rPr>
      </w:pPr>
    </w:p>
    <w:p w14:paraId="025F1EE3" w14:textId="77777777" w:rsidR="0051183A" w:rsidRDefault="0051183A" w:rsidP="00EE3693">
      <w:pPr>
        <w:ind w:left="2309" w:hanging="2309"/>
        <w:jc w:val="center"/>
        <w:rPr>
          <w:rFonts w:ascii="David" w:hAnsi="David" w:cs="David"/>
          <w:b/>
          <w:bCs/>
          <w:sz w:val="72"/>
          <w:szCs w:val="72"/>
          <w:rtl/>
        </w:rPr>
      </w:pPr>
      <w:r w:rsidRPr="0051183A">
        <w:rPr>
          <w:rFonts w:ascii="David" w:hAnsi="David" w:cs="David"/>
          <w:b/>
          <w:bCs/>
          <w:sz w:val="72"/>
          <w:szCs w:val="72"/>
          <w:rtl/>
        </w:rPr>
        <w:t xml:space="preserve">אי מיילים אל נציב השרות </w:t>
      </w:r>
    </w:p>
    <w:p w14:paraId="658ECD6D" w14:textId="3CEBBFD0" w:rsidR="0051183A" w:rsidRPr="0051183A" w:rsidRDefault="0051183A" w:rsidP="00EE3693">
      <w:pPr>
        <w:ind w:left="2309" w:hanging="2309"/>
        <w:jc w:val="center"/>
        <w:rPr>
          <w:rFonts w:ascii="David" w:hAnsi="David" w:cs="David"/>
          <w:b/>
          <w:bCs/>
          <w:sz w:val="72"/>
          <w:szCs w:val="72"/>
          <w:rtl/>
        </w:rPr>
      </w:pPr>
      <w:r w:rsidRPr="0051183A">
        <w:rPr>
          <w:rFonts w:ascii="David" w:hAnsi="David" w:cs="David"/>
          <w:b/>
          <w:bCs/>
          <w:sz w:val="72"/>
          <w:szCs w:val="72"/>
          <w:rtl/>
        </w:rPr>
        <w:t>מ-8.11.1</w:t>
      </w:r>
      <w:r>
        <w:rPr>
          <w:rFonts w:ascii="David" w:hAnsi="David" w:cs="David" w:hint="cs"/>
          <w:b/>
          <w:bCs/>
          <w:sz w:val="72"/>
          <w:szCs w:val="72"/>
          <w:rtl/>
        </w:rPr>
        <w:t>4</w:t>
      </w:r>
      <w:r w:rsidRPr="0051183A">
        <w:rPr>
          <w:rFonts w:ascii="David" w:hAnsi="David" w:cs="David"/>
          <w:b/>
          <w:bCs/>
          <w:sz w:val="72"/>
          <w:szCs w:val="72"/>
          <w:rtl/>
        </w:rPr>
        <w:t xml:space="preserve"> ו-21.1.2015</w:t>
      </w:r>
    </w:p>
    <w:p w14:paraId="6C53E6DE" w14:textId="77777777" w:rsidR="0051183A" w:rsidRDefault="0051183A" w:rsidP="00EE3693">
      <w:pPr>
        <w:ind w:left="2309" w:hanging="2309"/>
        <w:jc w:val="center"/>
        <w:rPr>
          <w:sz w:val="72"/>
          <w:szCs w:val="72"/>
          <w:rtl/>
        </w:rPr>
      </w:pPr>
    </w:p>
    <w:p w14:paraId="6F4F2322" w14:textId="77777777" w:rsidR="0051183A" w:rsidRDefault="0051183A" w:rsidP="00EE3693">
      <w:pPr>
        <w:ind w:left="2309" w:hanging="2309"/>
        <w:jc w:val="center"/>
        <w:rPr>
          <w:sz w:val="72"/>
          <w:szCs w:val="72"/>
          <w:rtl/>
        </w:rPr>
      </w:pPr>
    </w:p>
    <w:p w14:paraId="0CDFC78D" w14:textId="77777777" w:rsidR="0051183A" w:rsidRDefault="0051183A" w:rsidP="00EE3693">
      <w:pPr>
        <w:ind w:left="2309" w:hanging="2309"/>
        <w:jc w:val="center"/>
        <w:rPr>
          <w:sz w:val="72"/>
          <w:szCs w:val="72"/>
          <w:rtl/>
        </w:rPr>
      </w:pPr>
    </w:p>
    <w:p w14:paraId="448B1E97" w14:textId="77777777" w:rsidR="0051183A" w:rsidRDefault="0051183A" w:rsidP="00EE3693">
      <w:pPr>
        <w:ind w:left="2309" w:hanging="2309"/>
        <w:jc w:val="center"/>
        <w:rPr>
          <w:sz w:val="72"/>
          <w:szCs w:val="72"/>
          <w:rtl/>
        </w:rPr>
      </w:pPr>
    </w:p>
    <w:p w14:paraId="238D1E14" w14:textId="77777777" w:rsidR="0051183A" w:rsidRDefault="0051183A" w:rsidP="00EE3693">
      <w:pPr>
        <w:ind w:left="2309" w:hanging="2309"/>
        <w:jc w:val="center"/>
        <w:rPr>
          <w:sz w:val="72"/>
          <w:szCs w:val="72"/>
          <w:rtl/>
        </w:rPr>
      </w:pPr>
    </w:p>
    <w:p w14:paraId="43ADCF7B" w14:textId="77777777" w:rsidR="0051183A" w:rsidRDefault="0051183A" w:rsidP="00EE3693">
      <w:pPr>
        <w:ind w:left="2309" w:hanging="2309"/>
        <w:jc w:val="center"/>
        <w:rPr>
          <w:sz w:val="72"/>
          <w:szCs w:val="72"/>
          <w:rtl/>
        </w:rPr>
      </w:pPr>
    </w:p>
    <w:p w14:paraId="0313775A" w14:textId="77777777" w:rsidR="0051183A" w:rsidRDefault="0051183A" w:rsidP="00EE3693">
      <w:pPr>
        <w:ind w:left="2309" w:hanging="2309"/>
        <w:jc w:val="center"/>
        <w:rPr>
          <w:sz w:val="72"/>
          <w:szCs w:val="72"/>
          <w:rtl/>
        </w:rPr>
      </w:pPr>
    </w:p>
    <w:p w14:paraId="6941C400" w14:textId="77777777" w:rsidR="0051183A" w:rsidRDefault="0051183A" w:rsidP="00EE3693">
      <w:pPr>
        <w:ind w:left="2309" w:hanging="2309"/>
        <w:jc w:val="center"/>
        <w:rPr>
          <w:sz w:val="72"/>
          <w:szCs w:val="72"/>
          <w:rtl/>
        </w:rPr>
      </w:pPr>
    </w:p>
    <w:p w14:paraId="4989730E" w14:textId="77777777" w:rsidR="0051183A" w:rsidRDefault="0051183A" w:rsidP="00EE3693">
      <w:pPr>
        <w:ind w:left="2309" w:hanging="2309"/>
        <w:jc w:val="center"/>
        <w:rPr>
          <w:sz w:val="72"/>
          <w:szCs w:val="72"/>
          <w:rtl/>
        </w:rPr>
      </w:pPr>
    </w:p>
    <w:p w14:paraId="2D5F139F" w14:textId="77777777" w:rsidR="0051183A" w:rsidRDefault="0051183A" w:rsidP="00EE3693">
      <w:pPr>
        <w:ind w:left="2309" w:hanging="2309"/>
        <w:jc w:val="center"/>
        <w:rPr>
          <w:sz w:val="72"/>
          <w:szCs w:val="72"/>
          <w:rtl/>
        </w:rPr>
      </w:pPr>
    </w:p>
    <w:p w14:paraId="65701986" w14:textId="77777777" w:rsidR="0051183A" w:rsidRDefault="0051183A" w:rsidP="00EE3693">
      <w:pPr>
        <w:ind w:left="2309" w:hanging="2309"/>
        <w:jc w:val="center"/>
        <w:rPr>
          <w:sz w:val="72"/>
          <w:szCs w:val="72"/>
          <w:rtl/>
        </w:rPr>
      </w:pPr>
    </w:p>
    <w:p w14:paraId="690BE9AA" w14:textId="77777777" w:rsidR="0051183A" w:rsidRDefault="0051183A" w:rsidP="00EE3693">
      <w:pPr>
        <w:ind w:left="2309" w:hanging="2309"/>
        <w:jc w:val="center"/>
        <w:rPr>
          <w:sz w:val="72"/>
          <w:szCs w:val="72"/>
          <w:rtl/>
        </w:rPr>
      </w:pPr>
    </w:p>
    <w:p w14:paraId="4A107A15" w14:textId="77777777" w:rsidR="0051183A" w:rsidRDefault="0051183A" w:rsidP="00EE3693">
      <w:pPr>
        <w:ind w:left="2309" w:hanging="2309"/>
        <w:jc w:val="center"/>
        <w:rPr>
          <w:sz w:val="72"/>
          <w:szCs w:val="72"/>
          <w:rtl/>
        </w:rPr>
      </w:pPr>
    </w:p>
    <w:p w14:paraId="27CFCE80" w14:textId="77777777" w:rsidR="0051183A" w:rsidRDefault="0051183A" w:rsidP="00EE3693">
      <w:pPr>
        <w:ind w:left="2309" w:hanging="2309"/>
        <w:jc w:val="center"/>
        <w:rPr>
          <w:sz w:val="72"/>
          <w:szCs w:val="72"/>
          <w:rtl/>
        </w:rPr>
      </w:pPr>
    </w:p>
    <w:p w14:paraId="11A7F545" w14:textId="77777777" w:rsidR="0051183A" w:rsidRDefault="0051183A" w:rsidP="00EE3693">
      <w:pPr>
        <w:ind w:left="2309" w:hanging="2309"/>
        <w:jc w:val="center"/>
        <w:rPr>
          <w:sz w:val="72"/>
          <w:szCs w:val="72"/>
          <w:rtl/>
        </w:rPr>
      </w:pPr>
    </w:p>
    <w:p w14:paraId="06B999CB" w14:textId="77777777" w:rsidR="0051183A" w:rsidRDefault="0051183A" w:rsidP="00EE3693">
      <w:pPr>
        <w:ind w:left="2309" w:hanging="2309"/>
        <w:jc w:val="center"/>
        <w:rPr>
          <w:sz w:val="72"/>
          <w:szCs w:val="72"/>
          <w:rtl/>
        </w:rPr>
      </w:pPr>
    </w:p>
    <w:p w14:paraId="52615EE6" w14:textId="77777777" w:rsidR="0051183A" w:rsidRDefault="0051183A" w:rsidP="00EE3693">
      <w:pPr>
        <w:ind w:left="2309" w:hanging="2309"/>
        <w:jc w:val="center"/>
        <w:rPr>
          <w:sz w:val="72"/>
          <w:szCs w:val="72"/>
          <w:rtl/>
        </w:rPr>
      </w:pPr>
    </w:p>
    <w:p w14:paraId="361F58DD" w14:textId="77777777" w:rsidR="0051183A" w:rsidRDefault="0051183A" w:rsidP="00EE3693">
      <w:pPr>
        <w:ind w:left="2309" w:hanging="2309"/>
        <w:jc w:val="center"/>
        <w:rPr>
          <w:sz w:val="72"/>
          <w:szCs w:val="72"/>
          <w:rtl/>
        </w:rPr>
      </w:pPr>
    </w:p>
    <w:p w14:paraId="141DFBDB" w14:textId="77777777" w:rsidR="0051183A" w:rsidRPr="00EE3693" w:rsidRDefault="0051183A" w:rsidP="00EE3693">
      <w:pPr>
        <w:ind w:left="2309" w:hanging="2309"/>
        <w:jc w:val="center"/>
        <w:rPr>
          <w:sz w:val="72"/>
          <w:szCs w:val="72"/>
          <w:rtl/>
        </w:rPr>
      </w:pPr>
    </w:p>
    <w:p w14:paraId="5A5EAF92" w14:textId="538D1DFC" w:rsidR="00EE3693" w:rsidRDefault="00EE3693" w:rsidP="00660A8C">
      <w:pPr>
        <w:ind w:left="2309" w:hanging="2309"/>
        <w:rPr>
          <w:sz w:val="28"/>
          <w:szCs w:val="28"/>
          <w:rtl/>
        </w:rPr>
      </w:pPr>
    </w:p>
    <w:p w14:paraId="6B86B985" w14:textId="77777777" w:rsidR="00EE3693" w:rsidRDefault="00EE3693" w:rsidP="00660A8C">
      <w:pPr>
        <w:ind w:left="2309" w:hanging="2309"/>
        <w:rPr>
          <w:sz w:val="28"/>
          <w:szCs w:val="28"/>
          <w:rtl/>
        </w:rPr>
      </w:pPr>
    </w:p>
    <w:p w14:paraId="42FB602C" w14:textId="77777777" w:rsidR="00EE3693" w:rsidRDefault="00EE3693" w:rsidP="00660A8C">
      <w:pPr>
        <w:ind w:left="2309" w:hanging="2309"/>
        <w:rPr>
          <w:sz w:val="28"/>
          <w:szCs w:val="28"/>
          <w:rtl/>
        </w:rPr>
      </w:pPr>
    </w:p>
    <w:p w14:paraId="643EA02B" w14:textId="77777777" w:rsidR="0051183A" w:rsidRDefault="0051183A" w:rsidP="00660A8C">
      <w:pPr>
        <w:ind w:left="2309" w:hanging="2309"/>
        <w:rPr>
          <w:sz w:val="28"/>
          <w:szCs w:val="28"/>
          <w:rtl/>
        </w:rPr>
      </w:pPr>
    </w:p>
    <w:p w14:paraId="230C5752" w14:textId="77777777" w:rsidR="0051183A" w:rsidRDefault="0051183A" w:rsidP="00660A8C">
      <w:pPr>
        <w:ind w:left="2309" w:hanging="2309"/>
        <w:rPr>
          <w:sz w:val="28"/>
          <w:szCs w:val="28"/>
          <w:rtl/>
        </w:rPr>
      </w:pPr>
    </w:p>
    <w:p w14:paraId="63FDD092" w14:textId="77777777" w:rsidR="0051183A" w:rsidRDefault="0051183A" w:rsidP="00660A8C">
      <w:pPr>
        <w:ind w:left="2309" w:hanging="2309"/>
        <w:rPr>
          <w:sz w:val="28"/>
          <w:szCs w:val="28"/>
          <w:rtl/>
        </w:rPr>
      </w:pPr>
    </w:p>
    <w:p w14:paraId="3795F97E" w14:textId="364A31E4" w:rsidR="0051183A" w:rsidRDefault="0051183A" w:rsidP="0051183A">
      <w:pPr>
        <w:ind w:left="2309" w:hanging="2309"/>
        <w:jc w:val="center"/>
        <w:rPr>
          <w:b/>
          <w:bCs/>
          <w:sz w:val="56"/>
          <w:szCs w:val="56"/>
          <w:u w:val="single"/>
          <w:rtl/>
        </w:rPr>
      </w:pPr>
      <w:r w:rsidRPr="0051183A">
        <w:rPr>
          <w:rFonts w:hint="cs"/>
          <w:b/>
          <w:bCs/>
          <w:sz w:val="56"/>
          <w:szCs w:val="56"/>
          <w:u w:val="single"/>
          <w:rtl/>
        </w:rPr>
        <w:t>נספח  4</w:t>
      </w:r>
    </w:p>
    <w:p w14:paraId="08BE98C6" w14:textId="77777777" w:rsidR="0051183A" w:rsidRPr="0051183A" w:rsidRDefault="0051183A" w:rsidP="0051183A">
      <w:pPr>
        <w:ind w:left="2309" w:hanging="2309"/>
        <w:jc w:val="center"/>
        <w:rPr>
          <w:b/>
          <w:bCs/>
          <w:sz w:val="56"/>
          <w:szCs w:val="56"/>
          <w:u w:val="single"/>
          <w:rtl/>
        </w:rPr>
      </w:pPr>
    </w:p>
    <w:p w14:paraId="35F9F3F7" w14:textId="31F40F54" w:rsidR="0051183A" w:rsidRDefault="0051183A" w:rsidP="0051183A">
      <w:pPr>
        <w:ind w:left="2309" w:hanging="2309"/>
        <w:rPr>
          <w:rFonts w:ascii="David" w:hAnsi="David" w:cs="David"/>
          <w:sz w:val="72"/>
          <w:szCs w:val="72"/>
          <w:rtl/>
        </w:rPr>
      </w:pPr>
      <w:r>
        <w:rPr>
          <w:rFonts w:ascii="David" w:hAnsi="David" w:cs="David" w:hint="cs"/>
          <w:sz w:val="72"/>
          <w:szCs w:val="72"/>
          <w:rtl/>
        </w:rPr>
        <w:t xml:space="preserve">      </w:t>
      </w:r>
      <w:r w:rsidRPr="0051183A">
        <w:rPr>
          <w:rFonts w:ascii="David" w:hAnsi="David" w:cs="David"/>
          <w:b/>
          <w:bCs/>
          <w:sz w:val="72"/>
          <w:szCs w:val="72"/>
          <w:rtl/>
        </w:rPr>
        <w:t xml:space="preserve">אי מיילים אל </w:t>
      </w:r>
      <w:r w:rsidRPr="0051183A">
        <w:rPr>
          <w:rFonts w:ascii="David" w:hAnsi="David" w:cs="David" w:hint="cs"/>
          <w:b/>
          <w:bCs/>
          <w:sz w:val="72"/>
          <w:szCs w:val="72"/>
          <w:rtl/>
        </w:rPr>
        <w:t>אהרונוב</w:t>
      </w:r>
      <w:r>
        <w:rPr>
          <w:rFonts w:ascii="David" w:hAnsi="David" w:cs="David" w:hint="cs"/>
          <w:sz w:val="72"/>
          <w:szCs w:val="72"/>
          <w:rtl/>
        </w:rPr>
        <w:t xml:space="preserve"> </w:t>
      </w:r>
      <w:r w:rsidRPr="0051183A">
        <w:rPr>
          <w:rFonts w:ascii="David" w:hAnsi="David" w:cs="David"/>
          <w:sz w:val="72"/>
          <w:szCs w:val="72"/>
          <w:rtl/>
        </w:rPr>
        <w:t>8.11.13 ו-21.1.2015</w:t>
      </w:r>
      <w:r>
        <w:rPr>
          <w:rFonts w:ascii="David" w:hAnsi="David" w:cs="David" w:hint="cs"/>
          <w:sz w:val="72"/>
          <w:szCs w:val="72"/>
          <w:rtl/>
        </w:rPr>
        <w:t xml:space="preserve"> </w:t>
      </w:r>
    </w:p>
    <w:p w14:paraId="51A8375E" w14:textId="77777777" w:rsidR="0051183A" w:rsidRPr="0051183A" w:rsidRDefault="0051183A" w:rsidP="0051183A">
      <w:pPr>
        <w:ind w:left="2309" w:hanging="2309"/>
        <w:rPr>
          <w:rFonts w:ascii="David" w:hAnsi="David" w:cs="David"/>
          <w:sz w:val="72"/>
          <w:szCs w:val="72"/>
        </w:rPr>
      </w:pPr>
    </w:p>
    <w:sectPr w:rsidR="0051183A" w:rsidRPr="0051183A" w:rsidSect="00933742">
      <w:footerReference w:type="default" r:id="rId8"/>
      <w:pgSz w:w="11906" w:h="16838"/>
      <w:pgMar w:top="1440" w:right="1800" w:bottom="1440" w:left="226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CAB00" w14:textId="77777777" w:rsidR="00F84A55" w:rsidRDefault="00F84A55">
      <w:pPr>
        <w:spacing w:after="0" w:line="240" w:lineRule="auto"/>
      </w:pPr>
      <w:r>
        <w:separator/>
      </w:r>
    </w:p>
  </w:endnote>
  <w:endnote w:type="continuationSeparator" w:id="0">
    <w:p w14:paraId="6944C68F" w14:textId="77777777" w:rsidR="00F84A55" w:rsidRDefault="00F8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75915335"/>
      <w:docPartObj>
        <w:docPartGallery w:val="Page Numbers (Bottom of Page)"/>
        <w:docPartUnique/>
      </w:docPartObj>
    </w:sdtPr>
    <w:sdtContent>
      <w:p w14:paraId="3B495CE6" w14:textId="77777777" w:rsidR="001602C2" w:rsidRDefault="00000000">
        <w:pPr>
          <w:pStyle w:val="a4"/>
          <w:jc w:val="center"/>
        </w:pPr>
        <w:r>
          <w:fldChar w:fldCharType="begin"/>
        </w:r>
        <w:r>
          <w:instrText>PAGE   \* MERGEFORMAT</w:instrText>
        </w:r>
        <w:r>
          <w:fldChar w:fldCharType="separate"/>
        </w:r>
        <w:r>
          <w:rPr>
            <w:rtl/>
            <w:lang w:val="he-IL"/>
          </w:rPr>
          <w:t>2</w:t>
        </w:r>
        <w:r>
          <w:fldChar w:fldCharType="end"/>
        </w:r>
      </w:p>
    </w:sdtContent>
  </w:sdt>
  <w:p w14:paraId="087DAF89" w14:textId="77777777" w:rsidR="001602C2" w:rsidRDefault="0000000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60C45" w14:textId="77777777" w:rsidR="00F84A55" w:rsidRDefault="00F84A55">
      <w:pPr>
        <w:spacing w:after="0" w:line="240" w:lineRule="auto"/>
      </w:pPr>
      <w:r>
        <w:separator/>
      </w:r>
    </w:p>
  </w:footnote>
  <w:footnote w:type="continuationSeparator" w:id="0">
    <w:p w14:paraId="2BDEF1A0" w14:textId="77777777" w:rsidR="00F84A55" w:rsidRDefault="00F84A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94402"/>
    <w:multiLevelType w:val="hybridMultilevel"/>
    <w:tmpl w:val="73481F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494"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C321953"/>
    <w:multiLevelType w:val="hybridMultilevel"/>
    <w:tmpl w:val="E976E45C"/>
    <w:lvl w:ilvl="0" w:tplc="FFFFFFFF">
      <w:start w:val="1"/>
      <w:numFmt w:val="decimal"/>
      <w:lvlText w:val="%1."/>
      <w:lvlJc w:val="left"/>
      <w:pPr>
        <w:ind w:left="360"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1701"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num w:numId="1" w16cid:durableId="1809395889">
    <w:abstractNumId w:val="0"/>
  </w:num>
  <w:num w:numId="2" w16cid:durableId="856891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5A"/>
    <w:rsid w:val="00012116"/>
    <w:rsid w:val="00027F5D"/>
    <w:rsid w:val="001B0152"/>
    <w:rsid w:val="001F01E2"/>
    <w:rsid w:val="00200123"/>
    <w:rsid w:val="002C13A9"/>
    <w:rsid w:val="00344D35"/>
    <w:rsid w:val="0036565A"/>
    <w:rsid w:val="00371763"/>
    <w:rsid w:val="00377E0F"/>
    <w:rsid w:val="0051183A"/>
    <w:rsid w:val="0063103B"/>
    <w:rsid w:val="00650B6E"/>
    <w:rsid w:val="00651E5A"/>
    <w:rsid w:val="00660A8C"/>
    <w:rsid w:val="007E6721"/>
    <w:rsid w:val="00934E34"/>
    <w:rsid w:val="009A4880"/>
    <w:rsid w:val="009B1ABA"/>
    <w:rsid w:val="009E7A2C"/>
    <w:rsid w:val="00AA48C5"/>
    <w:rsid w:val="00DA40CE"/>
    <w:rsid w:val="00E27776"/>
    <w:rsid w:val="00E62CF5"/>
    <w:rsid w:val="00EE3693"/>
    <w:rsid w:val="00F84A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740B9"/>
  <w15:chartTrackingRefBased/>
  <w15:docId w15:val="{5240F666-45F7-4BDA-8488-C99698B4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83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6565A"/>
    <w:rPr>
      <w:color w:val="0563C1" w:themeColor="hyperlink"/>
      <w:u w:val="single"/>
    </w:rPr>
  </w:style>
  <w:style w:type="paragraph" w:styleId="a3">
    <w:name w:val="List Paragraph"/>
    <w:basedOn w:val="a"/>
    <w:uiPriority w:val="34"/>
    <w:qFormat/>
    <w:rsid w:val="0036565A"/>
    <w:pPr>
      <w:ind w:left="720"/>
      <w:contextualSpacing/>
    </w:pPr>
  </w:style>
  <w:style w:type="paragraph" w:styleId="a4">
    <w:name w:val="footer"/>
    <w:basedOn w:val="a"/>
    <w:link w:val="a5"/>
    <w:uiPriority w:val="99"/>
    <w:unhideWhenUsed/>
    <w:rsid w:val="0036565A"/>
    <w:pPr>
      <w:tabs>
        <w:tab w:val="center" w:pos="4153"/>
        <w:tab w:val="right" w:pos="8306"/>
      </w:tabs>
      <w:spacing w:after="0" w:line="240" w:lineRule="auto"/>
    </w:pPr>
  </w:style>
  <w:style w:type="character" w:customStyle="1" w:styleId="a5">
    <w:name w:val="כותרת תחתונה תו"/>
    <w:basedOn w:val="a0"/>
    <w:link w:val="a4"/>
    <w:uiPriority w:val="99"/>
    <w:rsid w:val="0036565A"/>
  </w:style>
  <w:style w:type="character" w:styleId="a6">
    <w:name w:val="annotation reference"/>
    <w:basedOn w:val="a0"/>
    <w:uiPriority w:val="99"/>
    <w:semiHidden/>
    <w:unhideWhenUsed/>
    <w:rsid w:val="00DA40CE"/>
    <w:rPr>
      <w:sz w:val="16"/>
      <w:szCs w:val="16"/>
    </w:rPr>
  </w:style>
  <w:style w:type="paragraph" w:styleId="a7">
    <w:name w:val="annotation text"/>
    <w:basedOn w:val="a"/>
    <w:link w:val="a8"/>
    <w:uiPriority w:val="99"/>
    <w:semiHidden/>
    <w:unhideWhenUsed/>
    <w:rsid w:val="00DA40CE"/>
    <w:pPr>
      <w:spacing w:line="240" w:lineRule="auto"/>
    </w:pPr>
    <w:rPr>
      <w:sz w:val="20"/>
      <w:szCs w:val="20"/>
    </w:rPr>
  </w:style>
  <w:style w:type="character" w:customStyle="1" w:styleId="a8">
    <w:name w:val="טקסט הערה תו"/>
    <w:basedOn w:val="a0"/>
    <w:link w:val="a7"/>
    <w:uiPriority w:val="99"/>
    <w:semiHidden/>
    <w:rsid w:val="00DA40CE"/>
    <w:rPr>
      <w:sz w:val="20"/>
      <w:szCs w:val="20"/>
    </w:rPr>
  </w:style>
  <w:style w:type="paragraph" w:styleId="a9">
    <w:name w:val="annotation subject"/>
    <w:basedOn w:val="a7"/>
    <w:next w:val="a7"/>
    <w:link w:val="aa"/>
    <w:uiPriority w:val="99"/>
    <w:semiHidden/>
    <w:unhideWhenUsed/>
    <w:rsid w:val="00DA40CE"/>
    <w:rPr>
      <w:b/>
      <w:bCs/>
    </w:rPr>
  </w:style>
  <w:style w:type="character" w:customStyle="1" w:styleId="aa">
    <w:name w:val="נושא הערה תו"/>
    <w:basedOn w:val="a8"/>
    <w:link w:val="a9"/>
    <w:uiPriority w:val="99"/>
    <w:semiHidden/>
    <w:rsid w:val="00DA40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isda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11</Pages>
  <Words>1485</Words>
  <Characters>7427</Characters>
  <Application>Microsoft Office Word</Application>
  <DocSecurity>0</DocSecurity>
  <Lines>61</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שמעון</dc:creator>
  <cp:keywords/>
  <dc:description/>
  <cp:lastModifiedBy>שמעון</cp:lastModifiedBy>
  <cp:revision>2</cp:revision>
  <dcterms:created xsi:type="dcterms:W3CDTF">2023-07-17T09:55:00Z</dcterms:created>
  <dcterms:modified xsi:type="dcterms:W3CDTF">2023-07-23T09:36:00Z</dcterms:modified>
</cp:coreProperties>
</file>