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72260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bookmarkStart w:id="0" w:name="_Hlk189700672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סע"ש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6928-10-19  </w:t>
      </w:r>
    </w:p>
    <w:p w14:paraId="72CE9BA8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רוטמן</w:t>
      </w:r>
      <w:proofErr w:type="spellEnd"/>
    </w:p>
    <w:p w14:paraId="7B36739D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72FE4A5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076D2A2" w14:textId="77777777" w:rsidR="00D24D01" w:rsidRPr="00D24D01" w:rsidRDefault="00D24D01" w:rsidP="00D24D01">
      <w:pPr>
        <w:spacing w:after="0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הכסטר</w:t>
      </w:r>
      <w:proofErr w:type="spellEnd"/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 xml:space="preserve"> ת.ז.000388587</w:t>
      </w:r>
    </w:p>
    <w:p w14:paraId="097B6167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מרח' צבי </w:t>
      </w:r>
      <w:proofErr w:type="spellStart"/>
      <w:r w:rsidRPr="00D24D01">
        <w:rPr>
          <w:rFonts w:ascii="David" w:eastAsia="Calibri" w:hAnsi="David" w:cs="David" w:hint="cs"/>
          <w:sz w:val="24"/>
          <w:szCs w:val="24"/>
          <w:rtl/>
        </w:rPr>
        <w:t>גרץ</w:t>
      </w:r>
      <w:proofErr w:type="spellEnd"/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7</w:t>
      </w:r>
    </w:p>
    <w:p w14:paraId="5D546A02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ירושלים 93111</w:t>
      </w:r>
    </w:p>
    <w:p w14:paraId="0A73B468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טל': 053-5318186 </w:t>
      </w:r>
    </w:p>
    <w:p w14:paraId="13DCBFEB" w14:textId="77777777" w:rsidR="00D24D01" w:rsidRPr="00D24D01" w:rsidRDefault="00D24D01" w:rsidP="00D24D01">
      <w:pPr>
        <w:spacing w:after="0"/>
        <w:rPr>
          <w:rFonts w:ascii="David" w:eastAsia="Calibri" w:hAnsi="David" w:cs="David"/>
          <w:sz w:val="24"/>
          <w:szCs w:val="24"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דוא"ל: </w:t>
      </w:r>
      <w:r w:rsidRPr="00D24D01">
        <w:rPr>
          <w:rFonts w:ascii="David" w:eastAsia="Calibri" w:hAnsi="David" w:cs="David"/>
          <w:sz w:val="24"/>
          <w:szCs w:val="24"/>
        </w:rPr>
        <w:t>hochsters@gmail.com</w:t>
      </w: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16BB4E73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0"/>
          <w:szCs w:val="20"/>
          <w:rtl/>
        </w:rPr>
      </w:pPr>
    </w:p>
    <w:p w14:paraId="2ABD4E79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- נ ג ד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</w:p>
    <w:p w14:paraId="3B783061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0"/>
          <w:szCs w:val="20"/>
          <w:rtl/>
        </w:rPr>
      </w:pPr>
    </w:p>
    <w:p w14:paraId="0CE4CA7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1.   נציבות שרות המדינה</w:t>
      </w:r>
    </w:p>
    <w:p w14:paraId="4037E6CF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2.   מדינת ישראל </w:t>
      </w:r>
      <w:r w:rsidRPr="00D24D01">
        <w:rPr>
          <w:rFonts w:ascii="David" w:eastAsia="Calibri" w:hAnsi="David" w:cs="David"/>
          <w:b/>
          <w:bCs/>
          <w:sz w:val="24"/>
          <w:szCs w:val="24"/>
          <w:rtl/>
        </w:rPr>
        <w:t>–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3B9E7A27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rtl/>
        </w:rPr>
      </w:pP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49C0F3AC" w14:textId="77777777" w:rsidR="00D24D01" w:rsidRPr="00D24D01" w:rsidRDefault="00D24D01" w:rsidP="00D24D01">
      <w:pPr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>ע"י ב"כ פרקליטות מחוז ירושלים (אזרחי)</w:t>
      </w:r>
    </w:p>
    <w:p w14:paraId="0A50EE98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D24D01">
        <w:rPr>
          <w:rFonts w:ascii="David" w:eastAsia="Calibri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Pr="00D24D01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הנתבעת</w:t>
      </w:r>
      <w:r w:rsidRPr="00D24D01">
        <w:rPr>
          <w:rFonts w:ascii="David" w:eastAsia="Calibri" w:hAnsi="David" w:cs="David" w:hint="cs"/>
          <w:sz w:val="24"/>
          <w:szCs w:val="24"/>
          <w:u w:val="single"/>
          <w:rtl/>
        </w:rPr>
        <w:t xml:space="preserve"> </w:t>
      </w:r>
    </w:p>
    <w:p w14:paraId="5DDE0047" w14:textId="77777777" w:rsidR="00D24D01" w:rsidRPr="00D24D01" w:rsidRDefault="00D24D01" w:rsidP="00D24D01">
      <w:pPr>
        <w:tabs>
          <w:tab w:val="left" w:pos="5471"/>
        </w:tabs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5CEAA282" w14:textId="77777777" w:rsidR="00734F37" w:rsidRDefault="00734F37" w:rsidP="0089096E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bookmarkStart w:id="1" w:name="_Hlk173233742"/>
    </w:p>
    <w:p w14:paraId="104C6AC6" w14:textId="5C55A6BE" w:rsidR="00D24D01" w:rsidRDefault="0089096E" w:rsidP="0089096E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הודעת התובע מיום 1.7.2025</w:t>
      </w:r>
    </w:p>
    <w:p w14:paraId="0F3366E6" w14:textId="77777777" w:rsidR="0089096E" w:rsidRPr="00D24D01" w:rsidRDefault="0089096E" w:rsidP="0089096E">
      <w:pPr>
        <w:tabs>
          <w:tab w:val="left" w:pos="5471"/>
        </w:tabs>
        <w:spacing w:after="0" w:line="240" w:lineRule="auto"/>
        <w:jc w:val="center"/>
        <w:rPr>
          <w:rFonts w:ascii="David" w:eastAsia="Calibri" w:hAnsi="David" w:cs="David"/>
          <w:sz w:val="24"/>
          <w:szCs w:val="24"/>
          <w:rtl/>
        </w:rPr>
      </w:pPr>
    </w:p>
    <w:p w14:paraId="5C843E9A" w14:textId="6D290F9F" w:rsidR="0089096E" w:rsidRPr="0089096E" w:rsidRDefault="0089096E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מעבר לחולשה הכללית, </w:t>
      </w:r>
      <w:r w:rsidR="003D6D7B">
        <w:rPr>
          <w:rFonts w:ascii="David" w:eastAsia="Calibri" w:hAnsi="David" w:cs="David" w:hint="cs"/>
          <w:sz w:val="24"/>
          <w:szCs w:val="24"/>
          <w:rtl/>
        </w:rPr>
        <w:t xml:space="preserve">עקב </w:t>
      </w:r>
      <w:r w:rsidR="004854CF">
        <w:rPr>
          <w:rFonts w:ascii="David" w:eastAsia="Calibri" w:hAnsi="David" w:cs="David" w:hint="cs"/>
          <w:sz w:val="24"/>
          <w:szCs w:val="24"/>
          <w:rtl/>
        </w:rPr>
        <w:t>ה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מגבלות על תפקוד שוטף 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בשבועות האחרונים </w:t>
      </w:r>
      <w:r w:rsidR="004854CF">
        <w:rPr>
          <w:rFonts w:ascii="David" w:eastAsia="Calibri" w:hAnsi="David" w:cs="David" w:hint="cs"/>
          <w:sz w:val="24"/>
          <w:szCs w:val="24"/>
          <w:rtl/>
        </w:rPr>
        <w:t>בעקבות המלחמה עם איראן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 ו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המתחים הנפשיים </w:t>
      </w:r>
      <w:proofErr w:type="spellStart"/>
      <w:r w:rsidR="004854CF">
        <w:rPr>
          <w:rFonts w:ascii="David" w:eastAsia="Calibri" w:hAnsi="David" w:cs="David" w:hint="cs"/>
          <w:sz w:val="24"/>
          <w:szCs w:val="24"/>
          <w:rtl/>
        </w:rPr>
        <w:t>הנילוים</w:t>
      </w:r>
      <w:proofErr w:type="spellEnd"/>
      <w:r w:rsidR="004854CF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כמו ריצה בעת אזעקות ביום ובלילה מקומה שלישית</w:t>
      </w:r>
      <w:r w:rsidRPr="0089096E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למקלט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בקומת מרתף, 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במיוחד בגילי המתקדם, </w:t>
      </w:r>
      <w:r w:rsidR="001D7F34">
        <w:rPr>
          <w:rFonts w:ascii="David" w:eastAsia="Calibri" w:hAnsi="David" w:cs="David" w:hint="cs"/>
          <w:sz w:val="24"/>
          <w:szCs w:val="24"/>
          <w:rtl/>
        </w:rPr>
        <w:t xml:space="preserve">אינני יכול </w:t>
      </w:r>
      <w:r w:rsidR="009274B0">
        <w:rPr>
          <w:rFonts w:ascii="David" w:eastAsia="Calibri" w:hAnsi="David" w:cs="David" w:hint="cs"/>
          <w:sz w:val="24"/>
          <w:szCs w:val="24"/>
          <w:rtl/>
        </w:rPr>
        <w:t xml:space="preserve">עדיין </w:t>
      </w:r>
      <w:r w:rsidR="001D7F34">
        <w:rPr>
          <w:rFonts w:ascii="David" w:eastAsia="Calibri" w:hAnsi="David" w:cs="David" w:hint="cs"/>
          <w:sz w:val="24"/>
          <w:szCs w:val="24"/>
          <w:rtl/>
        </w:rPr>
        <w:t>ל</w:t>
      </w:r>
      <w:r>
        <w:rPr>
          <w:rFonts w:ascii="David" w:eastAsia="Calibri" w:hAnsi="David" w:cs="David" w:hint="cs"/>
          <w:sz w:val="24"/>
          <w:szCs w:val="24"/>
          <w:rtl/>
        </w:rPr>
        <w:t>התמודד כראוי בימים אלה עם הליכי משפט והערכות אליו.</w:t>
      </w:r>
    </w:p>
    <w:p w14:paraId="57BD909D" w14:textId="77777777" w:rsidR="0089096E" w:rsidRPr="0089096E" w:rsidRDefault="0089096E" w:rsidP="0089096E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6EF7C5B8" w14:textId="148C817F" w:rsidR="00A068FC" w:rsidRPr="00A068FC" w:rsidRDefault="00A068FC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עם זאת ניסיתי פעם נוספת לשכנע את הפרקליטות להסכים למפגש נוסף שאולי יביא להסכמות, מליאות </w:t>
      </w:r>
      <w:r w:rsidR="000A317B">
        <w:rPr>
          <w:rFonts w:ascii="David" w:eastAsia="Calibri" w:hAnsi="David" w:cs="David" w:hint="cs"/>
          <w:sz w:val="24"/>
          <w:szCs w:val="24"/>
          <w:rtl/>
        </w:rPr>
        <w:t xml:space="preserve">או חלקיות, </w:t>
      </w:r>
      <w:r>
        <w:rPr>
          <w:rFonts w:ascii="David" w:eastAsia="Calibri" w:hAnsi="David" w:cs="David" w:hint="cs"/>
          <w:sz w:val="24"/>
          <w:szCs w:val="24"/>
          <w:rtl/>
        </w:rPr>
        <w:t>מחוץ לכותלי בית המשפט, ואני ממתין לתגובתם..</w:t>
      </w:r>
    </w:p>
    <w:p w14:paraId="209118F7" w14:textId="77777777" w:rsidR="003D6D7B" w:rsidRPr="003D6D7B" w:rsidRDefault="003D6D7B" w:rsidP="003D6D7B">
      <w:pPr>
        <w:tabs>
          <w:tab w:val="left" w:pos="5471"/>
        </w:tabs>
        <w:spacing w:after="0" w:line="240" w:lineRule="auto"/>
        <w:ind w:left="360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28F1EBB8" w14:textId="5B492804" w:rsidR="004854CF" w:rsidRPr="004854CF" w:rsidRDefault="000A317B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מצ"ב </w:t>
      </w:r>
      <w:r w:rsidR="00A068FC">
        <w:rPr>
          <w:rFonts w:ascii="David" w:eastAsia="Calibri" w:hAnsi="David" w:cs="David" w:hint="cs"/>
          <w:sz w:val="24"/>
          <w:szCs w:val="24"/>
          <w:rtl/>
        </w:rPr>
        <w:t>תוכן הפניה שלי אל עו"ד קרן יוסט, פרקליטת מחוז ירושלים (אזרחי).</w:t>
      </w:r>
      <w:proofErr w:type="spellStart"/>
      <w:r w:rsidR="00A068FC">
        <w:rPr>
          <w:rFonts w:ascii="David" w:eastAsia="Calibri" w:hAnsi="David" w:cs="David" w:hint="cs"/>
          <w:sz w:val="24"/>
          <w:szCs w:val="24"/>
          <w:rtl/>
        </w:rPr>
        <w:t>בענין</w:t>
      </w:r>
      <w:proofErr w:type="spellEnd"/>
      <w:r w:rsidR="004854CF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0053FE93" w14:textId="77777777" w:rsidR="003D6D7B" w:rsidRPr="003D6D7B" w:rsidRDefault="003D6D7B" w:rsidP="003D6D7B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49BEF368" w14:textId="2795319F" w:rsidR="000A317B" w:rsidRDefault="004854CF" w:rsidP="00D24D01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אני ממתין לתשובת הפרקליטות ואשמח מאד אם ביה"ד הנכבד </w:t>
      </w:r>
      <w:r w:rsidR="003D6D7B">
        <w:rPr>
          <w:rFonts w:ascii="David" w:eastAsia="Calibri" w:hAnsi="David" w:cs="David" w:hint="cs"/>
          <w:sz w:val="24"/>
          <w:szCs w:val="24"/>
          <w:rtl/>
        </w:rPr>
        <w:t xml:space="preserve">ימליץ או למצער </w:t>
      </w:r>
      <w:r>
        <w:rPr>
          <w:rFonts w:ascii="David" w:eastAsia="Calibri" w:hAnsi="David" w:cs="David" w:hint="cs"/>
          <w:sz w:val="24"/>
          <w:szCs w:val="24"/>
          <w:rtl/>
        </w:rPr>
        <w:t>יבקש אף הוא שהפרקליטות תסכים לבקשתי.</w:t>
      </w:r>
      <w:r w:rsidR="00A068FC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78E700A0" w14:textId="583417F2" w:rsidR="003D6D7B" w:rsidRDefault="003D6D7B" w:rsidP="003D6D7B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14:paraId="39BBF591" w14:textId="067D50C7" w:rsidR="00734F37" w:rsidRDefault="003D6D7B" w:rsidP="004E7092">
      <w:pPr>
        <w:numPr>
          <w:ilvl w:val="0"/>
          <w:numId w:val="1"/>
        </w:numPr>
        <w:tabs>
          <w:tab w:val="left" w:pos="5471"/>
        </w:tabs>
        <w:spacing w:after="0" w:line="240" w:lineRule="auto"/>
        <w:ind w:left="184" w:right="426" w:hanging="283"/>
        <w:contextualSpacing/>
        <w:jc w:val="both"/>
        <w:rPr>
          <w:rFonts w:ascii="David" w:eastAsia="Calibri" w:hAnsi="David" w:cs="David"/>
          <w:sz w:val="24"/>
          <w:szCs w:val="24"/>
        </w:rPr>
      </w:pPr>
      <w:r w:rsidRPr="004E7092">
        <w:rPr>
          <w:rFonts w:ascii="David" w:eastAsia="Calibri" w:hAnsi="David" w:cs="David" w:hint="cs"/>
          <w:sz w:val="24"/>
          <w:szCs w:val="24"/>
          <w:rtl/>
        </w:rPr>
        <w:t>ב</w:t>
      </w:r>
      <w:r w:rsidR="00734F37">
        <w:rPr>
          <w:rFonts w:ascii="David" w:eastAsia="Calibri" w:hAnsi="David" w:cs="David" w:hint="cs"/>
          <w:sz w:val="24"/>
          <w:szCs w:val="24"/>
          <w:rtl/>
        </w:rPr>
        <w:t>מקביל, וב</w:t>
      </w: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התחשב בכך שהגורם המרכזי המונע את מיצוי הליך ההדברות עם הפרקליטות הוא "הגורם המקצועי" שמסרב </w:t>
      </w:r>
      <w:proofErr w:type="spellStart"/>
      <w:r w:rsidRPr="004E7092">
        <w:rPr>
          <w:rFonts w:ascii="David" w:eastAsia="Calibri" w:hAnsi="David" w:cs="David" w:hint="cs"/>
          <w:sz w:val="24"/>
          <w:szCs w:val="24"/>
          <w:rtl/>
        </w:rPr>
        <w:t>להפגש</w:t>
      </w:r>
      <w:proofErr w:type="spellEnd"/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 אתי</w:t>
      </w:r>
      <w:r w:rsidR="004E7092">
        <w:rPr>
          <w:rFonts w:ascii="David" w:eastAsia="Calibri" w:hAnsi="David" w:cs="David" w:hint="cs"/>
          <w:sz w:val="24"/>
          <w:szCs w:val="24"/>
          <w:rtl/>
        </w:rPr>
        <w:t>,</w:t>
      </w: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734F37">
        <w:rPr>
          <w:rFonts w:ascii="David" w:eastAsia="Calibri" w:hAnsi="David" w:cs="David" w:hint="cs"/>
          <w:b/>
          <w:bCs/>
          <w:sz w:val="24"/>
          <w:szCs w:val="24"/>
          <w:rtl/>
        </w:rPr>
        <w:t>על בסיס טענה שקרית</w:t>
      </w: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 כאילו הוא נפגש אתי מספר פעמים ולכן </w:t>
      </w:r>
      <w:r w:rsidR="004E7092" w:rsidRPr="004E7092">
        <w:rPr>
          <w:rFonts w:ascii="David" w:eastAsia="Calibri" w:hAnsi="David" w:cs="David" w:hint="cs"/>
          <w:sz w:val="24"/>
          <w:szCs w:val="24"/>
          <w:rtl/>
        </w:rPr>
        <w:t>פגישה אתי לא תקדם את התהליך (ר' נספח א למסמך מיום 24.4.2024: "</w:t>
      </w:r>
      <w:proofErr w:type="spellStart"/>
      <w:r w:rsidR="004E7092" w:rsidRPr="004E7092">
        <w:rPr>
          <w:rFonts w:ascii="David" w:eastAsia="Calibri" w:hAnsi="David" w:cs="David" w:hint="cs"/>
          <w:sz w:val="24"/>
          <w:szCs w:val="24"/>
          <w:rtl/>
        </w:rPr>
        <w:t>התיחסות</w:t>
      </w:r>
      <w:proofErr w:type="spellEnd"/>
      <w:r w:rsidR="004E7092" w:rsidRPr="004E7092">
        <w:rPr>
          <w:rFonts w:ascii="David" w:eastAsia="Calibri" w:hAnsi="David" w:cs="David" w:hint="cs"/>
          <w:sz w:val="24"/>
          <w:szCs w:val="24"/>
          <w:rtl/>
        </w:rPr>
        <w:t xml:space="preserve"> התובע ל"עמדת המדינה"</w:t>
      </w:r>
      <w:r w:rsidR="004E7092">
        <w:rPr>
          <w:rFonts w:ascii="David" w:eastAsia="Calibri" w:hAnsi="David" w:cs="David" w:hint="cs"/>
          <w:sz w:val="24"/>
          <w:szCs w:val="24"/>
          <w:rtl/>
        </w:rPr>
        <w:t>)</w:t>
      </w:r>
      <w:r w:rsidR="00734F37">
        <w:rPr>
          <w:rFonts w:ascii="David" w:eastAsia="Calibri" w:hAnsi="David" w:cs="David" w:hint="cs"/>
          <w:sz w:val="24"/>
          <w:szCs w:val="24"/>
          <w:rtl/>
        </w:rPr>
        <w:t xml:space="preserve"> יורשה לי לחזור ולבקש כי </w:t>
      </w:r>
      <w:r w:rsidR="004E7092" w:rsidRPr="004E7092">
        <w:rPr>
          <w:rFonts w:ascii="David" w:eastAsia="Calibri" w:hAnsi="David" w:cs="David" w:hint="cs"/>
          <w:sz w:val="24"/>
          <w:szCs w:val="24"/>
          <w:rtl/>
        </w:rPr>
        <w:t xml:space="preserve">בית הדין הנכבד </w:t>
      </w:r>
      <w:r w:rsidR="004E7092">
        <w:rPr>
          <w:rFonts w:ascii="David" w:eastAsia="Calibri" w:hAnsi="David" w:cs="David" w:hint="cs"/>
          <w:sz w:val="24"/>
          <w:szCs w:val="24"/>
          <w:rtl/>
        </w:rPr>
        <w:t>ישקול שוב</w:t>
      </w:r>
      <w:r w:rsidR="00734F37">
        <w:rPr>
          <w:rFonts w:ascii="David" w:eastAsia="Calibri" w:hAnsi="David" w:cs="David" w:hint="cs"/>
          <w:sz w:val="24"/>
          <w:szCs w:val="24"/>
          <w:rtl/>
        </w:rPr>
        <w:t xml:space="preserve"> את החלטתו </w:t>
      </w:r>
      <w:proofErr w:type="spellStart"/>
      <w:r w:rsidR="00734F37">
        <w:rPr>
          <w:rFonts w:ascii="David" w:eastAsia="Calibri" w:hAnsi="David" w:cs="David" w:hint="cs"/>
          <w:sz w:val="24"/>
          <w:szCs w:val="24"/>
          <w:rtl/>
        </w:rPr>
        <w:t>להמנע</w:t>
      </w:r>
      <w:proofErr w:type="spellEnd"/>
      <w:r w:rsidR="00734F37">
        <w:rPr>
          <w:rFonts w:ascii="David" w:eastAsia="Calibri" w:hAnsi="David" w:cs="David" w:hint="cs"/>
          <w:sz w:val="24"/>
          <w:szCs w:val="24"/>
          <w:rtl/>
        </w:rPr>
        <w:t xml:space="preserve"> בשלב זה מאכיפת החלטתו מיום 25.3.2025 כפי שבקשתי בפניותיי האחרונות.</w:t>
      </w:r>
    </w:p>
    <w:p w14:paraId="7AC88973" w14:textId="77777777" w:rsidR="00734F37" w:rsidRDefault="00734F37" w:rsidP="00734F37">
      <w:pPr>
        <w:pStyle w:val="a9"/>
        <w:rPr>
          <w:rFonts w:ascii="David" w:eastAsia="Calibri" w:hAnsi="David" w:cs="David" w:hint="cs"/>
          <w:sz w:val="24"/>
          <w:szCs w:val="24"/>
          <w:rtl/>
        </w:rPr>
      </w:pPr>
    </w:p>
    <w:p w14:paraId="34288016" w14:textId="107A2A78" w:rsidR="004854CF" w:rsidRPr="004E7092" w:rsidRDefault="004E7092" w:rsidP="00734F37">
      <w:pPr>
        <w:tabs>
          <w:tab w:val="left" w:pos="5471"/>
        </w:tabs>
        <w:spacing w:after="0" w:line="240" w:lineRule="auto"/>
        <w:ind w:left="184"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28613834" w14:textId="688380B3" w:rsidR="004854CF" w:rsidRPr="004E7092" w:rsidRDefault="004854CF" w:rsidP="004854CF">
      <w:pPr>
        <w:tabs>
          <w:tab w:val="left" w:pos="5471"/>
        </w:tabs>
        <w:spacing w:after="0" w:line="240" w:lineRule="auto"/>
        <w:ind w:left="360" w:right="426"/>
        <w:jc w:val="both"/>
        <w:rPr>
          <w:rFonts w:ascii="David" w:eastAsia="Calibri" w:hAnsi="David" w:cs="David"/>
          <w:sz w:val="24"/>
          <w:szCs w:val="24"/>
          <w:rtl/>
        </w:rPr>
      </w:pP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                                                                                                  </w:t>
      </w:r>
      <w:r w:rsidRPr="004E7092">
        <w:rPr>
          <w:rFonts w:ascii="David" w:eastAsia="Calibri" w:hAnsi="David" w:cs="David" w:hint="cs"/>
          <w:sz w:val="24"/>
          <w:szCs w:val="24"/>
          <w:rtl/>
        </w:rPr>
        <w:t xml:space="preserve">שמעון </w:t>
      </w:r>
      <w:proofErr w:type="spellStart"/>
      <w:r w:rsidRPr="004E7092">
        <w:rPr>
          <w:rFonts w:ascii="David" w:eastAsia="Calibri" w:hAnsi="David" w:cs="David" w:hint="cs"/>
          <w:sz w:val="24"/>
          <w:szCs w:val="24"/>
          <w:rtl/>
        </w:rPr>
        <w:t>הכסטר</w:t>
      </w:r>
      <w:proofErr w:type="spellEnd"/>
      <w:r w:rsidRPr="004E7092">
        <w:rPr>
          <w:rFonts w:ascii="David" w:eastAsia="Calibri" w:hAnsi="David" w:cs="David" w:hint="cs"/>
          <w:rtl/>
        </w:rPr>
        <w:t xml:space="preserve">  </w:t>
      </w:r>
    </w:p>
    <w:p w14:paraId="3052E4AE" w14:textId="008607F9" w:rsidR="003D6D7B" w:rsidRPr="004E7092" w:rsidRDefault="003D6D7B" w:rsidP="004854CF">
      <w:pPr>
        <w:spacing w:after="0" w:line="312" w:lineRule="auto"/>
        <w:ind w:right="1418"/>
        <w:jc w:val="both"/>
        <w:rPr>
          <w:rFonts w:ascii="David" w:eastAsia="Calibri" w:hAnsi="David" w:cs="David"/>
          <w:rtl/>
        </w:rPr>
      </w:pPr>
    </w:p>
    <w:p w14:paraId="7DDB4C20" w14:textId="77777777" w:rsidR="003D6D7B" w:rsidRDefault="003D6D7B" w:rsidP="004854CF">
      <w:pPr>
        <w:spacing w:after="0" w:line="312" w:lineRule="auto"/>
        <w:ind w:right="1418"/>
        <w:jc w:val="both"/>
        <w:rPr>
          <w:rFonts w:ascii="David" w:eastAsia="Calibri" w:hAnsi="David" w:cs="David"/>
          <w:rtl/>
        </w:rPr>
      </w:pPr>
    </w:p>
    <w:p w14:paraId="4EB005CD" w14:textId="6104643B" w:rsidR="004854CF" w:rsidRDefault="003D6D7B" w:rsidP="004854CF">
      <w:pPr>
        <w:spacing w:after="0" w:line="312" w:lineRule="auto"/>
        <w:ind w:right="1418"/>
        <w:jc w:val="both"/>
        <w:rPr>
          <w:rFonts w:ascii="David" w:eastAsia="Calibri" w:hAnsi="David" w:cs="David"/>
          <w:rtl/>
        </w:rPr>
      </w:pPr>
      <w:r>
        <w:rPr>
          <w:rFonts w:ascii="David" w:eastAsia="Calibri" w:hAnsi="David" w:cs="David" w:hint="cs"/>
          <w:rtl/>
        </w:rPr>
        <w:t>י</w:t>
      </w:r>
      <w:r w:rsidR="004854CF" w:rsidRPr="004854CF">
        <w:rPr>
          <w:rFonts w:ascii="David" w:eastAsia="Calibri" w:hAnsi="David" w:cs="David" w:hint="cs"/>
          <w:rtl/>
        </w:rPr>
        <w:t>רושלים,</w:t>
      </w:r>
      <w:r w:rsidR="004854CF">
        <w:rPr>
          <w:rFonts w:ascii="David" w:eastAsia="Calibri" w:hAnsi="David" w:cs="David" w:hint="cs"/>
          <w:rtl/>
        </w:rPr>
        <w:t xml:space="preserve"> ה' תמוז תשפ"ה</w:t>
      </w:r>
    </w:p>
    <w:p w14:paraId="34B5ED85" w14:textId="4508F56A" w:rsidR="004854CF" w:rsidRDefault="004854CF" w:rsidP="004854CF">
      <w:pPr>
        <w:spacing w:after="0" w:line="312" w:lineRule="auto"/>
        <w:ind w:right="1418"/>
        <w:jc w:val="both"/>
      </w:pPr>
      <w:r>
        <w:rPr>
          <w:rFonts w:ascii="David" w:eastAsia="Calibri" w:hAnsi="David" w:cs="David" w:hint="cs"/>
          <w:rtl/>
        </w:rPr>
        <w:t xml:space="preserve">               </w:t>
      </w:r>
      <w:r w:rsidRPr="004854CF">
        <w:rPr>
          <w:rFonts w:ascii="David" w:eastAsia="Calibri" w:hAnsi="David" w:cs="David" w:hint="cs"/>
          <w:rtl/>
        </w:rPr>
        <w:t xml:space="preserve"> </w:t>
      </w:r>
      <w:r>
        <w:rPr>
          <w:rFonts w:ascii="David" w:eastAsia="Calibri" w:hAnsi="David" w:cs="David" w:hint="cs"/>
          <w:rtl/>
        </w:rPr>
        <w:t>1.7.</w:t>
      </w:r>
      <w:r w:rsidRPr="004854CF">
        <w:rPr>
          <w:rFonts w:ascii="David" w:eastAsia="Calibri" w:hAnsi="David" w:cs="David" w:hint="cs"/>
          <w:rtl/>
        </w:rPr>
        <w:t>2025</w:t>
      </w:r>
    </w:p>
    <w:p w14:paraId="2DCD5441" w14:textId="77777777" w:rsidR="004854CF" w:rsidRPr="004854CF" w:rsidRDefault="004854CF" w:rsidP="004854CF">
      <w:pPr>
        <w:pStyle w:val="a9"/>
        <w:rPr>
          <w:rFonts w:ascii="David" w:eastAsia="Calibri" w:hAnsi="David" w:cs="David" w:hint="cs"/>
          <w:b/>
          <w:bCs/>
          <w:sz w:val="24"/>
          <w:szCs w:val="24"/>
          <w:rtl/>
        </w:rPr>
      </w:pPr>
    </w:p>
    <w:p w14:paraId="4C59D857" w14:textId="77777777" w:rsidR="004854CF" w:rsidRPr="000A317B" w:rsidRDefault="004854CF" w:rsidP="004854CF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b/>
          <w:bCs/>
          <w:sz w:val="24"/>
          <w:szCs w:val="24"/>
        </w:rPr>
      </w:pPr>
    </w:p>
    <w:p w14:paraId="3FF4C97E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14349F7E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7D9DBE34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5E568942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7EF7F911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4A6108C7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529BB238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350A0BDC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0B3E415F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3A7F0CAA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531E735C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7593FDAD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161EF9AE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3C014989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6E1F480B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62916E8C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5F49B1B9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center"/>
        <w:rPr>
          <w:rFonts w:ascii="David" w:eastAsia="Calibri" w:hAnsi="David" w:cs="David"/>
          <w:b/>
          <w:bCs/>
          <w:sz w:val="40"/>
          <w:szCs w:val="40"/>
          <w:rtl/>
        </w:rPr>
      </w:pPr>
      <w:r w:rsidRPr="000A317B">
        <w:rPr>
          <w:rFonts w:ascii="David" w:eastAsia="Calibri" w:hAnsi="David" w:cs="David" w:hint="cs"/>
          <w:b/>
          <w:bCs/>
          <w:sz w:val="40"/>
          <w:szCs w:val="40"/>
          <w:rtl/>
        </w:rPr>
        <w:t>תוכן פניה לפרקליטת מחוז ירושלים (אזרחי).</w:t>
      </w:r>
    </w:p>
    <w:p w14:paraId="4B400351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2BD22CB4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לכב' עו"ד קרן יוסט.</w:t>
      </w:r>
    </w:p>
    <w:p w14:paraId="47D8C22F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</w:p>
    <w:p w14:paraId="26E0D1CE" w14:textId="3909CBB5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>"</w:t>
      </w:r>
      <w:r w:rsidRPr="000A317B">
        <w:rPr>
          <w:rFonts w:ascii="David" w:eastAsia="Calibri" w:hAnsi="David" w:cs="David"/>
          <w:sz w:val="24"/>
          <w:szCs w:val="24"/>
          <w:rtl/>
        </w:rPr>
        <w:t>אני בן 80. ולא מרגיש הכי טוב.</w:t>
      </w:r>
    </w:p>
    <w:p w14:paraId="19DDA4DA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14996DBA" w14:textId="3F84B216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שרתתי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את המדינה בנאמנות כל חיי. כעובד מדינה ובמלחמות ישראל</w:t>
      </w:r>
      <w:r>
        <w:rPr>
          <w:rFonts w:ascii="David" w:eastAsia="Calibri" w:hAnsi="David" w:cs="David" w:hint="cs"/>
          <w:sz w:val="24"/>
          <w:szCs w:val="24"/>
          <w:rtl/>
        </w:rPr>
        <w:t xml:space="preserve"> (ממלחמת ששת הימים בירושלים,  ואילך)</w:t>
      </w:r>
      <w:r w:rsidRPr="000A317B">
        <w:rPr>
          <w:rFonts w:ascii="David" w:eastAsia="Calibri" w:hAnsi="David" w:cs="David"/>
          <w:sz w:val="24"/>
          <w:szCs w:val="24"/>
          <w:rtl/>
        </w:rPr>
        <w:t>.</w:t>
      </w: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42B323DC" w14:textId="77777777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0838CDEA" w14:textId="4B56D31F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כיום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0A317B">
        <w:rPr>
          <w:rFonts w:ascii="David" w:eastAsia="Calibri" w:hAnsi="David" w:cs="David"/>
          <w:sz w:val="24"/>
          <w:szCs w:val="24"/>
          <w:rtl/>
        </w:rPr>
        <w:t xml:space="preserve"> בניי ונכדיי ממשיכים באותה דרך ואני "רק" דואג, יומם ולילה, לשלומם בחזיתות המסוכנות, בסיירות גבעתי וגולני,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אלכסנדרוני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>,  יהלום, הנדסה קרבית מודיעין ומיום חמישי, 12.6.24, גם באוויר. (נכדתי התחתנה באותו יום עם טייס, ומיד למחרת -ביום שישי בבקר- הוא יצא מחופתו לחופת הטייס ולמלחמה באיראן).</w:t>
      </w:r>
    </w:p>
    <w:p w14:paraId="06402DC1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6727EAE0" w14:textId="6D738E9A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אינני יודע כמה זמן בכלל עוד נותר לי ולא הייתי רוצה -ואין לי יותר כוחות נפש- להמשיך ולהשקיע את זמני הקצוב לניהול משפט ולמלחמה במערכת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ששרתתי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כל ימי.</w:t>
      </w:r>
    </w:p>
    <w:p w14:paraId="016A8233" w14:textId="3E8F09AE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אני </w:t>
      </w:r>
      <w:r>
        <w:rPr>
          <w:rFonts w:ascii="David" w:eastAsia="Calibri" w:hAnsi="David" w:cs="David" w:hint="cs"/>
          <w:sz w:val="24"/>
          <w:szCs w:val="24"/>
          <w:rtl/>
        </w:rPr>
        <w:t>כן</w:t>
      </w:r>
      <w:r w:rsidRPr="000A317B">
        <w:rPr>
          <w:rFonts w:ascii="David" w:eastAsia="Calibri" w:hAnsi="David" w:cs="David"/>
          <w:sz w:val="24"/>
          <w:szCs w:val="24"/>
          <w:rtl/>
        </w:rPr>
        <w:t xml:space="preserve"> יודע שאינני יכול יותר  להרשות לעצמי להשקיע עוד כספים לייצוג משפטי והוצאות נלוות, אחרי רבבות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רבבות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השקלים שכבר הוצאתי (לרבות יותר מ-13,000שח אגרת בית הדין.).</w:t>
      </w:r>
    </w:p>
    <w:p w14:paraId="6E118470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 </w:t>
      </w:r>
    </w:p>
    <w:p w14:paraId="3112B972" w14:textId="503D8098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לעולם לא אשכח שאחרי 13 שנה של התעלמות, את היית הראשונה והיחידה בכל המערכת הממשלתית  שהסכמת</w:t>
      </w:r>
      <w:r>
        <w:rPr>
          <w:rFonts w:ascii="David" w:eastAsia="Calibri" w:hAnsi="David" w:cs="David" w:hint="cs"/>
          <w:sz w:val="24"/>
          <w:szCs w:val="24"/>
          <w:rtl/>
        </w:rPr>
        <w:t xml:space="preserve">, מיד עם פנייתי אליך, </w:t>
      </w:r>
      <w:r w:rsidRPr="000A317B">
        <w:rPr>
          <w:rFonts w:ascii="David" w:eastAsia="Calibri" w:hAnsi="David" w:cs="David"/>
          <w:sz w:val="24"/>
          <w:szCs w:val="24"/>
          <w:rtl/>
        </w:rPr>
        <w:t xml:space="preserve"> לשמוע אותי בנפש חפצה על אף עומס העבודה שלך.</w:t>
      </w:r>
    </w:p>
    <w:p w14:paraId="36611A10" w14:textId="57724234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אני גם משוכנע  שאין לכם כוונה לפגוע בזכויות הפנסיה שצברתי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0A317B">
        <w:rPr>
          <w:rFonts w:ascii="David" w:eastAsia="Calibri" w:hAnsi="David" w:cs="David"/>
          <w:sz w:val="24"/>
          <w:szCs w:val="24"/>
          <w:rtl/>
        </w:rPr>
        <w:t xml:space="preserve"> אבל בפועל, הפסקת הדיאלוג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העינייני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רגע לפני מיצויו והעברתו מחדש למסלול מיגע ויקר של משפט ארוך, רק בגלל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סרוב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'הגורם המקצועי'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להפגש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אתי, יוצר מצב שאני -בניגוד לעבר- מתקשה  להמשיך ולהתמודד אתו, כמתואר לעיל. </w:t>
      </w:r>
    </w:p>
    <w:p w14:paraId="4631B4E0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7BF4BFC7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במילים אחרות התוצאה תהיה: פגיעה אנושה בזכויות הפנסיה שלי  בעבורן שילמתי ואותם צברתי בעמל רב שנים. על אף שכאמור, אין לי ספק  שזו איננה מטרתכם. הבסיסית.</w:t>
      </w:r>
    </w:p>
    <w:p w14:paraId="776E1D4A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     </w:t>
      </w:r>
    </w:p>
    <w:p w14:paraId="5666A494" w14:textId="5562A59F" w:rsid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 על רקע כל הנ"ל , ואולי לפנים משורת הדין, אני חוזר ומבקש בכל לשון של בקשה  כי תסכימו לפגישה אחת נוספת אתי, עם או בלי ה"גורם המקצועי", - </w:t>
      </w:r>
      <w:r w:rsidR="004854CF">
        <w:rPr>
          <w:rFonts w:ascii="David" w:eastAsia="Calibri" w:hAnsi="David" w:cs="David" w:hint="cs"/>
          <w:sz w:val="24"/>
          <w:szCs w:val="24"/>
          <w:rtl/>
        </w:rPr>
        <w:t>ל</w:t>
      </w:r>
      <w:r w:rsidRPr="000A317B">
        <w:rPr>
          <w:rFonts w:ascii="David" w:eastAsia="Calibri" w:hAnsi="David" w:cs="David"/>
          <w:sz w:val="24"/>
          <w:szCs w:val="24"/>
          <w:rtl/>
        </w:rPr>
        <w:t>מעין קדם משפט מחוץ לבית המשפט- שבה יובהרו;</w:t>
      </w:r>
    </w:p>
    <w:p w14:paraId="65464AA3" w14:textId="77777777" w:rsidR="004854CF" w:rsidRPr="000A317B" w:rsidRDefault="004854CF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AC4B5FB" w14:textId="5A0886B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1.  הנקודות שאין  בינינו מחלוקת, (ויש כאלה) שבהמשך רק יקלו על כולם, כולל ביה"ד, </w:t>
      </w:r>
    </w:p>
    <w:p w14:paraId="27862D76" w14:textId="793B4D4F" w:rsidR="000A317B" w:rsidRPr="000A317B" w:rsidRDefault="000A317B" w:rsidP="004854CF">
      <w:pPr>
        <w:tabs>
          <w:tab w:val="left" w:pos="5471"/>
        </w:tabs>
        <w:spacing w:after="0" w:line="240" w:lineRule="auto"/>
        <w:ind w:left="226" w:right="426" w:hanging="2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2.  נוסחת הפשרה לחישוב שקלול הפנסיה, שהצגתי בדיון האחרון (אליו כזכור הגעתי חולה) רגע לפני שהפגישה נעצרה באחת עקב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הלו'ז</w:t>
      </w:r>
      <w:proofErr w:type="spellEnd"/>
      <w:r w:rsidRPr="000A317B">
        <w:rPr>
          <w:rFonts w:ascii="David" w:eastAsia="Calibri" w:hAnsi="David" w:cs="David"/>
          <w:sz w:val="24"/>
          <w:szCs w:val="24"/>
          <w:rtl/>
        </w:rPr>
        <w:t xml:space="preserve"> העמוס שלך</w:t>
      </w:r>
      <w:r w:rsidR="004854CF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Pr="004854CF">
        <w:rPr>
          <w:rFonts w:ascii="David" w:eastAsia="Calibri" w:hAnsi="David" w:cs="David"/>
          <w:b/>
          <w:bCs/>
          <w:sz w:val="24"/>
          <w:szCs w:val="24"/>
          <w:rtl/>
        </w:rPr>
        <w:t xml:space="preserve">בליווי הבטחתך המפורשת שהנוסחה </w:t>
      </w:r>
      <w:proofErr w:type="spellStart"/>
      <w:r w:rsidRPr="004854CF">
        <w:rPr>
          <w:rFonts w:ascii="David" w:eastAsia="Calibri" w:hAnsi="David" w:cs="David"/>
          <w:b/>
          <w:bCs/>
          <w:sz w:val="24"/>
          <w:szCs w:val="24"/>
          <w:rtl/>
        </w:rPr>
        <w:t>תבדק</w:t>
      </w:r>
      <w:proofErr w:type="spellEnd"/>
      <w:r w:rsidRPr="004854CF">
        <w:rPr>
          <w:rFonts w:ascii="David" w:eastAsia="Calibri" w:hAnsi="David" w:cs="David"/>
          <w:b/>
          <w:bCs/>
          <w:sz w:val="24"/>
          <w:szCs w:val="24"/>
          <w:rtl/>
        </w:rPr>
        <w:t xml:space="preserve">. </w:t>
      </w:r>
    </w:p>
    <w:p w14:paraId="618AC216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נכון להיום הנוסחה לא נבדקה בטענה שאיננה מובנת וברצוני להסבירה.</w:t>
      </w:r>
    </w:p>
    <w:p w14:paraId="2344A501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1B7AD721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לתגובתך הדחופה אודה.</w:t>
      </w:r>
    </w:p>
    <w:p w14:paraId="529BD691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3F8360C0" w14:textId="77777777" w:rsidR="000A317B" w:rsidRPr="000A317B" w:rsidRDefault="000A317B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  <w:r w:rsidRPr="000A317B">
        <w:rPr>
          <w:rFonts w:ascii="David" w:eastAsia="Calibri" w:hAnsi="David" w:cs="David"/>
          <w:sz w:val="24"/>
          <w:szCs w:val="24"/>
          <w:rtl/>
        </w:rPr>
        <w:t>בהערכה ותודה מראש</w:t>
      </w:r>
    </w:p>
    <w:p w14:paraId="17D3E0F6" w14:textId="77777777" w:rsidR="00734F37" w:rsidRDefault="00734F37" w:rsidP="000A317B">
      <w:pPr>
        <w:tabs>
          <w:tab w:val="left" w:pos="5471"/>
        </w:tabs>
        <w:spacing w:after="0" w:line="240" w:lineRule="auto"/>
        <w:ind w:right="426"/>
        <w:contextualSpacing/>
        <w:jc w:val="both"/>
        <w:rPr>
          <w:rFonts w:ascii="David" w:eastAsia="Calibri" w:hAnsi="David" w:cs="David"/>
          <w:sz w:val="24"/>
          <w:szCs w:val="24"/>
          <w:rtl/>
        </w:rPr>
      </w:pPr>
    </w:p>
    <w:p w14:paraId="245758C5" w14:textId="4E0CCE5D" w:rsidR="003D6D7B" w:rsidRDefault="000A317B" w:rsidP="00734F37">
      <w:pPr>
        <w:tabs>
          <w:tab w:val="left" w:pos="5471"/>
        </w:tabs>
        <w:spacing w:after="0" w:line="240" w:lineRule="auto"/>
        <w:ind w:right="426"/>
        <w:contextualSpacing/>
        <w:jc w:val="both"/>
      </w:pPr>
      <w:r w:rsidRPr="000A317B">
        <w:rPr>
          <w:rFonts w:ascii="David" w:eastAsia="Calibri" w:hAnsi="David" w:cs="David"/>
          <w:sz w:val="24"/>
          <w:szCs w:val="24"/>
          <w:rtl/>
        </w:rPr>
        <w:t xml:space="preserve">שמעון </w:t>
      </w:r>
      <w:proofErr w:type="spellStart"/>
      <w:r w:rsidRPr="000A317B">
        <w:rPr>
          <w:rFonts w:ascii="David" w:eastAsia="Calibri" w:hAnsi="David" w:cs="David"/>
          <w:sz w:val="24"/>
          <w:szCs w:val="24"/>
          <w:rtl/>
        </w:rPr>
        <w:t>הכסטר</w:t>
      </w:r>
      <w:proofErr w:type="spellEnd"/>
      <w:r w:rsidR="004854CF">
        <w:rPr>
          <w:rFonts w:ascii="David" w:eastAsia="Calibri" w:hAnsi="David" w:cs="David" w:hint="cs"/>
          <w:sz w:val="24"/>
          <w:szCs w:val="24"/>
          <w:rtl/>
        </w:rPr>
        <w:t>.</w:t>
      </w:r>
      <w:bookmarkEnd w:id="0"/>
      <w:bookmarkEnd w:id="1"/>
    </w:p>
    <w:sectPr w:rsidR="003D6D7B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437"/>
    <w:multiLevelType w:val="hybridMultilevel"/>
    <w:tmpl w:val="55B2F038"/>
    <w:lvl w:ilvl="0" w:tplc="5AD65A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2D71"/>
    <w:multiLevelType w:val="hybridMultilevel"/>
    <w:tmpl w:val="BA028EB2"/>
    <w:lvl w:ilvl="0" w:tplc="E0C8E9A4">
      <w:start w:val="1"/>
      <w:numFmt w:val="hebrew1"/>
      <w:lvlText w:val="(%1)"/>
      <w:lvlJc w:val="left"/>
      <w:pPr>
        <w:ind w:left="813" w:hanging="360"/>
      </w:pPr>
      <w:rPr>
        <w:rFonts w:hint="default"/>
        <w:b/>
        <w:bCs w:val="0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533" w:hanging="360"/>
      </w:pPr>
    </w:lvl>
    <w:lvl w:ilvl="2" w:tplc="0409001B" w:tentative="1">
      <w:start w:val="1"/>
      <w:numFmt w:val="lowerRoman"/>
      <w:lvlText w:val="%3."/>
      <w:lvlJc w:val="right"/>
      <w:pPr>
        <w:ind w:left="2253" w:hanging="180"/>
      </w:pPr>
    </w:lvl>
    <w:lvl w:ilvl="3" w:tplc="0409000F" w:tentative="1">
      <w:start w:val="1"/>
      <w:numFmt w:val="decimal"/>
      <w:lvlText w:val="%4."/>
      <w:lvlJc w:val="left"/>
      <w:pPr>
        <w:ind w:left="2973" w:hanging="360"/>
      </w:pPr>
    </w:lvl>
    <w:lvl w:ilvl="4" w:tplc="04090019" w:tentative="1">
      <w:start w:val="1"/>
      <w:numFmt w:val="lowerLetter"/>
      <w:lvlText w:val="%5."/>
      <w:lvlJc w:val="left"/>
      <w:pPr>
        <w:ind w:left="3693" w:hanging="360"/>
      </w:pPr>
    </w:lvl>
    <w:lvl w:ilvl="5" w:tplc="0409001B" w:tentative="1">
      <w:start w:val="1"/>
      <w:numFmt w:val="lowerRoman"/>
      <w:lvlText w:val="%6."/>
      <w:lvlJc w:val="right"/>
      <w:pPr>
        <w:ind w:left="4413" w:hanging="180"/>
      </w:pPr>
    </w:lvl>
    <w:lvl w:ilvl="6" w:tplc="0409000F" w:tentative="1">
      <w:start w:val="1"/>
      <w:numFmt w:val="decimal"/>
      <w:lvlText w:val="%7."/>
      <w:lvlJc w:val="left"/>
      <w:pPr>
        <w:ind w:left="5133" w:hanging="360"/>
      </w:pPr>
    </w:lvl>
    <w:lvl w:ilvl="7" w:tplc="04090019" w:tentative="1">
      <w:start w:val="1"/>
      <w:numFmt w:val="lowerLetter"/>
      <w:lvlText w:val="%8."/>
      <w:lvlJc w:val="left"/>
      <w:pPr>
        <w:ind w:left="5853" w:hanging="360"/>
      </w:pPr>
    </w:lvl>
    <w:lvl w:ilvl="8" w:tplc="0409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1385446031">
    <w:abstractNumId w:val="0"/>
  </w:num>
  <w:num w:numId="2" w16cid:durableId="1819572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01"/>
    <w:rsid w:val="00012116"/>
    <w:rsid w:val="00052BEA"/>
    <w:rsid w:val="000A317B"/>
    <w:rsid w:val="001A3E86"/>
    <w:rsid w:val="001A4D78"/>
    <w:rsid w:val="001D7F34"/>
    <w:rsid w:val="00215422"/>
    <w:rsid w:val="002F2915"/>
    <w:rsid w:val="003461F8"/>
    <w:rsid w:val="003D6D7B"/>
    <w:rsid w:val="004854CF"/>
    <w:rsid w:val="004E7092"/>
    <w:rsid w:val="00552EEB"/>
    <w:rsid w:val="00626E62"/>
    <w:rsid w:val="006445A2"/>
    <w:rsid w:val="00663E62"/>
    <w:rsid w:val="00710E94"/>
    <w:rsid w:val="00734F37"/>
    <w:rsid w:val="00765067"/>
    <w:rsid w:val="00810EEC"/>
    <w:rsid w:val="0089096E"/>
    <w:rsid w:val="008B48A4"/>
    <w:rsid w:val="009274B0"/>
    <w:rsid w:val="0094249E"/>
    <w:rsid w:val="00955695"/>
    <w:rsid w:val="009A0DB7"/>
    <w:rsid w:val="00A068FC"/>
    <w:rsid w:val="00B34155"/>
    <w:rsid w:val="00B377E0"/>
    <w:rsid w:val="00BE0528"/>
    <w:rsid w:val="00C17764"/>
    <w:rsid w:val="00CE1EFB"/>
    <w:rsid w:val="00D23ADA"/>
    <w:rsid w:val="00D24D01"/>
    <w:rsid w:val="00D32189"/>
    <w:rsid w:val="00DC3A3F"/>
    <w:rsid w:val="00E65F6B"/>
    <w:rsid w:val="00EE2095"/>
    <w:rsid w:val="00F55450"/>
    <w:rsid w:val="00F663B6"/>
    <w:rsid w:val="00F71517"/>
    <w:rsid w:val="00FC6DC1"/>
    <w:rsid w:val="00FE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0434"/>
  <w15:chartTrackingRefBased/>
  <w15:docId w15:val="{D2D0AD85-69FA-468C-89FC-1E0DA2EC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C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2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2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2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2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24D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24D01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24D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24D0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24D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24D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2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2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24D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D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24D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8709-F125-48CC-9044-ADAA1FE3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2</cp:revision>
  <dcterms:created xsi:type="dcterms:W3CDTF">2025-07-01T14:52:00Z</dcterms:created>
  <dcterms:modified xsi:type="dcterms:W3CDTF">2025-07-01T14:52:00Z</dcterms:modified>
</cp:coreProperties>
</file>