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סע"ש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>בפני כב' השופט עמי רוטמן</w:t>
      </w:r>
    </w:p>
    <w:p w14:paraId="5C56C3EA" w14:textId="77777777" w:rsidR="00EA1828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44836A71" w14:textId="77777777" w:rsidR="000A5F1A" w:rsidRPr="002D3B51" w:rsidRDefault="000A5F1A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>שמעון הכסטר ת.ז.000388587</w:t>
      </w:r>
    </w:p>
    <w:p w14:paraId="55F88C0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מרח' </w:t>
      </w:r>
      <w:r w:rsidR="00783CF0">
        <w:rPr>
          <w:rFonts w:ascii="David" w:hAnsi="David" w:cs="David" w:hint="cs"/>
          <w:sz w:val="24"/>
          <w:szCs w:val="24"/>
          <w:rtl/>
        </w:rPr>
        <w:t>צבי גרץ 7</w:t>
      </w:r>
    </w:p>
    <w:p w14:paraId="596691D8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ירושלים </w:t>
      </w:r>
      <w:r w:rsidR="00783CF0">
        <w:rPr>
          <w:rFonts w:ascii="David" w:hAnsi="David" w:cs="David" w:hint="cs"/>
          <w:sz w:val="24"/>
          <w:szCs w:val="24"/>
          <w:rtl/>
        </w:rPr>
        <w:t>93111</w:t>
      </w:r>
    </w:p>
    <w:p w14:paraId="672B76D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טל': 053</w:t>
      </w:r>
      <w:r w:rsidR="00783CF0">
        <w:rPr>
          <w:rFonts w:ascii="David" w:hAnsi="David" w:cs="David" w:hint="cs"/>
          <w:sz w:val="24"/>
          <w:szCs w:val="24"/>
          <w:rtl/>
        </w:rPr>
        <w:t>-5318186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C633DA9" w14:textId="6A9DECEC" w:rsidR="00EA1828" w:rsidRDefault="00783CF0" w:rsidP="00783CF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EA1828">
        <w:rPr>
          <w:rFonts w:ascii="David" w:hAnsi="David" w:cs="David" w:hint="cs"/>
          <w:sz w:val="24"/>
          <w:szCs w:val="24"/>
          <w:rtl/>
        </w:rPr>
        <w:t>וא"ל: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>hochsters@gmail.com</w:t>
      </w:r>
      <w:r w:rsidR="00EA1828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</w:t>
      </w:r>
      <w:r w:rsidR="00EA1828"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04D1C99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00B897A2" w14:textId="127D4D62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b/>
          <w:bCs/>
          <w:sz w:val="20"/>
          <w:szCs w:val="20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3.   הממונה על הגימלאות</w:t>
      </w:r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12D62B" w14:textId="77777777" w:rsidR="000A5F1A" w:rsidRDefault="000A5F1A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65FE68" w14:textId="1F136C82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C005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  <w:r w:rsidR="0005042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4A9F4AD" w14:textId="77777777" w:rsidR="00EA1828" w:rsidRPr="00CF5166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409A1EB4" w14:textId="77777777" w:rsidR="00957BB8" w:rsidRDefault="00050429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בהמשך לאמור בפיסקא 4 ל"בקשה מטעם התובע" מיום 1.8.2024</w:t>
      </w:r>
      <w:r w:rsidR="00957BB8">
        <w:rPr>
          <w:rFonts w:ascii="David" w:hAnsi="David" w:cs="David" w:hint="cs"/>
          <w:sz w:val="24"/>
          <w:szCs w:val="24"/>
          <w:rtl/>
        </w:rPr>
        <w:t xml:space="preserve">, הפרקליטות היתה אמורה להתיחס להצעה שהגשתי אולם עד היום לא קבלתי התיחסות לכך. </w:t>
      </w:r>
    </w:p>
    <w:p w14:paraId="429FB9C8" w14:textId="77777777" w:rsidR="00957BB8" w:rsidRPr="00CF5166" w:rsidRDefault="00957BB8" w:rsidP="00957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16"/>
          <w:szCs w:val="16"/>
        </w:rPr>
      </w:pPr>
    </w:p>
    <w:p w14:paraId="1988309E" w14:textId="4FF4ABE0" w:rsidR="00957BB8" w:rsidRDefault="00957BB8" w:rsidP="00957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לאור הודעת הווטסאפ שקבלתי מב"כ המדינה במשפט, </w:t>
      </w:r>
      <w:r w:rsidR="00CF5166">
        <w:rPr>
          <w:rFonts w:ascii="David" w:hAnsi="David" w:cs="David" w:hint="cs"/>
          <w:sz w:val="24"/>
          <w:szCs w:val="24"/>
          <w:rtl/>
        </w:rPr>
        <w:t xml:space="preserve">עו"ד </w:t>
      </w:r>
      <w:r>
        <w:rPr>
          <w:rFonts w:ascii="David" w:hAnsi="David" w:cs="David" w:hint="cs"/>
          <w:sz w:val="24"/>
          <w:szCs w:val="24"/>
          <w:rtl/>
        </w:rPr>
        <w:t>גב' מינו פליסיאן-פלא, בשם פרקליטת המחוז הגב' קרן יוסט ומנהלת המחלקה לדיני עבודה הגב' מגי, כי "אין לנו ענין להכשילך או להתעמת אתך</w:t>
      </w:r>
      <w:r w:rsidR="00CF5166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אנו 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באמת ובתמים רוצים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לברר את הטענות</w:t>
      </w:r>
      <w:r>
        <w:rPr>
          <w:rFonts w:ascii="David" w:hAnsi="David" w:cs="David" w:hint="cs"/>
          <w:sz w:val="24"/>
          <w:szCs w:val="24"/>
          <w:rtl/>
        </w:rPr>
        <w:t>" (ההדגשה שלי</w:t>
      </w:r>
      <w:r w:rsidR="00CF5166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ש.ה.) הנחתי שהדבר נובע מתקופת הפגרה וחופשת הקיץ. </w:t>
      </w:r>
    </w:p>
    <w:p w14:paraId="451CD1E2" w14:textId="77777777" w:rsidR="00957BB8" w:rsidRPr="00CF5166" w:rsidRDefault="00957BB8" w:rsidP="00957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16"/>
          <w:szCs w:val="16"/>
        </w:rPr>
      </w:pPr>
    </w:p>
    <w:p w14:paraId="19200402" w14:textId="420A74C6" w:rsidR="00957BB8" w:rsidRDefault="00957BB8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בשיחה עם </w:t>
      </w:r>
      <w:r w:rsidR="00CF5166">
        <w:rPr>
          <w:rFonts w:ascii="David" w:hAnsi="David" w:cs="David" w:hint="cs"/>
          <w:sz w:val="24"/>
          <w:szCs w:val="24"/>
          <w:rtl/>
        </w:rPr>
        <w:t>עו"ד</w:t>
      </w:r>
      <w:r>
        <w:rPr>
          <w:rFonts w:ascii="David" w:hAnsi="David" w:cs="David" w:hint="cs"/>
          <w:sz w:val="24"/>
          <w:szCs w:val="24"/>
          <w:rtl/>
        </w:rPr>
        <w:t xml:space="preserve"> מינו פ. היא אמרה שאיננה מבינה את הנוסחה</w:t>
      </w:r>
      <w:r w:rsidR="00CF5166">
        <w:rPr>
          <w:rFonts w:ascii="David" w:hAnsi="David" w:cs="David" w:hint="cs"/>
          <w:sz w:val="24"/>
          <w:szCs w:val="24"/>
          <w:rtl/>
        </w:rPr>
        <w:t xml:space="preserve"> לחישוב ממוצע משוקלל שהצגתי, כמתואר בבקשה מטעם התובע מ-1.8.2024 הנ"ל. </w:t>
      </w:r>
      <w:r>
        <w:rPr>
          <w:rFonts w:ascii="David" w:hAnsi="David" w:cs="David" w:hint="cs"/>
          <w:sz w:val="24"/>
          <w:szCs w:val="24"/>
          <w:rtl/>
        </w:rPr>
        <w:t xml:space="preserve">בקשתי </w:t>
      </w:r>
      <w:r w:rsidR="00CF5166">
        <w:rPr>
          <w:rFonts w:ascii="David" w:hAnsi="David" w:cs="David" w:hint="cs"/>
          <w:sz w:val="24"/>
          <w:szCs w:val="24"/>
          <w:rtl/>
        </w:rPr>
        <w:t>לכן מפרקליטת המחוז שמאחר ו</w:t>
      </w:r>
      <w:r>
        <w:rPr>
          <w:rFonts w:ascii="David" w:hAnsi="David" w:cs="David" w:hint="cs"/>
          <w:sz w:val="24"/>
          <w:szCs w:val="24"/>
          <w:rtl/>
        </w:rPr>
        <w:t xml:space="preserve">נושא </w:t>
      </w:r>
      <w:r w:rsidR="00CF5166">
        <w:rPr>
          <w:rFonts w:ascii="David" w:hAnsi="David" w:cs="David" w:hint="cs"/>
          <w:sz w:val="24"/>
          <w:szCs w:val="24"/>
          <w:rtl/>
        </w:rPr>
        <w:t xml:space="preserve">זה </w:t>
      </w:r>
      <w:r>
        <w:rPr>
          <w:rFonts w:ascii="David" w:hAnsi="David" w:cs="David" w:hint="cs"/>
          <w:sz w:val="24"/>
          <w:szCs w:val="24"/>
          <w:rtl/>
        </w:rPr>
        <w:t>יורד לשורשם של הדברים, וקשה ל</w:t>
      </w:r>
      <w:r w:rsidR="00CF5166">
        <w:rPr>
          <w:rFonts w:ascii="David" w:hAnsi="David" w:cs="David" w:hint="cs"/>
          <w:sz w:val="24"/>
          <w:szCs w:val="24"/>
          <w:rtl/>
        </w:rPr>
        <w:t>י ל</w:t>
      </w:r>
      <w:r>
        <w:rPr>
          <w:rFonts w:ascii="David" w:hAnsi="David" w:cs="David" w:hint="cs"/>
          <w:sz w:val="24"/>
          <w:szCs w:val="24"/>
          <w:rtl/>
        </w:rPr>
        <w:t xml:space="preserve">הסבירם בכתב, </w:t>
      </w:r>
      <w:r w:rsidR="00CF5166">
        <w:rPr>
          <w:rFonts w:ascii="David" w:hAnsi="David" w:cs="David" w:hint="cs"/>
          <w:sz w:val="24"/>
          <w:szCs w:val="24"/>
          <w:rtl/>
        </w:rPr>
        <w:t>שלפחות ה</w:t>
      </w:r>
      <w:r>
        <w:rPr>
          <w:rFonts w:ascii="David" w:hAnsi="David" w:cs="David" w:hint="cs"/>
          <w:sz w:val="24"/>
          <w:szCs w:val="24"/>
          <w:rtl/>
        </w:rPr>
        <w:t xml:space="preserve">הסבר </w:t>
      </w:r>
      <w:r w:rsidR="00CF5166">
        <w:rPr>
          <w:rFonts w:ascii="David" w:hAnsi="David" w:cs="David" w:hint="cs"/>
          <w:sz w:val="24"/>
          <w:szCs w:val="24"/>
          <w:rtl/>
        </w:rPr>
        <w:t xml:space="preserve">של </w:t>
      </w:r>
      <w:r>
        <w:rPr>
          <w:rFonts w:ascii="David" w:hAnsi="David" w:cs="David" w:hint="cs"/>
          <w:sz w:val="24"/>
          <w:szCs w:val="24"/>
          <w:rtl/>
        </w:rPr>
        <w:t xml:space="preserve">נושא זה </w:t>
      </w:r>
      <w:r w:rsidR="00CF5166">
        <w:rPr>
          <w:rFonts w:ascii="David" w:hAnsi="David" w:cs="David" w:hint="cs"/>
          <w:sz w:val="24"/>
          <w:szCs w:val="24"/>
          <w:rtl/>
        </w:rPr>
        <w:t xml:space="preserve">יידון </w:t>
      </w:r>
      <w:r>
        <w:rPr>
          <w:rFonts w:ascii="David" w:hAnsi="David" w:cs="David" w:hint="cs"/>
          <w:sz w:val="24"/>
          <w:szCs w:val="24"/>
          <w:rtl/>
        </w:rPr>
        <w:t>בישיבה אצל</w:t>
      </w:r>
      <w:r w:rsidR="00CF5166">
        <w:rPr>
          <w:rFonts w:ascii="David" w:hAnsi="David" w:cs="David" w:hint="cs"/>
          <w:sz w:val="24"/>
          <w:szCs w:val="24"/>
          <w:rtl/>
        </w:rPr>
        <w:t>ה ובנוכחותה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973F791" w14:textId="77777777" w:rsidR="00957BB8" w:rsidRPr="00CF5166" w:rsidRDefault="00957BB8" w:rsidP="00957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16"/>
          <w:szCs w:val="16"/>
        </w:rPr>
      </w:pPr>
    </w:p>
    <w:p w14:paraId="72C94516" w14:textId="71962FA2" w:rsidR="00957BB8" w:rsidRDefault="00957BB8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בעקבות פנייתי, הבהירה לי מנהלת לשכת פרקליטת המחוז כי לוח הפגישות של פרקליטת המחוז מלא בשבועות הקרובים, אולם יש אפשרות לפגישה</w:t>
      </w:r>
      <w:r w:rsidR="00CF5166">
        <w:rPr>
          <w:rFonts w:ascii="David" w:hAnsi="David" w:cs="David" w:hint="cs"/>
          <w:sz w:val="24"/>
          <w:szCs w:val="24"/>
          <w:rtl/>
        </w:rPr>
        <w:t xml:space="preserve"> רק</w:t>
      </w:r>
      <w:r>
        <w:rPr>
          <w:rFonts w:ascii="David" w:hAnsi="David" w:cs="David" w:hint="cs"/>
          <w:sz w:val="24"/>
          <w:szCs w:val="24"/>
          <w:rtl/>
        </w:rPr>
        <w:t xml:space="preserve"> ב24.9.2024 אחרי 12:30. נתבקשתי לתאם זאת </w:t>
      </w:r>
      <w:r w:rsidR="00CF5166">
        <w:rPr>
          <w:rFonts w:ascii="David" w:hAnsi="David" w:cs="David" w:hint="cs"/>
          <w:sz w:val="24"/>
          <w:szCs w:val="24"/>
          <w:rtl/>
        </w:rPr>
        <w:t>עם הגב' עו"ד מינו פליסיאן</w:t>
      </w:r>
      <w:r w:rsidR="00CF5166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ולבדוק אם המועד מתאים</w:t>
      </w:r>
      <w:r w:rsidR="00CF5166">
        <w:rPr>
          <w:rFonts w:ascii="David" w:hAnsi="David" w:cs="David" w:hint="cs"/>
          <w:sz w:val="24"/>
          <w:szCs w:val="24"/>
          <w:rtl/>
        </w:rPr>
        <w:t xml:space="preserve"> גם לה.</w:t>
      </w:r>
    </w:p>
    <w:p w14:paraId="2E6C419F" w14:textId="77777777" w:rsidR="00957BB8" w:rsidRPr="00CF5166" w:rsidRDefault="00957BB8" w:rsidP="00957BB8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784A8AB9" w14:textId="7845AF10" w:rsidR="00CF5166" w:rsidRPr="00CF5166" w:rsidRDefault="00957BB8" w:rsidP="00CF5166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 w:hint="cs"/>
          <w:sz w:val="24"/>
          <w:szCs w:val="24"/>
          <w:rtl/>
        </w:rPr>
      </w:pPr>
      <w:r w:rsidRPr="00CF5166">
        <w:rPr>
          <w:rFonts w:ascii="David" w:hAnsi="David" w:cs="David" w:hint="cs"/>
          <w:sz w:val="24"/>
          <w:szCs w:val="24"/>
          <w:rtl/>
        </w:rPr>
        <w:t>כמוסכם, פניתי לגב' מינו בענין וברוח הדברים ש</w:t>
      </w:r>
      <w:r w:rsidR="00CF5166" w:rsidRPr="00CF5166">
        <w:rPr>
          <w:rFonts w:ascii="David" w:hAnsi="David" w:cs="David" w:hint="cs"/>
          <w:sz w:val="24"/>
          <w:szCs w:val="24"/>
          <w:rtl/>
        </w:rPr>
        <w:t xml:space="preserve">היא עצמה כתבה לי, </w:t>
      </w:r>
      <w:r w:rsidRPr="00CF5166">
        <w:rPr>
          <w:rFonts w:ascii="David" w:hAnsi="David" w:cs="David" w:hint="cs"/>
          <w:sz w:val="24"/>
          <w:szCs w:val="24"/>
          <w:rtl/>
        </w:rPr>
        <w:t xml:space="preserve"> כאמור בפיסקא 1 לעיל, אף הצעתי שכדי ליעל את הפגישה עם פרקליטת המחוז לקיים פגישת עבודת/הכנה מסודרת עם הפרקליטות העוסקות בתיק. </w:t>
      </w:r>
      <w:r w:rsidR="00CF5166" w:rsidRPr="00CF5166">
        <w:rPr>
          <w:rFonts w:ascii="David" w:hAnsi="David" w:cs="David" w:hint="cs"/>
          <w:sz w:val="24"/>
          <w:szCs w:val="24"/>
          <w:rtl/>
        </w:rPr>
        <w:t xml:space="preserve">פגישה כזו תואמת גם לאמור בהחלטת כב' השופט </w:t>
      </w:r>
      <w:r w:rsidRPr="00CF5166">
        <w:rPr>
          <w:rFonts w:ascii="David" w:hAnsi="David" w:cs="David" w:hint="cs"/>
          <w:sz w:val="24"/>
          <w:szCs w:val="24"/>
          <w:rtl/>
        </w:rPr>
        <w:t>ש</w:t>
      </w:r>
      <w:r w:rsidR="00CF5166" w:rsidRPr="00CF5166">
        <w:rPr>
          <w:rFonts w:ascii="David" w:hAnsi="David" w:cs="David" w:hint="cs"/>
          <w:sz w:val="24"/>
          <w:szCs w:val="24"/>
          <w:rtl/>
        </w:rPr>
        <w:t>"</w:t>
      </w:r>
      <w:r w:rsidRPr="00CF5166">
        <w:rPr>
          <w:rFonts w:ascii="David" w:hAnsi="David" w:cs="David" w:hint="cs"/>
          <w:sz w:val="24"/>
          <w:szCs w:val="24"/>
          <w:rtl/>
        </w:rPr>
        <w:t>סיכויי פגישה פרונטלית</w:t>
      </w:r>
      <w:r w:rsidR="00CF5166" w:rsidRPr="00CF5166">
        <w:rPr>
          <w:rFonts w:ascii="David" w:hAnsi="David" w:cs="David" w:hint="cs"/>
          <w:sz w:val="24"/>
          <w:szCs w:val="24"/>
          <w:rtl/>
        </w:rPr>
        <w:t xml:space="preserve"> </w:t>
      </w:r>
      <w:r w:rsidRPr="00CF5166">
        <w:rPr>
          <w:rFonts w:ascii="David" w:hAnsi="David" w:cs="David" w:hint="cs"/>
          <w:sz w:val="24"/>
          <w:szCs w:val="24"/>
          <w:rtl/>
        </w:rPr>
        <w:t>להביא להסכמות ולמצער לצמצם מחלוקות, גבוהה יותר מהעברת תכתובות ומסרים שלא באמצעות פגישה כזו</w:t>
      </w:r>
      <w:r w:rsidR="00DB6849">
        <w:rPr>
          <w:rFonts w:ascii="David" w:hAnsi="David" w:cs="David" w:hint="cs"/>
          <w:sz w:val="24"/>
          <w:szCs w:val="24"/>
          <w:rtl/>
        </w:rPr>
        <w:t>"</w:t>
      </w:r>
      <w:r w:rsidR="00CF5166" w:rsidRPr="00CF5166">
        <w:rPr>
          <w:rFonts w:ascii="David" w:hAnsi="David" w:cs="David" w:hint="cs"/>
          <w:sz w:val="24"/>
          <w:szCs w:val="24"/>
          <w:rtl/>
        </w:rPr>
        <w:t>.</w:t>
      </w:r>
    </w:p>
    <w:p w14:paraId="03A48603" w14:textId="5BE26F0A" w:rsidR="00CF5166" w:rsidRPr="00CF5166" w:rsidRDefault="00CF5166" w:rsidP="00CF5166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הו</w:t>
      </w:r>
      <w:r w:rsidRPr="00CF5166">
        <w:rPr>
          <w:rFonts w:ascii="David" w:hAnsi="David" w:cs="David" w:hint="cs"/>
          <w:sz w:val="24"/>
          <w:szCs w:val="24"/>
          <w:rtl/>
        </w:rPr>
        <w:t xml:space="preserve">ספתי במפורש שמצדי אין מניעה </w:t>
      </w:r>
      <w:r>
        <w:rPr>
          <w:rFonts w:ascii="David" w:hAnsi="David" w:cs="David" w:hint="cs"/>
          <w:sz w:val="24"/>
          <w:szCs w:val="24"/>
          <w:rtl/>
        </w:rPr>
        <w:t>ש</w:t>
      </w:r>
      <w:r w:rsidRPr="00CF5166">
        <w:rPr>
          <w:rFonts w:ascii="David" w:hAnsi="David" w:cs="David" w:hint="cs"/>
          <w:sz w:val="24"/>
          <w:szCs w:val="24"/>
          <w:rtl/>
        </w:rPr>
        <w:t xml:space="preserve">לאותו דיון </w:t>
      </w:r>
      <w:r>
        <w:rPr>
          <w:rFonts w:ascii="David" w:hAnsi="David" w:cs="David" w:hint="cs"/>
          <w:sz w:val="24"/>
          <w:szCs w:val="24"/>
          <w:rtl/>
        </w:rPr>
        <w:t xml:space="preserve">יזומן </w:t>
      </w:r>
      <w:r w:rsidRPr="00CF5166">
        <w:rPr>
          <w:rFonts w:ascii="David" w:hAnsi="David" w:cs="David" w:hint="cs"/>
          <w:sz w:val="24"/>
          <w:szCs w:val="24"/>
          <w:rtl/>
        </w:rPr>
        <w:t xml:space="preserve">גם "גורם מקצועי" </w:t>
      </w:r>
      <w:r w:rsidRPr="00CF5166">
        <w:rPr>
          <w:rFonts w:ascii="David" w:hAnsi="David" w:cs="David" w:hint="cs"/>
          <w:sz w:val="24"/>
          <w:szCs w:val="24"/>
          <w:rtl/>
        </w:rPr>
        <w:t xml:space="preserve">שיוכל להתיחס בו במקום לטיעוניי </w:t>
      </w:r>
      <w:r w:rsidRPr="00CF5166">
        <w:rPr>
          <w:rFonts w:ascii="David" w:hAnsi="David" w:cs="David" w:hint="cs"/>
          <w:sz w:val="24"/>
          <w:szCs w:val="24"/>
          <w:rtl/>
        </w:rPr>
        <w:t>(ואלי אף להשתכנע)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CF5166">
        <w:rPr>
          <w:rFonts w:ascii="David" w:hAnsi="David" w:cs="David" w:hint="cs"/>
          <w:sz w:val="24"/>
          <w:szCs w:val="24"/>
          <w:rtl/>
        </w:rPr>
        <w:t xml:space="preserve"> הפרקליטות</w:t>
      </w:r>
      <w:r>
        <w:rPr>
          <w:rFonts w:ascii="David" w:hAnsi="David" w:cs="David" w:hint="cs"/>
          <w:sz w:val="24"/>
          <w:szCs w:val="24"/>
          <w:rtl/>
        </w:rPr>
        <w:t>, משום מה,</w:t>
      </w:r>
      <w:r w:rsidRPr="00CF5166">
        <w:rPr>
          <w:rFonts w:ascii="David" w:hAnsi="David" w:cs="David" w:hint="cs"/>
          <w:sz w:val="24"/>
          <w:szCs w:val="24"/>
          <w:rtl/>
        </w:rPr>
        <w:t xml:space="preserve"> נמנעה עד היום מלהפגישם אתי.</w:t>
      </w:r>
    </w:p>
    <w:p w14:paraId="1FC81A7F" w14:textId="77777777" w:rsidR="00957BB8" w:rsidRPr="00CF5166" w:rsidRDefault="00957BB8" w:rsidP="00957BB8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6E2A028E" w14:textId="2459F4E5" w:rsidR="00050429" w:rsidRPr="00957BB8" w:rsidRDefault="00957BB8" w:rsidP="00957BB8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Pr="00957BB8">
        <w:rPr>
          <w:rFonts w:ascii="David" w:hAnsi="David" w:cs="David" w:hint="cs"/>
          <w:sz w:val="24"/>
          <w:szCs w:val="24"/>
          <w:rtl/>
        </w:rPr>
        <w:t>יום, לאחר תום יום העבודה, הודיעה לי ב"כ המדינה שלא תערך פגישה ב</w:t>
      </w:r>
      <w:r>
        <w:rPr>
          <w:rFonts w:ascii="David" w:hAnsi="David" w:cs="David" w:hint="cs"/>
          <w:sz w:val="24"/>
          <w:szCs w:val="24"/>
          <w:rtl/>
        </w:rPr>
        <w:t xml:space="preserve">-24.9.2024 </w:t>
      </w:r>
      <w:r w:rsidRPr="00957BB8">
        <w:rPr>
          <w:rFonts w:ascii="David" w:hAnsi="David" w:cs="David" w:hint="cs"/>
          <w:sz w:val="24"/>
          <w:szCs w:val="24"/>
          <w:rtl/>
        </w:rPr>
        <w:t>עם פרקליטת המחוז</w:t>
      </w:r>
      <w:r w:rsidR="00CF5166">
        <w:rPr>
          <w:rFonts w:ascii="David" w:hAnsi="David" w:cs="David" w:hint="cs"/>
          <w:sz w:val="24"/>
          <w:szCs w:val="24"/>
          <w:rtl/>
        </w:rPr>
        <w:t xml:space="preserve">. לדבריה, </w:t>
      </w:r>
      <w:r w:rsidRPr="00957BB8">
        <w:rPr>
          <w:rFonts w:ascii="David" w:hAnsi="David" w:cs="David" w:hint="cs"/>
          <w:sz w:val="24"/>
          <w:szCs w:val="24"/>
          <w:rtl/>
        </w:rPr>
        <w:t xml:space="preserve">בכל מקרה, </w:t>
      </w:r>
      <w:r>
        <w:rPr>
          <w:rFonts w:ascii="David" w:hAnsi="David" w:cs="David" w:hint="cs"/>
          <w:sz w:val="24"/>
          <w:szCs w:val="24"/>
          <w:rtl/>
        </w:rPr>
        <w:t>בגלל לוח הפגישות העמוס</w:t>
      </w:r>
      <w:r w:rsidR="00CF5166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בתקופה זו שלאחר הפגרה, </w:t>
      </w:r>
      <w:r w:rsidRPr="00957BB8">
        <w:rPr>
          <w:rFonts w:ascii="David" w:hAnsi="David" w:cs="David" w:hint="cs"/>
          <w:sz w:val="24"/>
          <w:szCs w:val="24"/>
          <w:rtl/>
        </w:rPr>
        <w:t>פגישה כזו</w:t>
      </w:r>
      <w:r>
        <w:rPr>
          <w:rFonts w:ascii="David" w:hAnsi="David" w:cs="David" w:hint="cs"/>
          <w:sz w:val="24"/>
          <w:szCs w:val="24"/>
          <w:rtl/>
        </w:rPr>
        <w:t>, אם תתק</w:t>
      </w:r>
      <w:r w:rsidR="00DB6849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ים, תוכל להערך </w:t>
      </w:r>
      <w:r w:rsidRPr="00957BB8">
        <w:rPr>
          <w:rFonts w:ascii="David" w:hAnsi="David" w:cs="David" w:hint="cs"/>
          <w:sz w:val="24"/>
          <w:szCs w:val="24"/>
          <w:rtl/>
        </w:rPr>
        <w:t>רק לאחר החגים.</w:t>
      </w:r>
      <w:r>
        <w:rPr>
          <w:rFonts w:ascii="David" w:hAnsi="David" w:cs="David" w:hint="cs"/>
          <w:sz w:val="24"/>
          <w:szCs w:val="24"/>
          <w:rtl/>
        </w:rPr>
        <w:t xml:space="preserve"> לגבי פגישת ההכנה שהצעתי עליה לבדוק זאת ולתת לי תשובה. </w:t>
      </w:r>
    </w:p>
    <w:p w14:paraId="6527E559" w14:textId="77777777" w:rsidR="00050429" w:rsidRPr="00CF5166" w:rsidRDefault="00050429" w:rsidP="00050429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16"/>
          <w:szCs w:val="16"/>
        </w:rPr>
      </w:pPr>
    </w:p>
    <w:p w14:paraId="64F889AF" w14:textId="5BDECCCA" w:rsidR="00050429" w:rsidRPr="00957BB8" w:rsidRDefault="00957BB8" w:rsidP="00CF5166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 w:rsidRPr="00957BB8">
        <w:rPr>
          <w:rFonts w:ascii="David" w:hAnsi="David" w:cs="David" w:hint="cs"/>
          <w:sz w:val="24"/>
          <w:szCs w:val="24"/>
          <w:rtl/>
        </w:rPr>
        <w:t>בכל מקרה</w:t>
      </w:r>
      <w:r w:rsidR="00CF5166">
        <w:rPr>
          <w:rFonts w:ascii="David" w:hAnsi="David" w:cs="David" w:hint="cs"/>
          <w:sz w:val="24"/>
          <w:szCs w:val="24"/>
          <w:rtl/>
        </w:rPr>
        <w:t xml:space="preserve">, </w:t>
      </w:r>
      <w:r w:rsidR="00050429" w:rsidRPr="00957BB8">
        <w:rPr>
          <w:rFonts w:ascii="David" w:hAnsi="David" w:cs="David" w:hint="cs"/>
          <w:sz w:val="24"/>
          <w:szCs w:val="24"/>
          <w:rtl/>
        </w:rPr>
        <w:t xml:space="preserve">בעקבות הפגישה יידרש </w:t>
      </w:r>
      <w:r w:rsidR="00CF5166">
        <w:rPr>
          <w:rFonts w:ascii="David" w:hAnsi="David" w:cs="David" w:hint="cs"/>
          <w:sz w:val="24"/>
          <w:szCs w:val="24"/>
          <w:rtl/>
        </w:rPr>
        <w:t xml:space="preserve">לפרקליטות </w:t>
      </w:r>
      <w:r w:rsidR="00050429" w:rsidRPr="00957BB8">
        <w:rPr>
          <w:rFonts w:ascii="David" w:hAnsi="David" w:cs="David" w:hint="cs"/>
          <w:sz w:val="24"/>
          <w:szCs w:val="24"/>
          <w:rtl/>
        </w:rPr>
        <w:t>מן הסתם זמן נוסף לברר את טיעוני התובע מול הגורמים המקצועיים</w:t>
      </w:r>
      <w:r w:rsidRPr="00957BB8">
        <w:rPr>
          <w:rFonts w:ascii="David" w:hAnsi="David" w:cs="David" w:hint="cs"/>
          <w:sz w:val="24"/>
          <w:szCs w:val="24"/>
          <w:rtl/>
        </w:rPr>
        <w:t xml:space="preserve"> ולגבש עמדה</w:t>
      </w:r>
      <w:r w:rsidR="00CF5166">
        <w:rPr>
          <w:rFonts w:ascii="David" w:hAnsi="David" w:cs="David" w:hint="cs"/>
          <w:sz w:val="24"/>
          <w:szCs w:val="24"/>
          <w:rtl/>
        </w:rPr>
        <w:t>.</w:t>
      </w:r>
      <w:r w:rsidRPr="00957BB8">
        <w:rPr>
          <w:rFonts w:ascii="David" w:hAnsi="David" w:cs="David" w:hint="cs"/>
          <w:sz w:val="24"/>
          <w:szCs w:val="24"/>
          <w:rtl/>
        </w:rPr>
        <w:t xml:space="preserve"> </w:t>
      </w:r>
      <w:r w:rsidR="00050429" w:rsidRPr="00957BB8">
        <w:rPr>
          <w:rFonts w:ascii="David" w:hAnsi="David" w:cs="David" w:hint="cs"/>
          <w:sz w:val="24"/>
          <w:szCs w:val="24"/>
          <w:rtl/>
        </w:rPr>
        <w:t xml:space="preserve">בהקשר </w:t>
      </w:r>
      <w:r>
        <w:rPr>
          <w:rFonts w:ascii="David" w:hAnsi="David" w:cs="David" w:hint="cs"/>
          <w:sz w:val="24"/>
          <w:szCs w:val="24"/>
          <w:rtl/>
        </w:rPr>
        <w:t xml:space="preserve">זה </w:t>
      </w:r>
      <w:r w:rsidR="00050429" w:rsidRPr="00957BB8">
        <w:rPr>
          <w:rFonts w:ascii="David" w:hAnsi="David" w:cs="David" w:hint="cs"/>
          <w:sz w:val="24"/>
          <w:szCs w:val="24"/>
          <w:rtl/>
        </w:rPr>
        <w:t xml:space="preserve">יש לקחת בחשבון כי תקופת החגים </w:t>
      </w:r>
      <w:r w:rsidR="00050429" w:rsidRPr="00957BB8">
        <w:rPr>
          <w:rFonts w:ascii="David" w:hAnsi="David" w:cs="David" w:hint="cs"/>
          <w:sz w:val="24"/>
          <w:szCs w:val="24"/>
          <w:rtl/>
        </w:rPr>
        <w:t xml:space="preserve">ממשמשת ובאה </w:t>
      </w:r>
      <w:r w:rsidR="00050429" w:rsidRPr="00957BB8">
        <w:rPr>
          <w:rFonts w:ascii="David" w:hAnsi="David" w:cs="David" w:hint="cs"/>
          <w:sz w:val="24"/>
          <w:szCs w:val="24"/>
          <w:rtl/>
        </w:rPr>
        <w:t>(כמעט כל חודש אוקטובר 2024) שבמהלכה ימי העבודה מועטים ביותר.</w:t>
      </w:r>
    </w:p>
    <w:p w14:paraId="375A5835" w14:textId="77777777" w:rsidR="00050429" w:rsidRPr="00CF5166" w:rsidRDefault="00050429" w:rsidP="00050429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77BC1993" w14:textId="3879E25A" w:rsidR="00BC6388" w:rsidRPr="00957BB8" w:rsidRDefault="00050429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  <w:rtl/>
        </w:rPr>
      </w:pPr>
      <w:r w:rsidRPr="00957BB8">
        <w:rPr>
          <w:rFonts w:ascii="David" w:hAnsi="David" w:cs="David" w:hint="cs"/>
          <w:sz w:val="24"/>
          <w:szCs w:val="24"/>
          <w:rtl/>
        </w:rPr>
        <w:t xml:space="preserve"> </w:t>
      </w:r>
      <w:r w:rsidR="00CF5166">
        <w:rPr>
          <w:rFonts w:ascii="David" w:hAnsi="David" w:cs="David" w:hint="cs"/>
          <w:sz w:val="24"/>
          <w:szCs w:val="24"/>
          <w:rtl/>
        </w:rPr>
        <w:t>על רקע כל הנ"ל,</w:t>
      </w:r>
      <w:r w:rsidRPr="00957BB8">
        <w:rPr>
          <w:rFonts w:ascii="David" w:hAnsi="David" w:cs="David" w:hint="cs"/>
          <w:sz w:val="24"/>
          <w:szCs w:val="24"/>
          <w:rtl/>
        </w:rPr>
        <w:t xml:space="preserve"> </w:t>
      </w:r>
      <w:r w:rsidR="009D78D8" w:rsidRPr="00957BB8">
        <w:rPr>
          <w:rFonts w:ascii="David" w:hAnsi="David" w:cs="David" w:hint="cs"/>
          <w:b/>
          <w:bCs/>
          <w:sz w:val="24"/>
          <w:szCs w:val="24"/>
          <w:rtl/>
        </w:rPr>
        <w:t xml:space="preserve">אני מבקש לדחות את המועד שקבע כב' השופט בהחלטתו </w:t>
      </w:r>
      <w:r w:rsidR="003755AC" w:rsidRPr="00957BB8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4165F1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="003755AC" w:rsidRPr="00957BB8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3755AC" w:rsidRPr="00957BB8">
        <w:rPr>
          <w:rFonts w:ascii="David" w:hAnsi="David" w:cs="David" w:hint="cs"/>
          <w:b/>
          <w:bCs/>
          <w:sz w:val="24"/>
          <w:szCs w:val="24"/>
          <w:rtl/>
        </w:rPr>
        <w:t>.2024</w:t>
      </w:r>
      <w:r w:rsidR="00CF5166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819F1DC" w14:textId="7F18201F" w:rsidR="00966AFD" w:rsidRDefault="000A5F1A" w:rsidP="002D3B5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</w:p>
    <w:p w14:paraId="33E612BF" w14:textId="77777777" w:rsidR="00CF5166" w:rsidRDefault="00966AFD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 w:rsidRPr="00966AFD">
        <w:rPr>
          <w:rFonts w:ascii="David" w:hAnsi="David" w:cs="David" w:hint="cs"/>
          <w:rtl/>
        </w:rPr>
        <w:t>ירושלים,.</w:t>
      </w:r>
      <w:r w:rsidR="000A5F1A">
        <w:rPr>
          <w:rFonts w:ascii="David" w:hAnsi="David" w:cs="David" w:hint="cs"/>
          <w:rtl/>
        </w:rPr>
        <w:t>8</w:t>
      </w:r>
      <w:r w:rsidR="00050429">
        <w:rPr>
          <w:rFonts w:ascii="David" w:hAnsi="David" w:cs="David" w:hint="cs"/>
          <w:rtl/>
        </w:rPr>
        <w:t>.9</w:t>
      </w:r>
      <w:r w:rsidRPr="00966AFD">
        <w:rPr>
          <w:rFonts w:ascii="David" w:hAnsi="David" w:cs="David" w:hint="cs"/>
          <w:rtl/>
        </w:rPr>
        <w:t>.2024</w:t>
      </w: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</w:t>
      </w:r>
      <w:r w:rsidR="002D3B51">
        <w:rPr>
          <w:rFonts w:ascii="David" w:hAnsi="David" w:cs="David" w:hint="cs"/>
          <w:b/>
          <w:bCs/>
          <w:rtl/>
        </w:rPr>
        <w:t xml:space="preserve"> </w:t>
      </w:r>
      <w:r w:rsidR="002D3B51" w:rsidRPr="002D3B51">
        <w:rPr>
          <w:rFonts w:ascii="David" w:hAnsi="David" w:cs="David" w:hint="cs"/>
          <w:b/>
          <w:bCs/>
          <w:rtl/>
        </w:rPr>
        <w:t xml:space="preserve"> </w:t>
      </w:r>
    </w:p>
    <w:p w14:paraId="01086C0F" w14:textId="77777777" w:rsidR="00CF5166" w:rsidRDefault="00CF5166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89551D" w14:textId="5D22A53E" w:rsidR="002D3B51" w:rsidRDefault="00CF5166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>שמעון הכסטר</w:t>
      </w:r>
      <w:r w:rsidR="002D3B51">
        <w:rPr>
          <w:rFonts w:ascii="David" w:hAnsi="David" w:cs="David" w:hint="cs"/>
          <w:b/>
          <w:bCs/>
          <w:rtl/>
        </w:rPr>
        <w:t xml:space="preserve">                          </w:t>
      </w:r>
    </w:p>
    <w:sectPr w:rsidR="002D3B51" w:rsidSect="003563A5">
      <w:pgSz w:w="11906" w:h="16838"/>
      <w:pgMar w:top="1440" w:right="1558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79C7437"/>
    <w:multiLevelType w:val="hybridMultilevel"/>
    <w:tmpl w:val="04D47312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38544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26C1"/>
    <w:rsid w:val="00050429"/>
    <w:rsid w:val="00070032"/>
    <w:rsid w:val="000A5F1A"/>
    <w:rsid w:val="00130461"/>
    <w:rsid w:val="00150B1F"/>
    <w:rsid w:val="001875BF"/>
    <w:rsid w:val="00191CCC"/>
    <w:rsid w:val="001F5A60"/>
    <w:rsid w:val="002D3B51"/>
    <w:rsid w:val="002E3278"/>
    <w:rsid w:val="003035C2"/>
    <w:rsid w:val="00313BA7"/>
    <w:rsid w:val="00332E97"/>
    <w:rsid w:val="003563A5"/>
    <w:rsid w:val="003567B0"/>
    <w:rsid w:val="003755AC"/>
    <w:rsid w:val="004165F1"/>
    <w:rsid w:val="00454848"/>
    <w:rsid w:val="00484D24"/>
    <w:rsid w:val="004A1A29"/>
    <w:rsid w:val="004D6D09"/>
    <w:rsid w:val="004F3CA9"/>
    <w:rsid w:val="00514127"/>
    <w:rsid w:val="00533860"/>
    <w:rsid w:val="005A6E7C"/>
    <w:rsid w:val="00626297"/>
    <w:rsid w:val="0064173B"/>
    <w:rsid w:val="00666BEA"/>
    <w:rsid w:val="00692983"/>
    <w:rsid w:val="006B5604"/>
    <w:rsid w:val="00702934"/>
    <w:rsid w:val="0070680C"/>
    <w:rsid w:val="0078076F"/>
    <w:rsid w:val="00783CF0"/>
    <w:rsid w:val="007B3B78"/>
    <w:rsid w:val="007D29AF"/>
    <w:rsid w:val="0084729D"/>
    <w:rsid w:val="00863894"/>
    <w:rsid w:val="008F18D3"/>
    <w:rsid w:val="00957BB8"/>
    <w:rsid w:val="00960215"/>
    <w:rsid w:val="00966AFD"/>
    <w:rsid w:val="009C3884"/>
    <w:rsid w:val="009D78D8"/>
    <w:rsid w:val="00A73547"/>
    <w:rsid w:val="00AC7C72"/>
    <w:rsid w:val="00B95142"/>
    <w:rsid w:val="00BB2DE5"/>
    <w:rsid w:val="00BC6388"/>
    <w:rsid w:val="00BD6B0F"/>
    <w:rsid w:val="00C005A2"/>
    <w:rsid w:val="00C2115B"/>
    <w:rsid w:val="00C83B4C"/>
    <w:rsid w:val="00CF5166"/>
    <w:rsid w:val="00DB6849"/>
    <w:rsid w:val="00DE0F21"/>
    <w:rsid w:val="00E1223C"/>
    <w:rsid w:val="00E90821"/>
    <w:rsid w:val="00EA1828"/>
    <w:rsid w:val="00F00DCB"/>
    <w:rsid w:val="00F41846"/>
    <w:rsid w:val="00FB1A67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866D538E-1EA4-4DCA-BEEB-085A962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509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8</cp:revision>
  <cp:lastPrinted>2024-09-08T22:49:00Z</cp:lastPrinted>
  <dcterms:created xsi:type="dcterms:W3CDTF">2024-09-08T10:41:00Z</dcterms:created>
  <dcterms:modified xsi:type="dcterms:W3CDTF">2024-09-08T22:51:00Z</dcterms:modified>
</cp:coreProperties>
</file>