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2260" w14:textId="77777777" w:rsidR="00D24D01" w:rsidRPr="00D24D01" w:rsidRDefault="00D24D01" w:rsidP="00D24D01">
      <w:pPr>
        <w:spacing w:after="0" w:line="240" w:lineRule="auto"/>
        <w:rPr>
          <w:rFonts w:ascii="David" w:eastAsia="Calibri" w:hAnsi="David" w:cs="David"/>
          <w:b/>
          <w:bCs/>
          <w:sz w:val="24"/>
          <w:szCs w:val="24"/>
          <w:rtl/>
        </w:rPr>
      </w:pPr>
      <w:bookmarkStart w:id="0" w:name="_Hlk189700672"/>
      <w:r w:rsidRPr="00D24D01">
        <w:rPr>
          <w:rFonts w:ascii="David" w:eastAsia="Calibri" w:hAnsi="David" w:cs="David"/>
          <w:b/>
          <w:bCs/>
          <w:sz w:val="24"/>
          <w:szCs w:val="24"/>
          <w:rtl/>
        </w:rPr>
        <w:t xml:space="preserve">בבית הדין האזורי לעבודה בירושלים                                                        סע"ש 6928-10-19  </w:t>
      </w:r>
    </w:p>
    <w:p w14:paraId="72CE9BA8" w14:textId="77777777" w:rsidR="00D24D01" w:rsidRPr="00D24D01" w:rsidRDefault="00D24D01" w:rsidP="00D24D01">
      <w:pPr>
        <w:spacing w:after="0" w:line="240" w:lineRule="auto"/>
        <w:rPr>
          <w:rFonts w:ascii="David" w:eastAsia="Calibri" w:hAnsi="David" w:cs="David"/>
          <w:b/>
          <w:bCs/>
          <w:sz w:val="24"/>
          <w:szCs w:val="24"/>
          <w:rtl/>
        </w:rPr>
      </w:pPr>
      <w:r w:rsidRPr="00D24D01">
        <w:rPr>
          <w:rFonts w:ascii="David" w:eastAsia="Calibri" w:hAnsi="David" w:cs="David"/>
          <w:b/>
          <w:bCs/>
          <w:sz w:val="24"/>
          <w:szCs w:val="24"/>
          <w:rtl/>
        </w:rPr>
        <w:t>בפני כב' השופט עמי רוטמן</w:t>
      </w:r>
    </w:p>
    <w:p w14:paraId="7B36739D" w14:textId="77777777" w:rsidR="00D24D01" w:rsidRPr="00D24D01" w:rsidRDefault="00D24D01" w:rsidP="00D24D01">
      <w:pPr>
        <w:spacing w:after="0" w:line="240" w:lineRule="auto"/>
        <w:rPr>
          <w:rFonts w:ascii="David" w:eastAsia="Calibri" w:hAnsi="David" w:cs="David"/>
          <w:sz w:val="20"/>
          <w:szCs w:val="20"/>
          <w:rtl/>
        </w:rPr>
      </w:pPr>
    </w:p>
    <w:p w14:paraId="72FE4A57" w14:textId="77777777" w:rsidR="00D24D01" w:rsidRPr="00D24D01" w:rsidRDefault="00D24D01" w:rsidP="00D24D01">
      <w:pPr>
        <w:spacing w:after="0" w:line="240" w:lineRule="auto"/>
        <w:rPr>
          <w:rFonts w:ascii="David" w:eastAsia="Calibri" w:hAnsi="David" w:cs="David"/>
          <w:sz w:val="20"/>
          <w:szCs w:val="20"/>
          <w:rtl/>
        </w:rPr>
      </w:pPr>
    </w:p>
    <w:p w14:paraId="2076D2A2" w14:textId="77777777" w:rsidR="00D24D01" w:rsidRPr="00D24D01" w:rsidRDefault="00D24D01" w:rsidP="00D24D01">
      <w:pPr>
        <w:spacing w:after="0"/>
        <w:rPr>
          <w:rFonts w:ascii="David" w:eastAsia="Calibri" w:hAnsi="David" w:cs="David"/>
          <w:b/>
          <w:bCs/>
          <w:sz w:val="24"/>
          <w:szCs w:val="24"/>
          <w:rtl/>
        </w:rPr>
      </w:pPr>
      <w:r w:rsidRPr="00D24D01">
        <w:rPr>
          <w:rFonts w:ascii="David" w:eastAsia="Calibri" w:hAnsi="David" w:cs="David"/>
          <w:b/>
          <w:bCs/>
          <w:sz w:val="24"/>
          <w:szCs w:val="24"/>
          <w:rtl/>
        </w:rPr>
        <w:t>שמעון הכסטר ת.ז.000388587</w:t>
      </w:r>
    </w:p>
    <w:p w14:paraId="097B6167" w14:textId="77777777" w:rsidR="00D24D01" w:rsidRPr="00D24D01" w:rsidRDefault="00D24D01" w:rsidP="00D24D01">
      <w:pPr>
        <w:spacing w:after="0"/>
        <w:rPr>
          <w:rFonts w:ascii="David" w:eastAsia="Calibri" w:hAnsi="David" w:cs="David"/>
          <w:sz w:val="24"/>
          <w:szCs w:val="24"/>
          <w:rtl/>
        </w:rPr>
      </w:pPr>
      <w:r w:rsidRPr="00D24D01">
        <w:rPr>
          <w:rFonts w:ascii="David" w:eastAsia="Calibri" w:hAnsi="David" w:cs="David" w:hint="cs"/>
          <w:sz w:val="24"/>
          <w:szCs w:val="24"/>
          <w:rtl/>
        </w:rPr>
        <w:t>מרח' צבי גרץ 7</w:t>
      </w:r>
    </w:p>
    <w:p w14:paraId="5D546A02" w14:textId="77777777" w:rsidR="00D24D01" w:rsidRPr="00D24D01" w:rsidRDefault="00D24D01" w:rsidP="00D24D01">
      <w:pPr>
        <w:spacing w:after="0"/>
        <w:rPr>
          <w:rFonts w:ascii="David" w:eastAsia="Calibri" w:hAnsi="David" w:cs="David"/>
          <w:sz w:val="24"/>
          <w:szCs w:val="24"/>
          <w:rtl/>
        </w:rPr>
      </w:pPr>
      <w:r w:rsidRPr="00D24D01">
        <w:rPr>
          <w:rFonts w:ascii="David" w:eastAsia="Calibri" w:hAnsi="David" w:cs="David" w:hint="cs"/>
          <w:sz w:val="24"/>
          <w:szCs w:val="24"/>
          <w:rtl/>
        </w:rPr>
        <w:t>ירושלים 93111</w:t>
      </w:r>
    </w:p>
    <w:p w14:paraId="0A73B468" w14:textId="77777777" w:rsidR="00D24D01" w:rsidRPr="00D24D01" w:rsidRDefault="00D24D01" w:rsidP="00D24D01">
      <w:pPr>
        <w:spacing w:after="0"/>
        <w:rPr>
          <w:rFonts w:ascii="David" w:eastAsia="Calibri" w:hAnsi="David" w:cs="David"/>
          <w:sz w:val="24"/>
          <w:szCs w:val="24"/>
          <w:rtl/>
        </w:rPr>
      </w:pPr>
      <w:r w:rsidRPr="00D24D01">
        <w:rPr>
          <w:rFonts w:ascii="David" w:eastAsia="Calibri" w:hAnsi="David" w:cs="David" w:hint="cs"/>
          <w:sz w:val="24"/>
          <w:szCs w:val="24"/>
          <w:rtl/>
        </w:rPr>
        <w:t xml:space="preserve">טל': 053-5318186 </w:t>
      </w:r>
    </w:p>
    <w:p w14:paraId="13DCBFEB" w14:textId="77777777" w:rsidR="00D24D01" w:rsidRPr="00D24D01" w:rsidRDefault="00D24D01" w:rsidP="00D24D01">
      <w:pPr>
        <w:spacing w:after="0"/>
        <w:rPr>
          <w:rFonts w:ascii="David" w:eastAsia="Calibri" w:hAnsi="David" w:cs="David"/>
          <w:sz w:val="24"/>
          <w:szCs w:val="24"/>
        </w:rPr>
      </w:pPr>
      <w:r w:rsidRPr="00D24D01">
        <w:rPr>
          <w:rFonts w:ascii="David" w:eastAsia="Calibri" w:hAnsi="David" w:cs="David" w:hint="cs"/>
          <w:sz w:val="24"/>
          <w:szCs w:val="24"/>
          <w:rtl/>
        </w:rPr>
        <w:t xml:space="preserve">דוא"ל: </w:t>
      </w:r>
      <w:r w:rsidRPr="00D24D01">
        <w:rPr>
          <w:rFonts w:ascii="David" w:eastAsia="Calibri" w:hAnsi="David" w:cs="David"/>
          <w:sz w:val="24"/>
          <w:szCs w:val="24"/>
        </w:rPr>
        <w:t>hochsters@gmail.com</w:t>
      </w:r>
      <w:r w:rsidRPr="00D24D01">
        <w:rPr>
          <w:rFonts w:ascii="David" w:eastAsia="Calibri" w:hAnsi="David" w:cs="David" w:hint="cs"/>
          <w:sz w:val="24"/>
          <w:szCs w:val="24"/>
          <w:rtl/>
        </w:rPr>
        <w:t xml:space="preserve">                                                        </w:t>
      </w:r>
      <w:r w:rsidRPr="00D24D01">
        <w:rPr>
          <w:rFonts w:ascii="David" w:eastAsia="Calibri" w:hAnsi="David" w:cs="David" w:hint="cs"/>
          <w:b/>
          <w:bCs/>
          <w:sz w:val="24"/>
          <w:szCs w:val="24"/>
          <w:u w:val="single"/>
          <w:rtl/>
        </w:rPr>
        <w:t>התובע</w:t>
      </w:r>
    </w:p>
    <w:p w14:paraId="16BB4E73" w14:textId="77777777" w:rsidR="00D24D01" w:rsidRPr="00D24D01" w:rsidRDefault="00D24D01" w:rsidP="00D24D01">
      <w:pPr>
        <w:spacing w:after="0" w:line="240" w:lineRule="auto"/>
        <w:rPr>
          <w:rFonts w:ascii="David" w:eastAsia="Calibri" w:hAnsi="David" w:cs="David"/>
          <w:sz w:val="20"/>
          <w:szCs w:val="20"/>
          <w:rtl/>
        </w:rPr>
      </w:pPr>
    </w:p>
    <w:p w14:paraId="2ABD4E79" w14:textId="77777777" w:rsidR="00D24D01" w:rsidRPr="00D24D01" w:rsidRDefault="00D24D01" w:rsidP="00D24D01">
      <w:pPr>
        <w:spacing w:after="0" w:line="240" w:lineRule="auto"/>
        <w:rPr>
          <w:rFonts w:ascii="David" w:eastAsia="Calibri" w:hAnsi="David" w:cs="David"/>
          <w:b/>
          <w:bCs/>
          <w:sz w:val="24"/>
          <w:szCs w:val="24"/>
          <w:rtl/>
        </w:rPr>
      </w:pPr>
      <w:r w:rsidRPr="00D24D01">
        <w:rPr>
          <w:rFonts w:ascii="David" w:eastAsia="Calibri" w:hAnsi="David" w:cs="David" w:hint="cs"/>
          <w:b/>
          <w:bCs/>
          <w:sz w:val="24"/>
          <w:szCs w:val="24"/>
          <w:rtl/>
        </w:rPr>
        <w:t xml:space="preserve">- נ ג ד </w:t>
      </w:r>
      <w:r w:rsidRPr="00D24D01">
        <w:rPr>
          <w:rFonts w:ascii="David" w:eastAsia="Calibri" w:hAnsi="David" w:cs="David"/>
          <w:b/>
          <w:bCs/>
          <w:sz w:val="24"/>
          <w:szCs w:val="24"/>
          <w:rtl/>
        </w:rPr>
        <w:t>–</w:t>
      </w:r>
    </w:p>
    <w:p w14:paraId="3B783061" w14:textId="77777777" w:rsidR="00D24D01" w:rsidRPr="00D24D01" w:rsidRDefault="00D24D01" w:rsidP="00D24D01">
      <w:pPr>
        <w:spacing w:after="0" w:line="240" w:lineRule="auto"/>
        <w:rPr>
          <w:rFonts w:ascii="David" w:eastAsia="Calibri" w:hAnsi="David" w:cs="David"/>
          <w:b/>
          <w:bCs/>
          <w:sz w:val="20"/>
          <w:szCs w:val="20"/>
          <w:rtl/>
        </w:rPr>
      </w:pPr>
    </w:p>
    <w:p w14:paraId="0CE4CA77" w14:textId="77777777" w:rsidR="00D24D01" w:rsidRPr="00D24D01" w:rsidRDefault="00D24D01" w:rsidP="00D24D01">
      <w:pPr>
        <w:spacing w:after="0" w:line="240" w:lineRule="auto"/>
        <w:rPr>
          <w:rFonts w:ascii="David" w:eastAsia="Calibri" w:hAnsi="David" w:cs="David"/>
          <w:b/>
          <w:bCs/>
          <w:sz w:val="24"/>
          <w:szCs w:val="24"/>
          <w:rtl/>
        </w:rPr>
      </w:pPr>
      <w:r w:rsidRPr="00D24D01">
        <w:rPr>
          <w:rFonts w:ascii="David" w:eastAsia="Calibri" w:hAnsi="David" w:cs="David" w:hint="cs"/>
          <w:b/>
          <w:bCs/>
          <w:sz w:val="24"/>
          <w:szCs w:val="24"/>
          <w:rtl/>
        </w:rPr>
        <w:t>1.   נציבות שרות המדינה</w:t>
      </w:r>
    </w:p>
    <w:p w14:paraId="4037E6CF" w14:textId="77777777" w:rsidR="00D24D01" w:rsidRPr="00D24D01" w:rsidRDefault="00D24D01" w:rsidP="00D24D01">
      <w:pPr>
        <w:spacing w:after="0" w:line="240" w:lineRule="auto"/>
        <w:rPr>
          <w:rFonts w:ascii="David" w:eastAsia="Calibri" w:hAnsi="David" w:cs="David"/>
          <w:b/>
          <w:bCs/>
          <w:sz w:val="24"/>
          <w:szCs w:val="24"/>
          <w:rtl/>
        </w:rPr>
      </w:pPr>
      <w:r w:rsidRPr="00D24D01">
        <w:rPr>
          <w:rFonts w:ascii="David" w:eastAsia="Calibri" w:hAnsi="David" w:cs="David" w:hint="cs"/>
          <w:b/>
          <w:bCs/>
          <w:sz w:val="24"/>
          <w:szCs w:val="24"/>
          <w:rtl/>
        </w:rPr>
        <w:t xml:space="preserve">2.   מדינת ישראל </w:t>
      </w:r>
      <w:r w:rsidRPr="00D24D01">
        <w:rPr>
          <w:rFonts w:ascii="David" w:eastAsia="Calibri" w:hAnsi="David" w:cs="David"/>
          <w:b/>
          <w:bCs/>
          <w:sz w:val="24"/>
          <w:szCs w:val="24"/>
          <w:rtl/>
        </w:rPr>
        <w:t>–</w:t>
      </w:r>
      <w:r w:rsidRPr="00D24D01">
        <w:rPr>
          <w:rFonts w:ascii="David" w:eastAsia="Calibri" w:hAnsi="David" w:cs="David" w:hint="cs"/>
          <w:b/>
          <w:bCs/>
          <w:sz w:val="24"/>
          <w:szCs w:val="24"/>
          <w:rtl/>
        </w:rPr>
        <w:t xml:space="preserve"> משרד האוצר</w:t>
      </w:r>
    </w:p>
    <w:p w14:paraId="3B9E7A27" w14:textId="77777777" w:rsidR="00D24D01" w:rsidRPr="00D24D01" w:rsidRDefault="00D24D01" w:rsidP="00D24D01">
      <w:pPr>
        <w:spacing w:after="0" w:line="240" w:lineRule="auto"/>
        <w:rPr>
          <w:rFonts w:ascii="David" w:eastAsia="Calibri" w:hAnsi="David" w:cs="David"/>
          <w:b/>
          <w:bCs/>
          <w:sz w:val="24"/>
          <w:szCs w:val="24"/>
          <w:rtl/>
        </w:rPr>
      </w:pPr>
      <w:r w:rsidRPr="00D24D01">
        <w:rPr>
          <w:rFonts w:ascii="David" w:eastAsia="Calibri" w:hAnsi="David" w:cs="David" w:hint="cs"/>
          <w:b/>
          <w:bCs/>
          <w:sz w:val="24"/>
          <w:szCs w:val="24"/>
          <w:rtl/>
        </w:rPr>
        <w:t>3.   הממונה על הגימלאות</w:t>
      </w:r>
    </w:p>
    <w:p w14:paraId="49C0F3AC" w14:textId="77777777" w:rsidR="00D24D01" w:rsidRPr="00D24D01" w:rsidRDefault="00D24D01" w:rsidP="00D24D01">
      <w:pPr>
        <w:spacing w:after="0" w:line="240" w:lineRule="auto"/>
        <w:rPr>
          <w:rFonts w:ascii="David" w:eastAsia="Calibri" w:hAnsi="David" w:cs="David"/>
          <w:sz w:val="24"/>
          <w:szCs w:val="24"/>
          <w:rtl/>
        </w:rPr>
      </w:pPr>
      <w:r w:rsidRPr="00D24D01">
        <w:rPr>
          <w:rFonts w:ascii="David" w:eastAsia="Calibri" w:hAnsi="David" w:cs="David" w:hint="cs"/>
          <w:sz w:val="24"/>
          <w:szCs w:val="24"/>
          <w:rtl/>
        </w:rPr>
        <w:t>ע"י ב"כ פרקליטות מחוז ירושלים (אזרחי)</w:t>
      </w:r>
    </w:p>
    <w:p w14:paraId="0A50EE98" w14:textId="77777777" w:rsidR="00D24D01" w:rsidRPr="00D24D01" w:rsidRDefault="00D24D01" w:rsidP="00D24D01">
      <w:pPr>
        <w:tabs>
          <w:tab w:val="left" w:pos="5471"/>
        </w:tabs>
        <w:spacing w:after="0" w:line="240" w:lineRule="auto"/>
        <w:rPr>
          <w:rFonts w:ascii="David" w:eastAsia="Calibri" w:hAnsi="David" w:cs="David"/>
          <w:sz w:val="24"/>
          <w:szCs w:val="24"/>
          <w:rtl/>
        </w:rPr>
      </w:pPr>
      <w:r w:rsidRPr="00D24D01">
        <w:rPr>
          <w:rFonts w:ascii="David" w:eastAsia="Calibri" w:hAnsi="David" w:cs="David" w:hint="cs"/>
          <w:sz w:val="24"/>
          <w:szCs w:val="24"/>
          <w:rtl/>
        </w:rPr>
        <w:t xml:space="preserve">מח"ל 7, מעלות דפנה, ירושלים                                                      </w:t>
      </w:r>
      <w:r w:rsidRPr="00D24D01">
        <w:rPr>
          <w:rFonts w:ascii="David" w:eastAsia="Calibri" w:hAnsi="David" w:cs="David" w:hint="cs"/>
          <w:b/>
          <w:bCs/>
          <w:sz w:val="24"/>
          <w:szCs w:val="24"/>
          <w:rtl/>
        </w:rPr>
        <w:t xml:space="preserve">  </w:t>
      </w:r>
      <w:r w:rsidRPr="00D24D01">
        <w:rPr>
          <w:rFonts w:ascii="David" w:eastAsia="Calibri" w:hAnsi="David" w:cs="David" w:hint="cs"/>
          <w:b/>
          <w:bCs/>
          <w:sz w:val="24"/>
          <w:szCs w:val="24"/>
          <w:u w:val="single"/>
          <w:rtl/>
        </w:rPr>
        <w:t>הנתבעת</w:t>
      </w:r>
      <w:r w:rsidRPr="00D24D01">
        <w:rPr>
          <w:rFonts w:ascii="David" w:eastAsia="Calibri" w:hAnsi="David" w:cs="David" w:hint="cs"/>
          <w:sz w:val="24"/>
          <w:szCs w:val="24"/>
          <w:u w:val="single"/>
          <w:rtl/>
        </w:rPr>
        <w:t xml:space="preserve"> </w:t>
      </w:r>
    </w:p>
    <w:p w14:paraId="5DDE0047" w14:textId="77777777" w:rsidR="00D24D01" w:rsidRPr="00D24D01" w:rsidRDefault="00D24D01" w:rsidP="00D24D01">
      <w:pPr>
        <w:tabs>
          <w:tab w:val="left" w:pos="5471"/>
        </w:tabs>
        <w:spacing w:after="0" w:line="240" w:lineRule="auto"/>
        <w:rPr>
          <w:rFonts w:ascii="David" w:eastAsia="Calibri" w:hAnsi="David" w:cs="David"/>
          <w:sz w:val="24"/>
          <w:szCs w:val="24"/>
          <w:rtl/>
        </w:rPr>
      </w:pPr>
    </w:p>
    <w:p w14:paraId="0BCDFBE5" w14:textId="04AD295E" w:rsidR="00D24D01" w:rsidRPr="0094249E" w:rsidRDefault="00D24D01" w:rsidP="00D24D01">
      <w:pPr>
        <w:tabs>
          <w:tab w:val="left" w:pos="5471"/>
        </w:tabs>
        <w:spacing w:after="0" w:line="240" w:lineRule="auto"/>
        <w:jc w:val="center"/>
        <w:rPr>
          <w:rFonts w:ascii="David" w:eastAsia="Calibri" w:hAnsi="David" w:cs="David"/>
          <w:b/>
          <w:bCs/>
          <w:sz w:val="28"/>
          <w:szCs w:val="28"/>
          <w:u w:val="single"/>
          <w:rtl/>
        </w:rPr>
      </w:pPr>
      <w:bookmarkStart w:id="1" w:name="_Hlk173233742"/>
      <w:r w:rsidRPr="0094249E">
        <w:rPr>
          <w:rFonts w:ascii="David" w:eastAsia="Calibri" w:hAnsi="David" w:cs="David" w:hint="cs"/>
          <w:b/>
          <w:bCs/>
          <w:sz w:val="28"/>
          <w:szCs w:val="28"/>
          <w:u w:val="single"/>
          <w:rtl/>
        </w:rPr>
        <w:t xml:space="preserve">בקשה מטעם התובע </w:t>
      </w:r>
      <w:r w:rsidR="006445A2" w:rsidRPr="0094249E">
        <w:rPr>
          <w:rFonts w:ascii="David" w:eastAsia="Calibri" w:hAnsi="David" w:cs="David" w:hint="cs"/>
          <w:b/>
          <w:bCs/>
          <w:sz w:val="28"/>
          <w:szCs w:val="28"/>
          <w:u w:val="single"/>
          <w:rtl/>
        </w:rPr>
        <w:t>לאור החלטת ביה"ד מהיום, 9.2.202</w:t>
      </w:r>
      <w:r w:rsidR="0094249E" w:rsidRPr="0094249E">
        <w:rPr>
          <w:rFonts w:ascii="David" w:eastAsia="Calibri" w:hAnsi="David" w:cs="David" w:hint="cs"/>
          <w:b/>
          <w:bCs/>
          <w:sz w:val="28"/>
          <w:szCs w:val="28"/>
          <w:u w:val="single"/>
          <w:rtl/>
        </w:rPr>
        <w:t>5</w:t>
      </w:r>
    </w:p>
    <w:p w14:paraId="104C6AC6" w14:textId="0AFC5CCF" w:rsidR="00D24D01" w:rsidRPr="00D24D01" w:rsidRDefault="0094249E" w:rsidP="00D24D01">
      <w:pPr>
        <w:tabs>
          <w:tab w:val="left" w:pos="5471"/>
        </w:tabs>
        <w:spacing w:after="0" w:line="240" w:lineRule="auto"/>
        <w:ind w:left="184" w:right="426"/>
        <w:contextualSpacing/>
        <w:jc w:val="both"/>
        <w:rPr>
          <w:rFonts w:ascii="David" w:eastAsia="Calibri" w:hAnsi="David" w:cs="David"/>
          <w:sz w:val="24"/>
          <w:szCs w:val="24"/>
          <w:rtl/>
        </w:rPr>
      </w:pPr>
      <w:r>
        <w:rPr>
          <w:rFonts w:ascii="David" w:eastAsia="Calibri" w:hAnsi="David" w:cs="David" w:hint="cs"/>
          <w:b/>
          <w:bCs/>
          <w:sz w:val="28"/>
          <w:szCs w:val="28"/>
          <w:u w:val="single"/>
          <w:rtl/>
        </w:rPr>
        <w:t xml:space="preserve"> </w:t>
      </w:r>
    </w:p>
    <w:p w14:paraId="42F7BEA4" w14:textId="047AAF3A" w:rsidR="0094249E" w:rsidRDefault="0094249E" w:rsidP="00D24D01">
      <w:pPr>
        <w:numPr>
          <w:ilvl w:val="0"/>
          <w:numId w:val="1"/>
        </w:numPr>
        <w:tabs>
          <w:tab w:val="left" w:pos="5471"/>
        </w:tabs>
        <w:spacing w:after="0" w:line="240" w:lineRule="auto"/>
        <w:ind w:left="184" w:right="426" w:hanging="283"/>
        <w:contextualSpacing/>
        <w:jc w:val="both"/>
        <w:rPr>
          <w:rFonts w:ascii="David" w:eastAsia="Calibri" w:hAnsi="David" w:cs="David"/>
          <w:b/>
          <w:bCs/>
          <w:sz w:val="24"/>
          <w:szCs w:val="24"/>
        </w:rPr>
      </w:pPr>
      <w:r>
        <w:rPr>
          <w:rFonts w:ascii="David" w:eastAsia="Calibri" w:hAnsi="David" w:cs="David" w:hint="cs"/>
          <w:sz w:val="24"/>
          <w:szCs w:val="24"/>
          <w:rtl/>
        </w:rPr>
        <w:t xml:space="preserve">כאמור בהחלטת כב' השופט מהיום, ההחלטה מתיחסת "לבקשת התובע לפיה נציגי המדינה ישובו וייפגשו עמו" בבקשה מיום 5.2.2025.  דא עקא: בקשה כזו כלל לא הופיעה במסמך, שכותרתו משקפת את תוכנו: </w:t>
      </w:r>
    </w:p>
    <w:p w14:paraId="152F464B" w14:textId="2157C74F" w:rsidR="0094249E" w:rsidRDefault="0094249E" w:rsidP="0094249E">
      <w:pPr>
        <w:tabs>
          <w:tab w:val="left" w:pos="5471"/>
        </w:tabs>
        <w:spacing w:after="0" w:line="240" w:lineRule="auto"/>
        <w:ind w:left="184" w:right="426"/>
        <w:contextualSpacing/>
        <w:jc w:val="both"/>
        <w:rPr>
          <w:rFonts w:ascii="David" w:eastAsia="Calibri" w:hAnsi="David" w:cs="David"/>
          <w:sz w:val="24"/>
          <w:szCs w:val="24"/>
          <w:rtl/>
        </w:rPr>
      </w:pPr>
      <w:r>
        <w:rPr>
          <w:rFonts w:ascii="David" w:eastAsia="Calibri" w:hAnsi="David" w:cs="David" w:hint="cs"/>
          <w:b/>
          <w:bCs/>
          <w:sz w:val="24"/>
          <w:szCs w:val="24"/>
          <w:rtl/>
        </w:rPr>
        <w:t xml:space="preserve">         "</w:t>
      </w:r>
      <w:r w:rsidRPr="0094249E">
        <w:rPr>
          <w:rFonts w:ascii="David" w:eastAsia="Calibri" w:hAnsi="David" w:cs="David" w:hint="cs"/>
          <w:b/>
          <w:bCs/>
          <w:sz w:val="24"/>
          <w:szCs w:val="24"/>
          <w:rtl/>
        </w:rPr>
        <w:t>בקשה מטעם התובע לדחיית מועד וליישום החלטה מ-25.3.2025</w:t>
      </w:r>
      <w:r>
        <w:rPr>
          <w:rFonts w:ascii="David" w:eastAsia="Calibri" w:hAnsi="David" w:cs="David" w:hint="cs"/>
          <w:b/>
          <w:bCs/>
          <w:sz w:val="24"/>
          <w:szCs w:val="24"/>
          <w:rtl/>
        </w:rPr>
        <w:t>"</w:t>
      </w:r>
      <w:r>
        <w:rPr>
          <w:rFonts w:ascii="David" w:eastAsia="Calibri" w:hAnsi="David" w:cs="David" w:hint="cs"/>
          <w:sz w:val="24"/>
          <w:szCs w:val="24"/>
          <w:rtl/>
        </w:rPr>
        <w:t xml:space="preserve"> בלבד.</w:t>
      </w:r>
    </w:p>
    <w:p w14:paraId="45D61364" w14:textId="77777777" w:rsidR="0094249E" w:rsidRDefault="0094249E" w:rsidP="0094249E">
      <w:pPr>
        <w:tabs>
          <w:tab w:val="left" w:pos="5471"/>
        </w:tabs>
        <w:spacing w:after="0" w:line="240" w:lineRule="auto"/>
        <w:ind w:left="184" w:right="426"/>
        <w:contextualSpacing/>
        <w:jc w:val="both"/>
        <w:rPr>
          <w:rFonts w:ascii="David" w:eastAsia="Calibri" w:hAnsi="David" w:cs="David"/>
          <w:sz w:val="24"/>
          <w:szCs w:val="24"/>
          <w:rtl/>
        </w:rPr>
      </w:pPr>
    </w:p>
    <w:p w14:paraId="6FAF3322" w14:textId="65BAD767" w:rsidR="0094249E" w:rsidRPr="0094249E" w:rsidRDefault="0094249E" w:rsidP="00D24D01">
      <w:pPr>
        <w:numPr>
          <w:ilvl w:val="0"/>
          <w:numId w:val="1"/>
        </w:numPr>
        <w:tabs>
          <w:tab w:val="left" w:pos="5471"/>
        </w:tabs>
        <w:spacing w:after="0" w:line="240" w:lineRule="auto"/>
        <w:ind w:left="184" w:right="426" w:hanging="283"/>
        <w:contextualSpacing/>
        <w:jc w:val="both"/>
        <w:rPr>
          <w:rFonts w:ascii="David" w:eastAsia="Calibri" w:hAnsi="David" w:cs="David"/>
          <w:b/>
          <w:bCs/>
          <w:sz w:val="24"/>
          <w:szCs w:val="24"/>
        </w:rPr>
      </w:pPr>
      <w:r>
        <w:rPr>
          <w:rFonts w:ascii="David" w:eastAsia="Calibri" w:hAnsi="David" w:cs="David" w:hint="cs"/>
          <w:sz w:val="24"/>
          <w:szCs w:val="24"/>
          <w:rtl/>
        </w:rPr>
        <w:t>מעבר לבקשה לדחיית מועד (פיסקא 1 למסמך), ומ</w:t>
      </w:r>
      <w:r>
        <w:rPr>
          <w:rFonts w:ascii="David" w:eastAsia="Calibri" w:hAnsi="David" w:cs="David" w:hint="cs"/>
          <w:sz w:val="24"/>
          <w:szCs w:val="24"/>
          <w:rtl/>
        </w:rPr>
        <w:t xml:space="preserve">אחר </w:t>
      </w:r>
      <w:r>
        <w:rPr>
          <w:rFonts w:ascii="David" w:eastAsia="Calibri" w:hAnsi="David" w:cs="David" w:hint="cs"/>
          <w:sz w:val="24"/>
          <w:szCs w:val="24"/>
          <w:rtl/>
        </w:rPr>
        <w:t>ו</w:t>
      </w:r>
      <w:r>
        <w:rPr>
          <w:rFonts w:ascii="David" w:eastAsia="Calibri" w:hAnsi="David" w:cs="David" w:hint="cs"/>
          <w:sz w:val="24"/>
          <w:szCs w:val="24"/>
          <w:rtl/>
        </w:rPr>
        <w:t>הצדדים לא הגיעו להסכמות</w:t>
      </w:r>
      <w:r>
        <w:rPr>
          <w:rFonts w:ascii="David" w:eastAsia="Calibri" w:hAnsi="David" w:cs="David" w:hint="cs"/>
          <w:sz w:val="24"/>
          <w:szCs w:val="24"/>
          <w:rtl/>
        </w:rPr>
        <w:t xml:space="preserve">, ביקש התובע מבית הדין רק דבר אחד נוסף: לאכוף את ביצוע החלטת השופט מיום 25.3.2025 (פיסקא 3), שניתנה בעקבות טענות התובע על שקרים ממש והטעיית בית הדין על ידי נציגי המדינה, כמתואר במסמכים שהביאו לאותה החלטה של בית הדין הנכבד. </w:t>
      </w:r>
    </w:p>
    <w:p w14:paraId="35FC6206" w14:textId="77777777" w:rsidR="0094249E" w:rsidRPr="0094249E" w:rsidRDefault="0094249E" w:rsidP="0094249E">
      <w:pPr>
        <w:tabs>
          <w:tab w:val="left" w:pos="5471"/>
        </w:tabs>
        <w:spacing w:after="0" w:line="240" w:lineRule="auto"/>
        <w:ind w:left="184" w:right="426"/>
        <w:contextualSpacing/>
        <w:jc w:val="both"/>
        <w:rPr>
          <w:rFonts w:ascii="David" w:eastAsia="Calibri" w:hAnsi="David" w:cs="David"/>
          <w:b/>
          <w:bCs/>
          <w:sz w:val="24"/>
          <w:szCs w:val="24"/>
        </w:rPr>
      </w:pPr>
    </w:p>
    <w:p w14:paraId="60E209FC" w14:textId="77777777" w:rsidR="0094249E" w:rsidRPr="0094249E" w:rsidRDefault="0094249E" w:rsidP="00D24D01">
      <w:pPr>
        <w:numPr>
          <w:ilvl w:val="0"/>
          <w:numId w:val="1"/>
        </w:numPr>
        <w:tabs>
          <w:tab w:val="left" w:pos="5471"/>
        </w:tabs>
        <w:spacing w:after="0" w:line="240" w:lineRule="auto"/>
        <w:ind w:left="184" w:right="426" w:hanging="283"/>
        <w:contextualSpacing/>
        <w:jc w:val="both"/>
        <w:rPr>
          <w:rFonts w:ascii="David" w:eastAsia="Calibri" w:hAnsi="David" w:cs="David"/>
          <w:b/>
          <w:bCs/>
          <w:sz w:val="24"/>
          <w:szCs w:val="24"/>
        </w:rPr>
      </w:pPr>
      <w:r>
        <w:rPr>
          <w:rFonts w:ascii="David" w:eastAsia="Calibri" w:hAnsi="David" w:cs="David" w:hint="cs"/>
          <w:sz w:val="24"/>
          <w:szCs w:val="24"/>
          <w:rtl/>
        </w:rPr>
        <w:t xml:space="preserve">בסיפא של בקשתי מ-5.2.2024 (פיסקא 8) רק הבהרתי שאם המדינה תסכים בכל זאת להפגש איתי, </w:t>
      </w:r>
      <w:r>
        <w:rPr>
          <w:rFonts w:ascii="David" w:eastAsia="Calibri" w:hAnsi="David" w:cs="David" w:hint="cs"/>
          <w:sz w:val="24"/>
          <w:szCs w:val="24"/>
          <w:rtl/>
        </w:rPr>
        <w:t>יתי</w:t>
      </w:r>
      <w:r>
        <w:rPr>
          <w:rFonts w:ascii="David" w:eastAsia="Calibri" w:hAnsi="David" w:cs="David" w:hint="cs"/>
          <w:sz w:val="24"/>
          <w:szCs w:val="24"/>
          <w:rtl/>
        </w:rPr>
        <w:t>י</w:t>
      </w:r>
      <w:r>
        <w:rPr>
          <w:rFonts w:ascii="David" w:eastAsia="Calibri" w:hAnsi="David" w:cs="David" w:hint="cs"/>
          <w:sz w:val="24"/>
          <w:szCs w:val="24"/>
          <w:rtl/>
        </w:rPr>
        <w:t xml:space="preserve">תר הצורך לאכוף </w:t>
      </w:r>
      <w:r>
        <w:rPr>
          <w:rFonts w:ascii="David" w:eastAsia="Calibri" w:hAnsi="David" w:cs="David" w:hint="cs"/>
          <w:sz w:val="24"/>
          <w:szCs w:val="24"/>
          <w:rtl/>
        </w:rPr>
        <w:t xml:space="preserve">בשלב זה </w:t>
      </w:r>
      <w:r>
        <w:rPr>
          <w:rFonts w:ascii="David" w:eastAsia="Calibri" w:hAnsi="David" w:cs="David" w:hint="cs"/>
          <w:sz w:val="24"/>
          <w:szCs w:val="24"/>
          <w:rtl/>
        </w:rPr>
        <w:t>את ההחלטה צ-25.3.2024</w:t>
      </w:r>
      <w:r>
        <w:rPr>
          <w:rFonts w:ascii="David" w:eastAsia="Calibri" w:hAnsi="David" w:cs="David" w:hint="cs"/>
          <w:sz w:val="24"/>
          <w:szCs w:val="24"/>
          <w:rtl/>
        </w:rPr>
        <w:t xml:space="preserve"> כי המצב יחזור לקדמותו, (כל זמן שהצדדים מנסים להגיע להסכמות).</w:t>
      </w:r>
    </w:p>
    <w:p w14:paraId="0009B72C" w14:textId="1206D5A4" w:rsidR="0094249E" w:rsidRDefault="0094249E" w:rsidP="0094249E">
      <w:pPr>
        <w:tabs>
          <w:tab w:val="left" w:pos="5471"/>
        </w:tabs>
        <w:spacing w:after="0" w:line="240" w:lineRule="auto"/>
        <w:ind w:left="184" w:right="426"/>
        <w:contextualSpacing/>
        <w:jc w:val="both"/>
        <w:rPr>
          <w:rFonts w:ascii="David" w:eastAsia="Calibri" w:hAnsi="David" w:cs="David"/>
          <w:b/>
          <w:bCs/>
          <w:sz w:val="24"/>
          <w:szCs w:val="24"/>
        </w:rPr>
      </w:pPr>
      <w:r>
        <w:rPr>
          <w:rFonts w:ascii="David" w:eastAsia="Calibri" w:hAnsi="David" w:cs="David" w:hint="cs"/>
          <w:sz w:val="24"/>
          <w:szCs w:val="24"/>
          <w:rtl/>
        </w:rPr>
        <w:t xml:space="preserve"> </w:t>
      </w:r>
    </w:p>
    <w:p w14:paraId="4458FB89" w14:textId="465D7386" w:rsidR="0094249E" w:rsidRDefault="0094249E" w:rsidP="00D24D01">
      <w:pPr>
        <w:numPr>
          <w:ilvl w:val="0"/>
          <w:numId w:val="1"/>
        </w:numPr>
        <w:tabs>
          <w:tab w:val="left" w:pos="5471"/>
        </w:tabs>
        <w:spacing w:after="0" w:line="240" w:lineRule="auto"/>
        <w:ind w:left="184" w:right="426" w:hanging="283"/>
        <w:contextualSpacing/>
        <w:jc w:val="both"/>
        <w:rPr>
          <w:rFonts w:ascii="David" w:eastAsia="Calibri" w:hAnsi="David" w:cs="David"/>
          <w:b/>
          <w:bCs/>
          <w:sz w:val="24"/>
          <w:szCs w:val="24"/>
        </w:rPr>
      </w:pPr>
      <w:r>
        <w:rPr>
          <w:rFonts w:ascii="David" w:eastAsia="Calibri" w:hAnsi="David" w:cs="David" w:hint="cs"/>
          <w:b/>
          <w:bCs/>
          <w:sz w:val="24"/>
          <w:szCs w:val="24"/>
          <w:rtl/>
        </w:rPr>
        <w:t>המציאות שלפיה המדינה מרשה לעצמה לשקר את בית הדין -ואותי- במצח נחושה, ומאן דהוא בתוך המערכת מטעה את הפרקליטות, נראה לי חמור ביותר, ולמיטב הבנתי נוגדת החוק והאתיקה. תמוה בעיני שהתנהלות זו יכולה לעבור בשתיקה.</w:t>
      </w:r>
    </w:p>
    <w:p w14:paraId="09BCCF05" w14:textId="77777777" w:rsidR="0094249E" w:rsidRDefault="0094249E" w:rsidP="0094249E">
      <w:pPr>
        <w:tabs>
          <w:tab w:val="left" w:pos="5471"/>
        </w:tabs>
        <w:spacing w:after="0" w:line="240" w:lineRule="auto"/>
        <w:ind w:left="184" w:right="426"/>
        <w:contextualSpacing/>
        <w:jc w:val="both"/>
        <w:rPr>
          <w:rFonts w:ascii="David" w:eastAsia="Calibri" w:hAnsi="David" w:cs="David"/>
          <w:b/>
          <w:bCs/>
          <w:sz w:val="24"/>
          <w:szCs w:val="24"/>
        </w:rPr>
      </w:pPr>
    </w:p>
    <w:p w14:paraId="190291F4" w14:textId="50FB81B7" w:rsidR="00552EEB" w:rsidRPr="0094249E" w:rsidRDefault="0094249E" w:rsidP="0094249E">
      <w:pPr>
        <w:numPr>
          <w:ilvl w:val="0"/>
          <w:numId w:val="1"/>
        </w:numPr>
        <w:tabs>
          <w:tab w:val="left" w:pos="5471"/>
        </w:tabs>
        <w:spacing w:after="0" w:line="240" w:lineRule="auto"/>
        <w:ind w:left="226" w:right="426" w:hanging="284"/>
        <w:contextualSpacing/>
        <w:jc w:val="both"/>
        <w:rPr>
          <w:rFonts w:ascii="David" w:eastAsia="Calibri" w:hAnsi="David" w:cs="David"/>
          <w:sz w:val="24"/>
          <w:szCs w:val="24"/>
          <w:rtl/>
        </w:rPr>
      </w:pPr>
      <w:r w:rsidRPr="0094249E">
        <w:rPr>
          <w:rFonts w:ascii="David" w:eastAsia="Calibri" w:hAnsi="David" w:cs="David" w:hint="cs"/>
          <w:b/>
          <w:bCs/>
          <w:sz w:val="24"/>
          <w:szCs w:val="24"/>
          <w:rtl/>
        </w:rPr>
        <w:t xml:space="preserve">אני חוזר לכן ומבקש </w:t>
      </w:r>
      <w:r w:rsidRPr="0094249E">
        <w:rPr>
          <w:rFonts w:ascii="David" w:eastAsia="Calibri" w:hAnsi="David" w:cs="David" w:hint="cs"/>
          <w:b/>
          <w:bCs/>
          <w:sz w:val="24"/>
          <w:szCs w:val="24"/>
          <w:rtl/>
        </w:rPr>
        <w:t>בכל הכבוד הראוי</w:t>
      </w:r>
      <w:r>
        <w:rPr>
          <w:rFonts w:ascii="David" w:eastAsia="Calibri" w:hAnsi="David" w:cs="David" w:hint="cs"/>
          <w:b/>
          <w:bCs/>
          <w:sz w:val="24"/>
          <w:szCs w:val="24"/>
          <w:rtl/>
        </w:rPr>
        <w:t xml:space="preserve">, </w:t>
      </w:r>
      <w:r w:rsidRPr="0094249E">
        <w:rPr>
          <w:rFonts w:ascii="David" w:eastAsia="Calibri" w:hAnsi="David" w:cs="David" w:hint="cs"/>
          <w:b/>
          <w:bCs/>
          <w:sz w:val="24"/>
          <w:szCs w:val="24"/>
          <w:rtl/>
        </w:rPr>
        <w:t>כי בית הדין הנכבד ידרוש מב"כ המדינה את יישום ההחלטה שניתנה כבר ב-25.3.2024, כמפורט בבקשה מטעם התובע מיום 5.2.2025  לפני יישום ההחלט</w:t>
      </w:r>
      <w:r w:rsidRPr="0094249E">
        <w:rPr>
          <w:rFonts w:ascii="David" w:eastAsia="Calibri" w:hAnsi="David" w:cs="David" w:hint="cs"/>
          <w:b/>
          <w:bCs/>
          <w:sz w:val="24"/>
          <w:szCs w:val="24"/>
          <w:rtl/>
        </w:rPr>
        <w:t xml:space="preserve">ת </w:t>
      </w:r>
      <w:r w:rsidRPr="0094249E">
        <w:rPr>
          <w:rFonts w:ascii="David" w:eastAsia="Calibri" w:hAnsi="David" w:cs="David" w:hint="cs"/>
          <w:b/>
          <w:bCs/>
          <w:sz w:val="24"/>
          <w:szCs w:val="24"/>
          <w:rtl/>
        </w:rPr>
        <w:t>כ</w:t>
      </w:r>
      <w:r w:rsidRPr="0094249E">
        <w:rPr>
          <w:rFonts w:ascii="David" w:eastAsia="Calibri" w:hAnsi="David" w:cs="David" w:hint="cs"/>
          <w:b/>
          <w:bCs/>
          <w:sz w:val="24"/>
          <w:szCs w:val="24"/>
          <w:rtl/>
        </w:rPr>
        <w:t xml:space="preserve">ב' השופט </w:t>
      </w:r>
      <w:r w:rsidRPr="0094249E">
        <w:rPr>
          <w:rFonts w:ascii="David" w:eastAsia="Calibri" w:hAnsi="David" w:cs="David" w:hint="cs"/>
          <w:b/>
          <w:bCs/>
          <w:sz w:val="24"/>
          <w:szCs w:val="24"/>
          <w:rtl/>
        </w:rPr>
        <w:t xml:space="preserve">מהיום </w:t>
      </w:r>
      <w:r w:rsidRPr="0094249E">
        <w:rPr>
          <w:rFonts w:ascii="David" w:eastAsia="Calibri" w:hAnsi="David" w:cs="David" w:hint="cs"/>
          <w:b/>
          <w:bCs/>
          <w:sz w:val="24"/>
          <w:szCs w:val="24"/>
          <w:rtl/>
        </w:rPr>
        <w:t>להורות על עיכוב הליכים</w:t>
      </w:r>
      <w:r>
        <w:rPr>
          <w:rFonts w:ascii="David" w:eastAsia="Calibri" w:hAnsi="David" w:cs="David" w:hint="cs"/>
          <w:b/>
          <w:bCs/>
          <w:sz w:val="24"/>
          <w:szCs w:val="24"/>
          <w:rtl/>
        </w:rPr>
        <w:t xml:space="preserve"> (או במקביל, אם רלוונטי)</w:t>
      </w:r>
    </w:p>
    <w:p w14:paraId="3E673C3C" w14:textId="77777777" w:rsidR="00552EEB" w:rsidRPr="00552EEB" w:rsidRDefault="00552EEB" w:rsidP="00552EEB">
      <w:pPr>
        <w:tabs>
          <w:tab w:val="left" w:pos="5471"/>
        </w:tabs>
        <w:spacing w:after="0" w:line="240" w:lineRule="auto"/>
        <w:ind w:left="368" w:right="426" w:hanging="284"/>
        <w:contextualSpacing/>
        <w:jc w:val="both"/>
        <w:rPr>
          <w:rFonts w:ascii="David" w:eastAsia="Calibri" w:hAnsi="David" w:cs="David"/>
          <w:sz w:val="6"/>
          <w:szCs w:val="6"/>
          <w:rtl/>
        </w:rPr>
      </w:pPr>
    </w:p>
    <w:p w14:paraId="5EE0CD0B" w14:textId="6F22C7DF" w:rsidR="00552EEB" w:rsidRDefault="00D24D01" w:rsidP="0094249E">
      <w:pPr>
        <w:tabs>
          <w:tab w:val="left" w:pos="5471"/>
        </w:tabs>
        <w:spacing w:after="0" w:line="240" w:lineRule="auto"/>
        <w:ind w:left="368" w:right="426" w:hanging="284"/>
        <w:contextualSpacing/>
        <w:jc w:val="both"/>
        <w:rPr>
          <w:rFonts w:ascii="David" w:eastAsia="Calibri" w:hAnsi="David" w:cs="David"/>
          <w:b/>
          <w:bCs/>
          <w:rtl/>
        </w:rPr>
      </w:pPr>
      <w:r w:rsidRPr="00D24D01">
        <w:rPr>
          <w:rFonts w:ascii="David" w:eastAsia="Calibri" w:hAnsi="David" w:cs="David" w:hint="cs"/>
          <w:rtl/>
        </w:rPr>
        <w:t xml:space="preserve"> </w:t>
      </w:r>
      <w:r w:rsidRPr="00D24D01">
        <w:rPr>
          <w:rFonts w:ascii="David" w:eastAsia="Calibri" w:hAnsi="David" w:cs="David" w:hint="cs"/>
          <w:b/>
          <w:bCs/>
          <w:rtl/>
        </w:rPr>
        <w:t xml:space="preserve">                                                                                       </w:t>
      </w:r>
    </w:p>
    <w:p w14:paraId="63A49BA2" w14:textId="77777777" w:rsidR="0094249E" w:rsidRDefault="0094249E" w:rsidP="0094249E">
      <w:pPr>
        <w:tabs>
          <w:tab w:val="left" w:pos="5471"/>
        </w:tabs>
        <w:spacing w:after="0" w:line="240" w:lineRule="auto"/>
        <w:ind w:left="368" w:right="426" w:hanging="284"/>
        <w:contextualSpacing/>
        <w:jc w:val="both"/>
        <w:rPr>
          <w:rFonts w:ascii="David" w:eastAsia="Calibri" w:hAnsi="David" w:cs="David"/>
          <w:b/>
          <w:bCs/>
          <w:rtl/>
        </w:rPr>
      </w:pPr>
    </w:p>
    <w:p w14:paraId="655AE514" w14:textId="77777777" w:rsidR="0094249E" w:rsidRDefault="0094249E" w:rsidP="0094249E">
      <w:pPr>
        <w:tabs>
          <w:tab w:val="left" w:pos="5471"/>
        </w:tabs>
        <w:spacing w:after="0" w:line="240" w:lineRule="auto"/>
        <w:ind w:left="368" w:right="426" w:hanging="284"/>
        <w:contextualSpacing/>
        <w:jc w:val="both"/>
        <w:rPr>
          <w:rFonts w:ascii="David" w:eastAsia="Calibri" w:hAnsi="David" w:cs="David"/>
          <w:b/>
          <w:bCs/>
          <w:rtl/>
        </w:rPr>
      </w:pPr>
    </w:p>
    <w:p w14:paraId="61CBF8BB" w14:textId="77777777" w:rsidR="0094249E" w:rsidRDefault="00552EEB" w:rsidP="0094249E">
      <w:pPr>
        <w:tabs>
          <w:tab w:val="left" w:pos="5471"/>
        </w:tabs>
        <w:spacing w:after="0" w:line="240" w:lineRule="auto"/>
        <w:ind w:left="226" w:right="426"/>
        <w:contextualSpacing/>
        <w:jc w:val="both"/>
        <w:rPr>
          <w:rFonts w:ascii="David" w:eastAsia="Calibri" w:hAnsi="David" w:cs="David"/>
          <w:sz w:val="24"/>
          <w:szCs w:val="24"/>
          <w:rtl/>
        </w:rPr>
      </w:pPr>
      <w:r>
        <w:rPr>
          <w:rFonts w:ascii="David" w:eastAsia="Calibri" w:hAnsi="David" w:cs="David" w:hint="cs"/>
          <w:b/>
          <w:bCs/>
          <w:rtl/>
        </w:rPr>
        <w:t xml:space="preserve">                                                                                                           </w:t>
      </w:r>
      <w:r w:rsidR="00D24D01" w:rsidRPr="00D24D01">
        <w:rPr>
          <w:rFonts w:ascii="David" w:eastAsia="Calibri" w:hAnsi="David" w:cs="David" w:hint="cs"/>
          <w:b/>
          <w:bCs/>
          <w:rtl/>
        </w:rPr>
        <w:t xml:space="preserve"> </w:t>
      </w:r>
      <w:r w:rsidR="00D24D01" w:rsidRPr="00D24D01">
        <w:rPr>
          <w:rFonts w:ascii="David" w:eastAsia="Calibri" w:hAnsi="David" w:cs="David" w:hint="cs"/>
          <w:b/>
          <w:bCs/>
          <w:sz w:val="24"/>
          <w:szCs w:val="24"/>
          <w:rtl/>
        </w:rPr>
        <w:t>שמעון הכסטר</w:t>
      </w:r>
      <w:r w:rsidR="00D24D01" w:rsidRPr="00D24D01">
        <w:rPr>
          <w:rFonts w:ascii="David" w:eastAsia="Calibri" w:hAnsi="David" w:cs="David" w:hint="cs"/>
          <w:b/>
          <w:bCs/>
          <w:rtl/>
        </w:rPr>
        <w:t xml:space="preserve">  </w:t>
      </w:r>
      <w:bookmarkEnd w:id="0"/>
      <w:bookmarkEnd w:id="1"/>
    </w:p>
    <w:p w14:paraId="4A9C5252" w14:textId="6911FCF1" w:rsidR="00810EEC" w:rsidRDefault="0094249E" w:rsidP="0094249E">
      <w:pPr>
        <w:spacing w:after="0" w:line="312" w:lineRule="auto"/>
        <w:ind w:right="1418"/>
        <w:jc w:val="both"/>
      </w:pPr>
      <w:r>
        <w:rPr>
          <w:rFonts w:ascii="David" w:eastAsia="Calibri" w:hAnsi="David" w:cs="David" w:hint="cs"/>
          <w:rtl/>
        </w:rPr>
        <w:t>יר</w:t>
      </w:r>
      <w:r w:rsidRPr="00D24D01">
        <w:rPr>
          <w:rFonts w:ascii="David" w:eastAsia="Calibri" w:hAnsi="David" w:cs="David" w:hint="cs"/>
          <w:rtl/>
        </w:rPr>
        <w:t>ושלים,</w:t>
      </w:r>
      <w:r>
        <w:rPr>
          <w:rFonts w:ascii="David" w:eastAsia="Calibri" w:hAnsi="David" w:cs="David" w:hint="cs"/>
          <w:rtl/>
        </w:rPr>
        <w:t xml:space="preserve"> 9.2.2025</w:t>
      </w:r>
    </w:p>
    <w:sectPr w:rsidR="00810EEC" w:rsidSect="000121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C7437"/>
    <w:multiLevelType w:val="hybridMultilevel"/>
    <w:tmpl w:val="9B0ECE5E"/>
    <w:lvl w:ilvl="0" w:tplc="5AD65A5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B2D71"/>
    <w:multiLevelType w:val="hybridMultilevel"/>
    <w:tmpl w:val="BA028EB2"/>
    <w:lvl w:ilvl="0" w:tplc="E0C8E9A4">
      <w:start w:val="1"/>
      <w:numFmt w:val="hebrew1"/>
      <w:lvlText w:val="(%1)"/>
      <w:lvlJc w:val="left"/>
      <w:pPr>
        <w:ind w:left="813" w:hanging="360"/>
      </w:pPr>
      <w:rPr>
        <w:rFonts w:hint="default"/>
        <w:b/>
        <w:bCs w:val="0"/>
        <w:lang w:bidi="he-IL"/>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num w:numId="1" w16cid:durableId="1385446031">
    <w:abstractNumId w:val="0"/>
  </w:num>
  <w:num w:numId="2" w16cid:durableId="1819572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01"/>
    <w:rsid w:val="00012116"/>
    <w:rsid w:val="00052BEA"/>
    <w:rsid w:val="003461F8"/>
    <w:rsid w:val="00552EEB"/>
    <w:rsid w:val="006445A2"/>
    <w:rsid w:val="00810EEC"/>
    <w:rsid w:val="0094249E"/>
    <w:rsid w:val="00D24D01"/>
    <w:rsid w:val="00D32189"/>
    <w:rsid w:val="00DC3A3F"/>
    <w:rsid w:val="00E65F6B"/>
    <w:rsid w:val="00F55450"/>
    <w:rsid w:val="00F663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0434"/>
  <w15:chartTrackingRefBased/>
  <w15:docId w15:val="{D2D0AD85-69FA-468C-89FC-1E0DA2EC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24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24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24D0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24D0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24D0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4D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4D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4D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4D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24D0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D24D0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D24D01"/>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D24D01"/>
    <w:rPr>
      <w:rFonts w:eastAsiaTheme="majorEastAsia" w:cstheme="majorBidi"/>
      <w:i/>
      <w:iCs/>
      <w:color w:val="2F5496" w:themeColor="accent1" w:themeShade="BF"/>
    </w:rPr>
  </w:style>
  <w:style w:type="character" w:customStyle="1" w:styleId="50">
    <w:name w:val="כותרת 5 תו"/>
    <w:basedOn w:val="a0"/>
    <w:link w:val="5"/>
    <w:uiPriority w:val="9"/>
    <w:semiHidden/>
    <w:rsid w:val="00D24D01"/>
    <w:rPr>
      <w:rFonts w:eastAsiaTheme="majorEastAsia" w:cstheme="majorBidi"/>
      <w:color w:val="2F5496" w:themeColor="accent1" w:themeShade="BF"/>
    </w:rPr>
  </w:style>
  <w:style w:type="character" w:customStyle="1" w:styleId="60">
    <w:name w:val="כותרת 6 תו"/>
    <w:basedOn w:val="a0"/>
    <w:link w:val="6"/>
    <w:uiPriority w:val="9"/>
    <w:semiHidden/>
    <w:rsid w:val="00D24D01"/>
    <w:rPr>
      <w:rFonts w:eastAsiaTheme="majorEastAsia" w:cstheme="majorBidi"/>
      <w:i/>
      <w:iCs/>
      <w:color w:val="595959" w:themeColor="text1" w:themeTint="A6"/>
    </w:rPr>
  </w:style>
  <w:style w:type="character" w:customStyle="1" w:styleId="70">
    <w:name w:val="כותרת 7 תו"/>
    <w:basedOn w:val="a0"/>
    <w:link w:val="7"/>
    <w:uiPriority w:val="9"/>
    <w:semiHidden/>
    <w:rsid w:val="00D24D01"/>
    <w:rPr>
      <w:rFonts w:eastAsiaTheme="majorEastAsia" w:cstheme="majorBidi"/>
      <w:color w:val="595959" w:themeColor="text1" w:themeTint="A6"/>
    </w:rPr>
  </w:style>
  <w:style w:type="character" w:customStyle="1" w:styleId="80">
    <w:name w:val="כותרת 8 תו"/>
    <w:basedOn w:val="a0"/>
    <w:link w:val="8"/>
    <w:uiPriority w:val="9"/>
    <w:semiHidden/>
    <w:rsid w:val="00D24D01"/>
    <w:rPr>
      <w:rFonts w:eastAsiaTheme="majorEastAsia" w:cstheme="majorBidi"/>
      <w:i/>
      <w:iCs/>
      <w:color w:val="272727" w:themeColor="text1" w:themeTint="D8"/>
    </w:rPr>
  </w:style>
  <w:style w:type="character" w:customStyle="1" w:styleId="90">
    <w:name w:val="כותרת 9 תו"/>
    <w:basedOn w:val="a0"/>
    <w:link w:val="9"/>
    <w:uiPriority w:val="9"/>
    <w:semiHidden/>
    <w:rsid w:val="00D24D01"/>
    <w:rPr>
      <w:rFonts w:eastAsiaTheme="majorEastAsia" w:cstheme="majorBidi"/>
      <w:color w:val="272727" w:themeColor="text1" w:themeTint="D8"/>
    </w:rPr>
  </w:style>
  <w:style w:type="paragraph" w:styleId="a3">
    <w:name w:val="Title"/>
    <w:basedOn w:val="a"/>
    <w:next w:val="a"/>
    <w:link w:val="a4"/>
    <w:uiPriority w:val="10"/>
    <w:qFormat/>
    <w:rsid w:val="00D24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24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D0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24D0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24D01"/>
    <w:pPr>
      <w:spacing w:before="160"/>
      <w:jc w:val="center"/>
    </w:pPr>
    <w:rPr>
      <w:i/>
      <w:iCs/>
      <w:color w:val="404040" w:themeColor="text1" w:themeTint="BF"/>
    </w:rPr>
  </w:style>
  <w:style w:type="character" w:customStyle="1" w:styleId="a8">
    <w:name w:val="ציטוט תו"/>
    <w:basedOn w:val="a0"/>
    <w:link w:val="a7"/>
    <w:uiPriority w:val="29"/>
    <w:rsid w:val="00D24D01"/>
    <w:rPr>
      <w:i/>
      <w:iCs/>
      <w:color w:val="404040" w:themeColor="text1" w:themeTint="BF"/>
    </w:rPr>
  </w:style>
  <w:style w:type="paragraph" w:styleId="a9">
    <w:name w:val="List Paragraph"/>
    <w:basedOn w:val="a"/>
    <w:uiPriority w:val="34"/>
    <w:qFormat/>
    <w:rsid w:val="00D24D01"/>
    <w:pPr>
      <w:ind w:left="720"/>
      <w:contextualSpacing/>
    </w:pPr>
  </w:style>
  <w:style w:type="character" w:styleId="aa">
    <w:name w:val="Intense Emphasis"/>
    <w:basedOn w:val="a0"/>
    <w:uiPriority w:val="21"/>
    <w:qFormat/>
    <w:rsid w:val="00D24D01"/>
    <w:rPr>
      <w:i/>
      <w:iCs/>
      <w:color w:val="2F5496" w:themeColor="accent1" w:themeShade="BF"/>
    </w:rPr>
  </w:style>
  <w:style w:type="paragraph" w:styleId="ab">
    <w:name w:val="Intense Quote"/>
    <w:basedOn w:val="a"/>
    <w:next w:val="a"/>
    <w:link w:val="ac"/>
    <w:uiPriority w:val="30"/>
    <w:qFormat/>
    <w:rsid w:val="00D24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D24D01"/>
    <w:rPr>
      <w:i/>
      <w:iCs/>
      <w:color w:val="2F5496" w:themeColor="accent1" w:themeShade="BF"/>
    </w:rPr>
  </w:style>
  <w:style w:type="character" w:styleId="ad">
    <w:name w:val="Intense Reference"/>
    <w:basedOn w:val="a0"/>
    <w:uiPriority w:val="32"/>
    <w:qFormat/>
    <w:rsid w:val="00D24D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08709-F125-48CC-9044-ADAA1FE3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329</Words>
  <Characters>1648</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dc:creator>
  <cp:keywords/>
  <dc:description/>
  <cp:lastModifiedBy>שמעון</cp:lastModifiedBy>
  <cp:revision>3</cp:revision>
  <dcterms:created xsi:type="dcterms:W3CDTF">2025-02-09T14:26:00Z</dcterms:created>
  <dcterms:modified xsi:type="dcterms:W3CDTF">2025-02-09T16:12:00Z</dcterms:modified>
</cp:coreProperties>
</file>