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24E" w14:textId="09B7730A" w:rsidR="00430315" w:rsidRDefault="00430315" w:rsidP="00430315">
      <w:pPr>
        <w:tabs>
          <w:tab w:val="left" w:pos="5471"/>
        </w:tabs>
        <w:spacing w:line="360" w:lineRule="auto"/>
        <w:jc w:val="both"/>
        <w:rPr>
          <w:rFonts w:ascii="David" w:hAnsi="David" w:cs="David"/>
          <w:sz w:val="24"/>
          <w:szCs w:val="24"/>
          <w:rtl/>
        </w:rPr>
      </w:pPr>
      <w:r>
        <w:rPr>
          <w:rFonts w:ascii="David" w:hAnsi="David" w:cs="David" w:hint="cs"/>
          <w:sz w:val="24"/>
          <w:szCs w:val="24"/>
          <w:rtl/>
        </w:rPr>
        <w:t>סעיפים שלא נכללו בתגובת התובע להצעת ביה"ד לפשרה מיום 17.7.2023</w:t>
      </w:r>
    </w:p>
    <w:p w14:paraId="4DDD9ED9" w14:textId="77777777" w:rsidR="00430315" w:rsidRDefault="00430315" w:rsidP="00430315">
      <w:pPr>
        <w:tabs>
          <w:tab w:val="left" w:pos="5471"/>
        </w:tabs>
        <w:spacing w:line="360" w:lineRule="auto"/>
        <w:jc w:val="both"/>
        <w:rPr>
          <w:rFonts w:ascii="David" w:hAnsi="David" w:cs="David"/>
          <w:sz w:val="24"/>
          <w:szCs w:val="24"/>
          <w:rtl/>
        </w:rPr>
      </w:pPr>
    </w:p>
    <w:p w14:paraId="4A23D5FB" w14:textId="77777777" w:rsidR="00430315" w:rsidRPr="0000061C" w:rsidRDefault="00430315" w:rsidP="00430315">
      <w:pPr>
        <w:tabs>
          <w:tab w:val="left" w:pos="5471"/>
        </w:tabs>
        <w:spacing w:line="360" w:lineRule="auto"/>
        <w:jc w:val="both"/>
        <w:rPr>
          <w:rFonts w:ascii="David" w:hAnsi="David" w:cs="David"/>
          <w:sz w:val="24"/>
          <w:szCs w:val="24"/>
        </w:rPr>
      </w:pPr>
    </w:p>
    <w:p w14:paraId="5BD4CE48" w14:textId="77777777" w:rsidR="00430315" w:rsidRDefault="00430315" w:rsidP="00430315">
      <w:pPr>
        <w:pStyle w:val="a3"/>
        <w:numPr>
          <w:ilvl w:val="0"/>
          <w:numId w:val="1"/>
        </w:numPr>
        <w:tabs>
          <w:tab w:val="left" w:pos="5471"/>
        </w:tabs>
        <w:spacing w:line="360" w:lineRule="auto"/>
        <w:ind w:left="714" w:hanging="357"/>
        <w:contextualSpacing w:val="0"/>
        <w:jc w:val="both"/>
        <w:rPr>
          <w:rFonts w:ascii="David" w:hAnsi="David" w:cs="David"/>
          <w:sz w:val="24"/>
          <w:szCs w:val="24"/>
        </w:rPr>
      </w:pPr>
      <w:r w:rsidRPr="006F4E6E">
        <w:rPr>
          <w:rFonts w:ascii="David" w:hAnsi="David" w:cs="David" w:hint="cs"/>
          <w:sz w:val="24"/>
          <w:szCs w:val="24"/>
          <w:rtl/>
        </w:rPr>
        <w:t xml:space="preserve">בהקשר זה יודגש: </w:t>
      </w:r>
      <w:r>
        <w:rPr>
          <w:rFonts w:ascii="David" w:hAnsi="David" w:cs="David" w:hint="cs"/>
          <w:b/>
          <w:bCs/>
          <w:sz w:val="24"/>
          <w:szCs w:val="24"/>
          <w:rtl/>
        </w:rPr>
        <w:t xml:space="preserve">לאורך כל הדרך </w:t>
      </w:r>
      <w:r w:rsidRPr="00553670">
        <w:rPr>
          <w:rFonts w:ascii="David" w:hAnsi="David" w:cs="David" w:hint="cs"/>
          <w:b/>
          <w:bCs/>
          <w:sz w:val="24"/>
          <w:szCs w:val="24"/>
          <w:rtl/>
        </w:rPr>
        <w:t xml:space="preserve">עשה </w:t>
      </w:r>
      <w:r>
        <w:rPr>
          <w:rFonts w:ascii="David" w:hAnsi="David" w:cs="David" w:hint="cs"/>
          <w:b/>
          <w:bCs/>
          <w:sz w:val="24"/>
          <w:szCs w:val="24"/>
          <w:rtl/>
        </w:rPr>
        <w:t xml:space="preserve">התובע ככל יכולתו </w:t>
      </w:r>
      <w:r w:rsidRPr="00553670">
        <w:rPr>
          <w:rFonts w:ascii="David" w:hAnsi="David" w:cs="David" w:hint="cs"/>
          <w:b/>
          <w:bCs/>
          <w:sz w:val="24"/>
          <w:szCs w:val="24"/>
          <w:rtl/>
        </w:rPr>
        <w:t>שלא להטריח את המערכת המשפטית ואת ביה"ד</w:t>
      </w:r>
      <w:r w:rsidRPr="006F4E6E">
        <w:rPr>
          <w:rFonts w:ascii="David" w:hAnsi="David" w:cs="David" w:hint="cs"/>
          <w:b/>
          <w:bCs/>
          <w:sz w:val="24"/>
          <w:szCs w:val="24"/>
          <w:rtl/>
        </w:rPr>
        <w:t>.</w:t>
      </w:r>
      <w:r w:rsidRPr="006F4E6E">
        <w:rPr>
          <w:rFonts w:ascii="David" w:hAnsi="David" w:cs="David" w:hint="cs"/>
          <w:sz w:val="24"/>
          <w:szCs w:val="24"/>
          <w:rtl/>
        </w:rPr>
        <w:t xml:space="preserve"> </w:t>
      </w:r>
      <w:r>
        <w:rPr>
          <w:rFonts w:ascii="David" w:hAnsi="David" w:cs="David" w:hint="cs"/>
          <w:sz w:val="24"/>
          <w:szCs w:val="24"/>
          <w:rtl/>
        </w:rPr>
        <w:t xml:space="preserve">להטריח את המערכת המשפטית העמוסה </w:t>
      </w:r>
      <w:proofErr w:type="spellStart"/>
      <w:r>
        <w:rPr>
          <w:rFonts w:ascii="David" w:hAnsi="David" w:cs="David" w:hint="cs"/>
          <w:sz w:val="24"/>
          <w:szCs w:val="24"/>
          <w:rtl/>
        </w:rPr>
        <w:t>גשניתן</w:t>
      </w:r>
      <w:proofErr w:type="spellEnd"/>
      <w:r>
        <w:rPr>
          <w:rFonts w:ascii="David" w:hAnsi="David" w:cs="David" w:hint="cs"/>
          <w:sz w:val="24"/>
          <w:szCs w:val="24"/>
          <w:rtl/>
        </w:rPr>
        <w:t xml:space="preserve"> לפתור בעיה מבלי </w:t>
      </w:r>
      <w:proofErr w:type="spellStart"/>
      <w:r>
        <w:rPr>
          <w:rFonts w:ascii="David" w:hAnsi="David" w:cs="David" w:hint="cs"/>
          <w:sz w:val="24"/>
          <w:szCs w:val="24"/>
          <w:rtl/>
        </w:rPr>
        <w:t>להזקק</w:t>
      </w:r>
      <w:proofErr w:type="spellEnd"/>
      <w:r>
        <w:rPr>
          <w:rFonts w:ascii="David" w:hAnsi="David" w:cs="David" w:hint="cs"/>
          <w:sz w:val="24"/>
          <w:szCs w:val="24"/>
          <w:rtl/>
        </w:rPr>
        <w:t xml:space="preserve"> לכך,  נגדה את לאורך כל הקרירה הממשלתית שלו, רובן כחשב בכיר פעל התובע ללא לאות להבטיח שכספי המדינה שבאחריותו לא </w:t>
      </w:r>
      <w:proofErr w:type="spellStart"/>
      <w:r>
        <w:rPr>
          <w:rFonts w:ascii="David" w:hAnsi="David" w:cs="David" w:hint="cs"/>
          <w:sz w:val="24"/>
          <w:szCs w:val="24"/>
          <w:rtl/>
        </w:rPr>
        <w:t>יבוזבזכדי</w:t>
      </w:r>
      <w:proofErr w:type="spellEnd"/>
      <w:r>
        <w:rPr>
          <w:rFonts w:ascii="David" w:hAnsi="David" w:cs="David" w:hint="cs"/>
          <w:sz w:val="24"/>
          <w:szCs w:val="24"/>
          <w:rtl/>
        </w:rPr>
        <w:t xml:space="preserve"> שכספי המדינה  </w:t>
      </w:r>
      <w:proofErr w:type="spellStart"/>
      <w:r>
        <w:rPr>
          <w:rFonts w:ascii="David" w:hAnsi="David" w:cs="David" w:hint="cs"/>
          <w:sz w:val="24"/>
          <w:szCs w:val="24"/>
          <w:rtl/>
        </w:rPr>
        <w:t>בתפבתמימותו</w:t>
      </w:r>
      <w:proofErr w:type="spellEnd"/>
      <w:r>
        <w:rPr>
          <w:rFonts w:ascii="David" w:hAnsi="David" w:cs="David" w:hint="cs"/>
          <w:sz w:val="24"/>
          <w:szCs w:val="24"/>
          <w:rtl/>
        </w:rPr>
        <w:t xml:space="preserve"> הוא הניח שרק נפלה טעות בהנחיות הנציבות לחישוב </w:t>
      </w:r>
      <w:proofErr w:type="spellStart"/>
      <w:r>
        <w:rPr>
          <w:rFonts w:ascii="David" w:hAnsi="David" w:cs="David" w:hint="cs"/>
          <w:sz w:val="24"/>
          <w:szCs w:val="24"/>
          <w:rtl/>
        </w:rPr>
        <w:t>גימלתו</w:t>
      </w:r>
      <w:proofErr w:type="spellEnd"/>
      <w:r>
        <w:rPr>
          <w:rFonts w:ascii="David" w:hAnsi="David" w:cs="David" w:hint="cs"/>
          <w:sz w:val="24"/>
          <w:szCs w:val="24"/>
          <w:rtl/>
        </w:rPr>
        <w:t>,</w:t>
      </w:r>
      <w:r w:rsidRPr="006F4E6E">
        <w:rPr>
          <w:rFonts w:ascii="David" w:hAnsi="David" w:cs="David" w:hint="cs"/>
          <w:sz w:val="24"/>
          <w:szCs w:val="24"/>
          <w:rtl/>
        </w:rPr>
        <w:t xml:space="preserve"> </w:t>
      </w:r>
      <w:r>
        <w:rPr>
          <w:rFonts w:ascii="David" w:hAnsi="David" w:cs="David" w:hint="cs"/>
          <w:sz w:val="24"/>
          <w:szCs w:val="24"/>
          <w:rtl/>
        </w:rPr>
        <w:t xml:space="preserve">וניתן לתקנה בהבהרת הדברים ישירות מול הנוגעים בדבר. </w:t>
      </w:r>
    </w:p>
    <w:p w14:paraId="0DFA80AB" w14:textId="77777777" w:rsidR="00430315" w:rsidRDefault="00430315" w:rsidP="00430315">
      <w:pPr>
        <w:pStyle w:val="a3"/>
        <w:numPr>
          <w:ilvl w:val="0"/>
          <w:numId w:val="1"/>
        </w:numPr>
        <w:tabs>
          <w:tab w:val="left" w:pos="5471"/>
        </w:tabs>
        <w:spacing w:line="360" w:lineRule="auto"/>
        <w:ind w:left="714" w:hanging="357"/>
        <w:contextualSpacing w:val="0"/>
        <w:jc w:val="both"/>
        <w:rPr>
          <w:rFonts w:ascii="David" w:hAnsi="David" w:cs="David"/>
          <w:sz w:val="24"/>
          <w:szCs w:val="24"/>
        </w:rPr>
      </w:pPr>
      <w:proofErr w:type="spellStart"/>
      <w:r>
        <w:rPr>
          <w:rFonts w:ascii="David" w:hAnsi="David" w:cs="David" w:hint="cs"/>
          <w:sz w:val="24"/>
          <w:szCs w:val="24"/>
          <w:rtl/>
        </w:rPr>
        <w:t>מנסיוינו</w:t>
      </w:r>
      <w:proofErr w:type="spellEnd"/>
      <w:r>
        <w:rPr>
          <w:rFonts w:ascii="David" w:hAnsi="David" w:cs="David" w:hint="cs"/>
          <w:sz w:val="24"/>
          <w:szCs w:val="24"/>
          <w:rtl/>
        </w:rPr>
        <w:t xml:space="preserve"> רב השנים היה ברור לתובע כי פעמים רבות לוקח לנציבות שרות המדינה (</w:t>
      </w:r>
      <w:proofErr w:type="spellStart"/>
      <w:r>
        <w:rPr>
          <w:rFonts w:ascii="David" w:hAnsi="David" w:cs="David" w:hint="cs"/>
          <w:sz w:val="24"/>
          <w:szCs w:val="24"/>
          <w:rtl/>
        </w:rPr>
        <w:t>נש"מ</w:t>
      </w:r>
      <w:proofErr w:type="spellEnd"/>
      <w:r>
        <w:rPr>
          <w:rFonts w:ascii="David" w:hAnsi="David" w:cs="David" w:hint="cs"/>
          <w:sz w:val="24"/>
          <w:szCs w:val="24"/>
          <w:rtl/>
        </w:rPr>
        <w:t xml:space="preserve">) זמן ניכר עד שמתקבלת </w:t>
      </w:r>
      <w:proofErr w:type="spellStart"/>
      <w:r>
        <w:rPr>
          <w:rFonts w:ascii="David" w:hAnsi="David" w:cs="David" w:hint="cs"/>
          <w:sz w:val="24"/>
          <w:szCs w:val="24"/>
          <w:rtl/>
        </w:rPr>
        <w:t>התיחסות</w:t>
      </w:r>
      <w:proofErr w:type="spellEnd"/>
      <w:r>
        <w:rPr>
          <w:rFonts w:ascii="David" w:hAnsi="David" w:cs="David" w:hint="cs"/>
          <w:sz w:val="24"/>
          <w:szCs w:val="24"/>
          <w:rtl/>
        </w:rPr>
        <w:t xml:space="preserve"> עניינית לטיעונים המועלים בפניה </w:t>
      </w:r>
      <w:proofErr w:type="spellStart"/>
      <w:r>
        <w:rPr>
          <w:rFonts w:ascii="David" w:hAnsi="David" w:cs="David" w:hint="cs"/>
          <w:sz w:val="24"/>
          <w:szCs w:val="24"/>
          <w:rtl/>
        </w:rPr>
        <w:t>ואיכמודגם</w:t>
      </w:r>
      <w:proofErr w:type="spellEnd"/>
      <w:r>
        <w:rPr>
          <w:rFonts w:ascii="David" w:hAnsi="David" w:cs="David" w:hint="cs"/>
          <w:sz w:val="24"/>
          <w:szCs w:val="24"/>
          <w:rtl/>
        </w:rPr>
        <w:t xml:space="preserve"> בשתי הדוגמאות שלהלן:</w:t>
      </w:r>
    </w:p>
    <w:p w14:paraId="5E26D1CC" w14:textId="77777777" w:rsidR="00430315" w:rsidRDefault="00430315" w:rsidP="00430315">
      <w:pPr>
        <w:pStyle w:val="a3"/>
        <w:tabs>
          <w:tab w:val="left" w:pos="5471"/>
        </w:tabs>
        <w:spacing w:line="360" w:lineRule="auto"/>
        <w:ind w:left="714"/>
        <w:contextualSpacing w:val="0"/>
        <w:jc w:val="both"/>
        <w:rPr>
          <w:rFonts w:ascii="David" w:hAnsi="David" w:cs="David"/>
          <w:sz w:val="24"/>
          <w:szCs w:val="24"/>
          <w:rtl/>
        </w:rPr>
      </w:pPr>
      <w:r>
        <w:rPr>
          <w:rFonts w:ascii="David" w:hAnsi="David" w:cs="David" w:hint="cs"/>
          <w:sz w:val="24"/>
          <w:szCs w:val="24"/>
          <w:rtl/>
        </w:rPr>
        <w:t xml:space="preserve">א: בחודש אפריל 2002, החשב הכללי בזמנו, אליו היה כפוף התובע, מנע, ללא הצדקה, את חידוש חוזה הבכירים במסגרתו הועסק ומינה ידידה מקורבת במקום התובע. </w:t>
      </w:r>
    </w:p>
    <w:p w14:paraId="124B695C" w14:textId="77777777" w:rsidR="00430315" w:rsidRDefault="00430315" w:rsidP="00430315">
      <w:pPr>
        <w:pStyle w:val="a3"/>
        <w:tabs>
          <w:tab w:val="left" w:pos="5471"/>
        </w:tabs>
        <w:spacing w:line="360" w:lineRule="auto"/>
        <w:ind w:left="714"/>
        <w:contextualSpacing w:val="0"/>
        <w:jc w:val="both"/>
        <w:rPr>
          <w:rFonts w:ascii="David" w:hAnsi="David" w:cs="David"/>
          <w:sz w:val="24"/>
          <w:szCs w:val="24"/>
        </w:rPr>
      </w:pPr>
      <w:r>
        <w:rPr>
          <w:rFonts w:ascii="David" w:hAnsi="David" w:cs="David" w:hint="cs"/>
          <w:sz w:val="24"/>
          <w:szCs w:val="24"/>
          <w:rtl/>
        </w:rPr>
        <w:t xml:space="preserve">התובע פנה לנציבות שרות המדינה, ולאחר 3 שנים של עינויים סיימה הנציבות את "בדיקותיה". נמצא שלא היה שחר לטענות נגד התובע והוא הוחזר לתפקידו ומעמדו על התובע ביקש למנות מקורבת לתפקיד אותו מילא התובע ומנע חידוש חוזה העסקתו בתום </w:t>
      </w:r>
      <w:proofErr w:type="spellStart"/>
      <w:r>
        <w:rPr>
          <w:rFonts w:ascii="David" w:hAnsi="David" w:cs="David" w:hint="cs"/>
          <w:sz w:val="24"/>
          <w:szCs w:val="24"/>
          <w:rtl/>
        </w:rPr>
        <w:t>תוקפו.רב</w:t>
      </w:r>
      <w:proofErr w:type="spellEnd"/>
      <w:r>
        <w:rPr>
          <w:rFonts w:ascii="David" w:hAnsi="David" w:cs="David" w:hint="cs"/>
          <w:sz w:val="24"/>
          <w:szCs w:val="24"/>
          <w:rtl/>
        </w:rPr>
        <w:t xml:space="preserve"> נציבות שרות המדינה, כאשר </w:t>
      </w:r>
      <w:proofErr w:type="spellStart"/>
      <w:r>
        <w:rPr>
          <w:rFonts w:ascii="David" w:hAnsi="David" w:cs="David" w:hint="cs"/>
          <w:sz w:val="24"/>
          <w:szCs w:val="24"/>
          <w:rtl/>
        </w:rPr>
        <w:t>מטעלת</w:t>
      </w:r>
      <w:proofErr w:type="spellEnd"/>
      <w:r>
        <w:rPr>
          <w:rFonts w:ascii="David" w:hAnsi="David" w:cs="David" w:hint="cs"/>
          <w:sz w:val="24"/>
          <w:szCs w:val="24"/>
          <w:rtl/>
        </w:rPr>
        <w:t xml:space="preserve"> טענה מבוססת  אין בהכרח צורך להטריד את מערכת המשפט, </w:t>
      </w:r>
      <w:proofErr w:type="spellStart"/>
      <w:r>
        <w:rPr>
          <w:rFonts w:ascii="David" w:hAnsi="David" w:cs="David" w:hint="cs"/>
          <w:sz w:val="24"/>
          <w:szCs w:val="24"/>
          <w:rtl/>
        </w:rPr>
        <w:t>הפרקלייטות</w:t>
      </w:r>
      <w:proofErr w:type="spellEnd"/>
      <w:r>
        <w:rPr>
          <w:rFonts w:ascii="David" w:hAnsi="David" w:cs="David" w:hint="cs"/>
          <w:sz w:val="24"/>
          <w:szCs w:val="24"/>
          <w:rtl/>
        </w:rPr>
        <w:t xml:space="preserve"> ובתי </w:t>
      </w:r>
      <w:proofErr w:type="spellStart"/>
      <w:r>
        <w:rPr>
          <w:rFonts w:ascii="David" w:hAnsi="David" w:cs="David" w:hint="cs"/>
          <w:sz w:val="24"/>
          <w:szCs w:val="24"/>
          <w:rtl/>
        </w:rPr>
        <w:t>הדיןו</w:t>
      </w:r>
      <w:proofErr w:type="spellEnd"/>
      <w:r>
        <w:rPr>
          <w:rFonts w:ascii="David" w:hAnsi="David" w:cs="David" w:hint="cs"/>
          <w:sz w:val="24"/>
          <w:szCs w:val="24"/>
          <w:rtl/>
        </w:rPr>
        <w:t xml:space="preserve"> כי בעיקר, אין צורך להטריד את בית הדין: ויכוח על זכו מסוימת יכולה לארוך שנים אך ניתן יכולים לחלוף שנים ארוכות, חולפים שנים ארוכות העובדה ש</w:t>
      </w:r>
      <w:r>
        <w:rPr>
          <w:rFonts w:ascii="David" w:hAnsi="David" w:cs="David" w:hint="cs"/>
          <w:b/>
          <w:bCs/>
          <w:sz w:val="24"/>
          <w:szCs w:val="24"/>
          <w:rtl/>
        </w:rPr>
        <w:t>ה</w:t>
      </w:r>
      <w:r w:rsidRPr="00C75C82">
        <w:rPr>
          <w:rFonts w:ascii="David" w:hAnsi="David" w:cs="David" w:hint="cs"/>
          <w:b/>
          <w:bCs/>
          <w:sz w:val="24"/>
          <w:szCs w:val="24"/>
          <w:rtl/>
        </w:rPr>
        <w:t>מדינה הנחתה אותו מפורשות</w:t>
      </w:r>
      <w:r w:rsidRPr="006F4E6E">
        <w:rPr>
          <w:rFonts w:ascii="David" w:hAnsi="David" w:cs="David" w:hint="cs"/>
          <w:sz w:val="24"/>
          <w:szCs w:val="24"/>
          <w:rtl/>
        </w:rPr>
        <w:t xml:space="preserve">, באמצעות הממונה על </w:t>
      </w:r>
      <w:proofErr w:type="spellStart"/>
      <w:r w:rsidRPr="006F4E6E">
        <w:rPr>
          <w:rFonts w:ascii="David" w:hAnsi="David" w:cs="David" w:hint="cs"/>
          <w:sz w:val="24"/>
          <w:szCs w:val="24"/>
          <w:rtl/>
        </w:rPr>
        <w:t>הגימלאות</w:t>
      </w:r>
      <w:proofErr w:type="spellEnd"/>
      <w:r w:rsidRPr="006F4E6E">
        <w:rPr>
          <w:rFonts w:ascii="David" w:hAnsi="David" w:cs="David" w:hint="cs"/>
          <w:sz w:val="24"/>
          <w:szCs w:val="24"/>
          <w:rtl/>
        </w:rPr>
        <w:t xml:space="preserve"> (להלן: הממונה) מחד, וסגן נציב שרות המדינה מר אהרונוב (להלן: אהרונוב), החתום על ההנחיות לחישוב </w:t>
      </w:r>
      <w:proofErr w:type="spellStart"/>
      <w:r w:rsidRPr="006F4E6E">
        <w:rPr>
          <w:rFonts w:ascii="David" w:hAnsi="David" w:cs="David" w:hint="cs"/>
          <w:sz w:val="24"/>
          <w:szCs w:val="24"/>
          <w:rtl/>
        </w:rPr>
        <w:t>גימלת</w:t>
      </w:r>
      <w:r>
        <w:rPr>
          <w:rFonts w:ascii="David" w:hAnsi="David" w:cs="David" w:hint="cs"/>
          <w:sz w:val="24"/>
          <w:szCs w:val="24"/>
          <w:rtl/>
        </w:rPr>
        <w:t>ו</w:t>
      </w:r>
      <w:proofErr w:type="spellEnd"/>
      <w:r w:rsidRPr="006F4E6E">
        <w:rPr>
          <w:rFonts w:ascii="David" w:hAnsi="David" w:cs="David" w:hint="cs"/>
          <w:sz w:val="24"/>
          <w:szCs w:val="24"/>
          <w:rtl/>
        </w:rPr>
        <w:t xml:space="preserve"> מאידך </w:t>
      </w:r>
      <w:r w:rsidRPr="006F4E6E">
        <w:rPr>
          <w:rFonts w:ascii="David" w:hAnsi="David" w:cs="David" w:hint="cs"/>
          <w:b/>
          <w:bCs/>
          <w:sz w:val="24"/>
          <w:szCs w:val="24"/>
          <w:rtl/>
        </w:rPr>
        <w:t xml:space="preserve">שלא לפנות לבית הדין לברור טענותיו ולהמתין לבדיקת </w:t>
      </w:r>
      <w:r>
        <w:rPr>
          <w:rFonts w:ascii="David" w:hAnsi="David" w:cs="David" w:hint="cs"/>
          <w:b/>
          <w:bCs/>
          <w:sz w:val="24"/>
          <w:szCs w:val="24"/>
          <w:rtl/>
        </w:rPr>
        <w:t xml:space="preserve">טיעוניו ע"י </w:t>
      </w:r>
      <w:r w:rsidRPr="006F4E6E">
        <w:rPr>
          <w:rFonts w:ascii="David" w:hAnsi="David" w:cs="David" w:hint="cs"/>
          <w:b/>
          <w:bCs/>
          <w:sz w:val="24"/>
          <w:szCs w:val="24"/>
          <w:rtl/>
        </w:rPr>
        <w:t>נציבות שרות המדינה</w:t>
      </w:r>
      <w:r>
        <w:rPr>
          <w:rFonts w:ascii="David" w:hAnsi="David" w:cs="David" w:hint="cs"/>
          <w:b/>
          <w:bCs/>
          <w:sz w:val="24"/>
          <w:szCs w:val="24"/>
          <w:rtl/>
        </w:rPr>
        <w:t xml:space="preserve">, כמוזכר </w:t>
      </w:r>
      <w:r>
        <w:rPr>
          <w:rFonts w:ascii="David" w:hAnsi="David" w:cs="David" w:hint="cs"/>
          <w:sz w:val="24"/>
          <w:szCs w:val="24"/>
          <w:rtl/>
        </w:rPr>
        <w:t xml:space="preserve">בכתב התביעה, רק חיזקה את הבנתו שמדובר בטעות שניתן לתקנה בלא </w:t>
      </w:r>
      <w:proofErr w:type="spellStart"/>
      <w:r>
        <w:rPr>
          <w:rFonts w:ascii="David" w:hAnsi="David" w:cs="David" w:hint="cs"/>
          <w:sz w:val="24"/>
          <w:szCs w:val="24"/>
          <w:rtl/>
        </w:rPr>
        <w:t>להזקק</w:t>
      </w:r>
      <w:proofErr w:type="spellEnd"/>
      <w:r>
        <w:rPr>
          <w:rFonts w:ascii="David" w:hAnsi="David" w:cs="David" w:hint="cs"/>
          <w:sz w:val="24"/>
          <w:szCs w:val="24"/>
          <w:rtl/>
        </w:rPr>
        <w:t xml:space="preserve"> למערכת המשפט.</w:t>
      </w:r>
    </w:p>
    <w:p w14:paraId="7215B7A0" w14:textId="77777777" w:rsidR="00430315" w:rsidRDefault="00430315" w:rsidP="00430315">
      <w:pPr>
        <w:pStyle w:val="a3"/>
        <w:numPr>
          <w:ilvl w:val="0"/>
          <w:numId w:val="1"/>
        </w:numPr>
        <w:tabs>
          <w:tab w:val="left" w:pos="5471"/>
        </w:tabs>
        <w:spacing w:after="0" w:line="360" w:lineRule="auto"/>
        <w:ind w:left="608" w:hanging="284"/>
        <w:contextualSpacing w:val="0"/>
        <w:jc w:val="both"/>
        <w:rPr>
          <w:rFonts w:ascii="David" w:hAnsi="David" w:cs="David"/>
          <w:sz w:val="24"/>
          <w:szCs w:val="24"/>
        </w:rPr>
      </w:pPr>
      <w:r w:rsidRPr="00636C05">
        <w:rPr>
          <w:rFonts w:ascii="David" w:hAnsi="David" w:cs="David" w:hint="cs"/>
          <w:sz w:val="24"/>
          <w:szCs w:val="24"/>
          <w:rtl/>
        </w:rPr>
        <w:t xml:space="preserve"> עובדות אלו עולות בברור מהאמור במסמכים שונים, בזמן אמת</w:t>
      </w:r>
      <w:r>
        <w:rPr>
          <w:rFonts w:ascii="David" w:hAnsi="David" w:cs="David" w:hint="cs"/>
          <w:sz w:val="24"/>
          <w:szCs w:val="24"/>
          <w:rtl/>
        </w:rPr>
        <w:t xml:space="preserve"> ואיש לא הכחישם אי פעם</w:t>
      </w:r>
      <w:r w:rsidRPr="00636C05">
        <w:rPr>
          <w:rFonts w:ascii="David" w:hAnsi="David" w:cs="David" w:hint="cs"/>
          <w:sz w:val="24"/>
          <w:szCs w:val="24"/>
          <w:rtl/>
        </w:rPr>
        <w:t>, כמו לדוגמא:</w:t>
      </w:r>
    </w:p>
    <w:p w14:paraId="463260B9" w14:textId="77777777" w:rsidR="00430315" w:rsidRDefault="00430315" w:rsidP="00430315">
      <w:pPr>
        <w:tabs>
          <w:tab w:val="left" w:pos="5471"/>
        </w:tabs>
        <w:spacing w:after="0" w:line="360" w:lineRule="auto"/>
        <w:ind w:left="750" w:hanging="142"/>
        <w:jc w:val="both"/>
        <w:rPr>
          <w:rFonts w:ascii="David" w:hAnsi="David" w:cs="David"/>
          <w:sz w:val="24"/>
          <w:szCs w:val="24"/>
          <w:rtl/>
        </w:rPr>
      </w:pPr>
      <w:r w:rsidRPr="00E473A2">
        <w:rPr>
          <w:rFonts w:ascii="David" w:hAnsi="David" w:cs="David" w:hint="cs"/>
          <w:b/>
          <w:bCs/>
          <w:sz w:val="24"/>
          <w:szCs w:val="24"/>
          <w:rtl/>
        </w:rPr>
        <w:t>*</w:t>
      </w:r>
      <w:r>
        <w:rPr>
          <w:rFonts w:ascii="David" w:hAnsi="David" w:cs="David" w:hint="cs"/>
          <w:sz w:val="24"/>
          <w:szCs w:val="24"/>
          <w:rtl/>
        </w:rPr>
        <w:t xml:space="preserve"> ה"ס</w:t>
      </w:r>
      <w:r w:rsidRPr="00636C05">
        <w:rPr>
          <w:rFonts w:ascii="David" w:hAnsi="David" w:cs="David" w:hint="cs"/>
          <w:sz w:val="24"/>
          <w:szCs w:val="24"/>
          <w:rtl/>
        </w:rPr>
        <w:t>ימוכין" והפתיח של המכתב הראשון של התובע לאהרונוב מ-8.1.2013, עם העתק לממונה</w:t>
      </w:r>
      <w:r>
        <w:rPr>
          <w:rFonts w:ascii="David" w:hAnsi="David" w:cs="David" w:hint="cs"/>
          <w:sz w:val="24"/>
          <w:szCs w:val="24"/>
          <w:rtl/>
        </w:rPr>
        <w:t xml:space="preserve"> </w:t>
      </w:r>
      <w:r w:rsidRPr="00636C05">
        <w:rPr>
          <w:rFonts w:ascii="David" w:hAnsi="David" w:cs="David" w:hint="cs"/>
          <w:sz w:val="24"/>
          <w:szCs w:val="24"/>
          <w:rtl/>
        </w:rPr>
        <w:t xml:space="preserve">(נספח 4 לכתב התביעה), שבו נאמר </w:t>
      </w:r>
      <w:r>
        <w:rPr>
          <w:rFonts w:ascii="David" w:hAnsi="David" w:cs="David" w:hint="cs"/>
          <w:sz w:val="24"/>
          <w:szCs w:val="24"/>
          <w:rtl/>
        </w:rPr>
        <w:t xml:space="preserve">במפורש </w:t>
      </w:r>
      <w:r w:rsidRPr="00636C05">
        <w:rPr>
          <w:rFonts w:ascii="David" w:hAnsi="David" w:cs="David" w:hint="cs"/>
          <w:sz w:val="24"/>
          <w:szCs w:val="24"/>
          <w:rtl/>
        </w:rPr>
        <w:t xml:space="preserve">שהמכתב </w:t>
      </w:r>
      <w:r w:rsidRPr="00103785">
        <w:rPr>
          <w:rFonts w:ascii="David" w:hAnsi="David" w:cs="David" w:hint="cs"/>
          <w:sz w:val="24"/>
          <w:szCs w:val="24"/>
          <w:rtl/>
        </w:rPr>
        <w:t>נכתב</w:t>
      </w:r>
      <w:r w:rsidRPr="00636C05">
        <w:rPr>
          <w:rFonts w:ascii="David" w:hAnsi="David" w:cs="David" w:hint="cs"/>
          <w:sz w:val="24"/>
          <w:szCs w:val="24"/>
          <w:rtl/>
        </w:rPr>
        <w:t xml:space="preserve"> </w:t>
      </w:r>
      <w:r w:rsidRPr="00103785">
        <w:rPr>
          <w:rFonts w:ascii="David" w:hAnsi="David" w:cs="David" w:hint="cs"/>
          <w:b/>
          <w:bCs/>
          <w:sz w:val="24"/>
          <w:szCs w:val="24"/>
          <w:rtl/>
        </w:rPr>
        <w:t>ע"פ</w:t>
      </w:r>
      <w:r w:rsidRPr="00636C05">
        <w:rPr>
          <w:rFonts w:ascii="David" w:hAnsi="David" w:cs="David" w:hint="cs"/>
          <w:sz w:val="24"/>
          <w:szCs w:val="24"/>
          <w:rtl/>
        </w:rPr>
        <w:t xml:space="preserve"> </w:t>
      </w:r>
      <w:r w:rsidRPr="00636C05">
        <w:rPr>
          <w:rFonts w:ascii="David" w:hAnsi="David" w:cs="David" w:hint="cs"/>
          <w:b/>
          <w:bCs/>
          <w:sz w:val="24"/>
          <w:szCs w:val="24"/>
          <w:rtl/>
        </w:rPr>
        <w:t>הנחיית הממונה</w:t>
      </w:r>
      <w:r w:rsidRPr="00636C05">
        <w:rPr>
          <w:rFonts w:ascii="David" w:hAnsi="David" w:cs="David" w:hint="cs"/>
          <w:sz w:val="24"/>
          <w:szCs w:val="24"/>
          <w:rtl/>
        </w:rPr>
        <w:t xml:space="preserve"> ו</w:t>
      </w:r>
      <w:r w:rsidRPr="00636C05">
        <w:rPr>
          <w:rFonts w:ascii="David" w:hAnsi="David" w:cs="David" w:hint="cs"/>
          <w:b/>
          <w:bCs/>
          <w:sz w:val="24"/>
          <w:szCs w:val="24"/>
          <w:rtl/>
        </w:rPr>
        <w:t>לבקשת אהרונוב</w:t>
      </w:r>
      <w:r w:rsidRPr="00636C05">
        <w:rPr>
          <w:rFonts w:ascii="David" w:hAnsi="David" w:cs="David" w:hint="cs"/>
          <w:sz w:val="24"/>
          <w:szCs w:val="24"/>
          <w:rtl/>
        </w:rPr>
        <w:t>,</w:t>
      </w:r>
      <w:r>
        <w:rPr>
          <w:rFonts w:ascii="David" w:hAnsi="David" w:cs="David" w:hint="cs"/>
          <w:sz w:val="24"/>
          <w:szCs w:val="24"/>
          <w:rtl/>
        </w:rPr>
        <w:t xml:space="preserve"> ואיש מהמכותבים לא הכחיש זאת</w:t>
      </w:r>
      <w:r w:rsidRPr="00636C05">
        <w:rPr>
          <w:rFonts w:ascii="David" w:hAnsi="David" w:cs="David" w:hint="cs"/>
          <w:sz w:val="24"/>
          <w:szCs w:val="24"/>
          <w:rtl/>
        </w:rPr>
        <w:t xml:space="preserve"> </w:t>
      </w:r>
      <w:r>
        <w:rPr>
          <w:rFonts w:ascii="David" w:hAnsi="David" w:cs="David" w:hint="cs"/>
          <w:sz w:val="24"/>
          <w:szCs w:val="24"/>
          <w:rtl/>
        </w:rPr>
        <w:t>.</w:t>
      </w:r>
    </w:p>
    <w:p w14:paraId="15B56CC1" w14:textId="77777777" w:rsidR="00430315" w:rsidRDefault="00430315" w:rsidP="00430315">
      <w:pPr>
        <w:tabs>
          <w:tab w:val="left" w:pos="5471"/>
        </w:tabs>
        <w:spacing w:after="0" w:line="360" w:lineRule="auto"/>
        <w:ind w:left="892" w:hanging="142"/>
        <w:jc w:val="both"/>
        <w:rPr>
          <w:rFonts w:ascii="David" w:hAnsi="David" w:cs="David"/>
          <w:sz w:val="24"/>
          <w:szCs w:val="24"/>
          <w:rtl/>
        </w:rPr>
      </w:pPr>
    </w:p>
    <w:p w14:paraId="6C19EFE4" w14:textId="77777777" w:rsidR="00430315" w:rsidRDefault="00430315" w:rsidP="00430315">
      <w:pPr>
        <w:tabs>
          <w:tab w:val="left" w:pos="5471"/>
        </w:tabs>
        <w:spacing w:after="0" w:line="360" w:lineRule="auto"/>
        <w:ind w:left="892" w:hanging="142"/>
        <w:jc w:val="both"/>
        <w:rPr>
          <w:rFonts w:ascii="David" w:hAnsi="David" w:cs="David"/>
          <w:sz w:val="24"/>
          <w:szCs w:val="24"/>
          <w:rtl/>
        </w:rPr>
      </w:pPr>
    </w:p>
    <w:p w14:paraId="3A14FE7B" w14:textId="77777777" w:rsidR="00430315" w:rsidRDefault="00430315" w:rsidP="00430315">
      <w:pPr>
        <w:tabs>
          <w:tab w:val="left" w:pos="5471"/>
        </w:tabs>
        <w:spacing w:after="0" w:line="360" w:lineRule="auto"/>
        <w:ind w:left="892" w:hanging="142"/>
        <w:jc w:val="both"/>
        <w:rPr>
          <w:rFonts w:ascii="David" w:hAnsi="David" w:cs="David"/>
          <w:sz w:val="24"/>
          <w:szCs w:val="24"/>
          <w:rtl/>
        </w:rPr>
      </w:pPr>
      <w:r>
        <w:rPr>
          <w:rFonts w:ascii="David" w:hAnsi="David" w:cs="David" w:hint="cs"/>
          <w:sz w:val="24"/>
          <w:szCs w:val="24"/>
          <w:rtl/>
        </w:rPr>
        <w:t xml:space="preserve">, </w:t>
      </w:r>
      <w:r w:rsidRPr="00E473A2">
        <w:rPr>
          <w:rFonts w:ascii="David" w:hAnsi="David" w:cs="David" w:hint="cs"/>
          <w:b/>
          <w:bCs/>
          <w:sz w:val="24"/>
          <w:szCs w:val="24"/>
          <w:rtl/>
        </w:rPr>
        <w:t>*</w:t>
      </w:r>
      <w:r>
        <w:rPr>
          <w:rFonts w:ascii="David" w:hAnsi="David" w:cs="David" w:hint="cs"/>
          <w:sz w:val="24"/>
          <w:szCs w:val="24"/>
          <w:rtl/>
        </w:rPr>
        <w:t xml:space="preserve"> </w:t>
      </w:r>
      <w:r w:rsidRPr="00636C05">
        <w:rPr>
          <w:rFonts w:ascii="David" w:hAnsi="David" w:cs="David" w:hint="cs"/>
          <w:sz w:val="24"/>
          <w:szCs w:val="24"/>
          <w:rtl/>
        </w:rPr>
        <w:t>שלוש הפסקאות הראשונות</w:t>
      </w:r>
      <w:r>
        <w:rPr>
          <w:rFonts w:ascii="David" w:hAnsi="David" w:cs="David" w:hint="cs"/>
          <w:sz w:val="24"/>
          <w:szCs w:val="24"/>
          <w:rtl/>
        </w:rPr>
        <w:t xml:space="preserve"> ב</w:t>
      </w:r>
      <w:r w:rsidRPr="00636C05">
        <w:rPr>
          <w:rFonts w:ascii="David" w:hAnsi="David" w:cs="David" w:hint="cs"/>
          <w:sz w:val="24"/>
          <w:szCs w:val="24"/>
          <w:rtl/>
        </w:rPr>
        <w:t xml:space="preserve">מכתב התובע אל אהרונוב מ-20.3.2013 </w:t>
      </w:r>
      <w:r>
        <w:rPr>
          <w:rFonts w:ascii="David" w:hAnsi="David" w:cs="David" w:hint="cs"/>
          <w:sz w:val="24"/>
          <w:szCs w:val="24"/>
          <w:rtl/>
        </w:rPr>
        <w:t xml:space="preserve">(נספח 10 לכתב ההגנה) שממנו ברור שמכתב הנציבות שצורף כנספח 8 לכתב ההגנה אינו עונה עניינית לטיעוני התובע,  </w:t>
      </w:r>
      <w:r w:rsidRPr="00636C05">
        <w:rPr>
          <w:rFonts w:ascii="David" w:hAnsi="David" w:cs="David" w:hint="cs"/>
          <w:sz w:val="24"/>
          <w:szCs w:val="24"/>
          <w:rtl/>
        </w:rPr>
        <w:t>נאמר במפורש</w:t>
      </w:r>
      <w:r>
        <w:rPr>
          <w:rFonts w:ascii="David" w:hAnsi="David" w:cs="David" w:hint="cs"/>
          <w:sz w:val="24"/>
          <w:szCs w:val="24"/>
          <w:rtl/>
        </w:rPr>
        <w:t xml:space="preserve"> כי</w:t>
      </w:r>
    </w:p>
    <w:p w14:paraId="527389E0" w14:textId="77777777" w:rsidR="00430315" w:rsidRPr="00E473A2" w:rsidRDefault="00430315" w:rsidP="00430315">
      <w:pPr>
        <w:tabs>
          <w:tab w:val="left" w:pos="5471"/>
        </w:tabs>
        <w:spacing w:after="0" w:line="360" w:lineRule="auto"/>
        <w:ind w:left="1175" w:right="426" w:hanging="142"/>
        <w:jc w:val="both"/>
        <w:rPr>
          <w:rFonts w:ascii="David" w:hAnsi="David" w:cs="David"/>
          <w:b/>
          <w:bCs/>
          <w:sz w:val="24"/>
          <w:szCs w:val="24"/>
          <w:rtl/>
        </w:rPr>
      </w:pPr>
      <w:r>
        <w:rPr>
          <w:rFonts w:ascii="David" w:hAnsi="David" w:cs="David" w:hint="cs"/>
          <w:sz w:val="24"/>
          <w:szCs w:val="24"/>
          <w:rtl/>
        </w:rPr>
        <w:lastRenderedPageBreak/>
        <w:t>"</w:t>
      </w:r>
      <w:proofErr w:type="spellStart"/>
      <w:r w:rsidRPr="00AE5865">
        <w:rPr>
          <w:rFonts w:ascii="David" w:hAnsi="David" w:cs="David" w:hint="cs"/>
          <w:b/>
          <w:bCs/>
          <w:sz w:val="24"/>
          <w:szCs w:val="24"/>
          <w:rtl/>
        </w:rPr>
        <w:t>במינהלת</w:t>
      </w:r>
      <w:proofErr w:type="spellEnd"/>
      <w:r w:rsidRPr="00AE5865">
        <w:rPr>
          <w:rFonts w:ascii="David" w:hAnsi="David" w:cs="David" w:hint="cs"/>
          <w:b/>
          <w:bCs/>
          <w:sz w:val="24"/>
          <w:szCs w:val="24"/>
          <w:rtl/>
        </w:rPr>
        <w:t xml:space="preserve"> </w:t>
      </w:r>
      <w:proofErr w:type="spellStart"/>
      <w:r w:rsidRPr="00AE5865">
        <w:rPr>
          <w:rFonts w:ascii="David" w:hAnsi="David" w:cs="David" w:hint="cs"/>
          <w:b/>
          <w:bCs/>
          <w:sz w:val="24"/>
          <w:szCs w:val="24"/>
          <w:rtl/>
        </w:rPr>
        <w:t>הגימלאות</w:t>
      </w:r>
      <w:proofErr w:type="spellEnd"/>
      <w:r w:rsidRPr="00AE5865">
        <w:rPr>
          <w:rFonts w:ascii="David" w:hAnsi="David" w:cs="David" w:hint="cs"/>
          <w:b/>
          <w:bCs/>
          <w:sz w:val="24"/>
          <w:szCs w:val="24"/>
          <w:rtl/>
        </w:rPr>
        <w:t xml:space="preserve"> הוסבר לי</w:t>
      </w:r>
      <w:r w:rsidRPr="00933742">
        <w:rPr>
          <w:rFonts w:ascii="David" w:hAnsi="David" w:cs="David" w:hint="cs"/>
          <w:sz w:val="24"/>
          <w:szCs w:val="24"/>
          <w:rtl/>
        </w:rPr>
        <w:t xml:space="preserve"> </w:t>
      </w:r>
      <w:r w:rsidRPr="00E473A2">
        <w:rPr>
          <w:rFonts w:ascii="David" w:hAnsi="David" w:cs="David" w:hint="cs"/>
          <w:b/>
          <w:bCs/>
          <w:sz w:val="24"/>
          <w:szCs w:val="24"/>
          <w:rtl/>
        </w:rPr>
        <w:t xml:space="preserve">כי מאחר </w:t>
      </w:r>
      <w:proofErr w:type="spellStart"/>
      <w:r w:rsidRPr="00E473A2">
        <w:rPr>
          <w:rFonts w:ascii="David" w:hAnsi="David" w:cs="David" w:hint="cs"/>
          <w:b/>
          <w:bCs/>
          <w:sz w:val="24"/>
          <w:szCs w:val="24"/>
          <w:rtl/>
        </w:rPr>
        <w:t>והגימלה</w:t>
      </w:r>
      <w:proofErr w:type="spellEnd"/>
      <w:r w:rsidRPr="00E473A2">
        <w:rPr>
          <w:rFonts w:ascii="David" w:hAnsi="David" w:cs="David" w:hint="cs"/>
          <w:b/>
          <w:bCs/>
          <w:sz w:val="24"/>
          <w:szCs w:val="24"/>
          <w:rtl/>
        </w:rPr>
        <w:t xml:space="preserve"> חושבה</w:t>
      </w:r>
      <w:r w:rsidRPr="00933742">
        <w:rPr>
          <w:rFonts w:ascii="David" w:hAnsi="David" w:cs="David" w:hint="cs"/>
          <w:sz w:val="24"/>
          <w:szCs w:val="24"/>
          <w:rtl/>
        </w:rPr>
        <w:t xml:space="preserve"> </w:t>
      </w:r>
      <w:r w:rsidRPr="00933742">
        <w:rPr>
          <w:rFonts w:ascii="David" w:hAnsi="David" w:cs="David" w:hint="cs"/>
          <w:b/>
          <w:bCs/>
          <w:sz w:val="24"/>
          <w:szCs w:val="24"/>
          <w:rtl/>
        </w:rPr>
        <w:t>לפי</w:t>
      </w:r>
      <w:r>
        <w:rPr>
          <w:rFonts w:ascii="David" w:hAnsi="David" w:cs="David" w:hint="cs"/>
          <w:b/>
          <w:bCs/>
          <w:sz w:val="24"/>
          <w:szCs w:val="24"/>
          <w:rtl/>
        </w:rPr>
        <w:t xml:space="preserve"> </w:t>
      </w:r>
      <w:r w:rsidRPr="00933742">
        <w:rPr>
          <w:rFonts w:ascii="David" w:hAnsi="David" w:cs="David" w:hint="cs"/>
          <w:b/>
          <w:bCs/>
          <w:sz w:val="24"/>
          <w:szCs w:val="24"/>
          <w:rtl/>
        </w:rPr>
        <w:t>הנחיותיך האישיות</w:t>
      </w:r>
      <w:r>
        <w:rPr>
          <w:rFonts w:ascii="David" w:hAnsi="David" w:cs="David" w:hint="cs"/>
          <w:sz w:val="24"/>
          <w:szCs w:val="24"/>
          <w:rtl/>
        </w:rPr>
        <w:t xml:space="preserve"> </w:t>
      </w:r>
      <w:r w:rsidRPr="00E473A2">
        <w:rPr>
          <w:rFonts w:ascii="David" w:hAnsi="David" w:cs="David" w:hint="cs"/>
          <w:rtl/>
        </w:rPr>
        <w:t>(ודוק: ולא על ידי הממונה!)......</w:t>
      </w:r>
      <w:r w:rsidRPr="00E473A2">
        <w:rPr>
          <w:rFonts w:ascii="David" w:hAnsi="David" w:cs="David" w:hint="cs"/>
          <w:b/>
          <w:bCs/>
          <w:sz w:val="24"/>
          <w:szCs w:val="24"/>
          <w:rtl/>
        </w:rPr>
        <w:t>עלי</w:t>
      </w:r>
      <w:r w:rsidRPr="00933742">
        <w:rPr>
          <w:rFonts w:ascii="David" w:hAnsi="David" w:cs="David" w:hint="cs"/>
          <w:sz w:val="24"/>
          <w:szCs w:val="24"/>
          <w:rtl/>
        </w:rPr>
        <w:t xml:space="preserve"> </w:t>
      </w:r>
      <w:r w:rsidRPr="00933742">
        <w:rPr>
          <w:rFonts w:ascii="David" w:hAnsi="David" w:cs="David" w:hint="cs"/>
          <w:b/>
          <w:bCs/>
          <w:sz w:val="24"/>
          <w:szCs w:val="24"/>
          <w:rtl/>
        </w:rPr>
        <w:t>לפנות אליך</w:t>
      </w:r>
      <w:r>
        <w:rPr>
          <w:rFonts w:ascii="David" w:hAnsi="David" w:cs="David" w:hint="cs"/>
          <w:b/>
          <w:bCs/>
          <w:sz w:val="24"/>
          <w:szCs w:val="24"/>
          <w:rtl/>
        </w:rPr>
        <w:t xml:space="preserve"> (</w:t>
      </w:r>
      <w:r w:rsidRPr="00E473A2">
        <w:rPr>
          <w:rFonts w:ascii="David" w:hAnsi="David" w:cs="David" w:hint="cs"/>
          <w:rtl/>
        </w:rPr>
        <w:t xml:space="preserve">ודוק: </w:t>
      </w:r>
      <w:r>
        <w:rPr>
          <w:rFonts w:ascii="David" w:hAnsi="David" w:cs="David" w:hint="cs"/>
          <w:rtl/>
        </w:rPr>
        <w:t xml:space="preserve">לפנות </w:t>
      </w:r>
      <w:r w:rsidRPr="00E473A2">
        <w:rPr>
          <w:rFonts w:ascii="David" w:hAnsi="David" w:cs="David" w:hint="cs"/>
          <w:rtl/>
        </w:rPr>
        <w:t>אליך אהרונוב</w:t>
      </w:r>
      <w:r>
        <w:rPr>
          <w:rFonts w:ascii="David" w:hAnsi="David" w:cs="David" w:hint="cs"/>
          <w:rtl/>
        </w:rPr>
        <w:t xml:space="preserve">, </w:t>
      </w:r>
      <w:r w:rsidRPr="00E473A2">
        <w:rPr>
          <w:rFonts w:ascii="David" w:hAnsi="David" w:cs="David" w:hint="cs"/>
          <w:rtl/>
        </w:rPr>
        <w:t xml:space="preserve">ולא לביה"ד) </w:t>
      </w:r>
      <w:r w:rsidRPr="00E473A2">
        <w:rPr>
          <w:rFonts w:ascii="David" w:hAnsi="David" w:cs="David" w:hint="cs"/>
          <w:b/>
          <w:bCs/>
          <w:sz w:val="24"/>
          <w:szCs w:val="24"/>
          <w:rtl/>
        </w:rPr>
        <w:t xml:space="preserve">לתיקון שיעור </w:t>
      </w:r>
      <w:proofErr w:type="spellStart"/>
      <w:r w:rsidRPr="00E473A2">
        <w:rPr>
          <w:rFonts w:ascii="David" w:hAnsi="David" w:cs="David" w:hint="cs"/>
          <w:b/>
          <w:bCs/>
          <w:sz w:val="24"/>
          <w:szCs w:val="24"/>
          <w:rtl/>
        </w:rPr>
        <w:t>הגימלה</w:t>
      </w:r>
      <w:proofErr w:type="spellEnd"/>
      <w:r w:rsidRPr="00E473A2">
        <w:rPr>
          <w:rFonts w:ascii="David" w:hAnsi="David" w:cs="David" w:hint="cs"/>
          <w:b/>
          <w:bCs/>
          <w:sz w:val="24"/>
          <w:szCs w:val="24"/>
          <w:rtl/>
        </w:rPr>
        <w:t>.</w:t>
      </w:r>
    </w:p>
    <w:p w14:paraId="357D445F" w14:textId="77777777" w:rsidR="00430315" w:rsidRDefault="00430315" w:rsidP="00430315">
      <w:pPr>
        <w:tabs>
          <w:tab w:val="left" w:pos="5471"/>
        </w:tabs>
        <w:spacing w:after="0" w:line="360" w:lineRule="auto"/>
        <w:ind w:left="1175" w:right="426" w:hanging="142"/>
        <w:jc w:val="both"/>
        <w:rPr>
          <w:rFonts w:ascii="David" w:hAnsi="David" w:cs="David"/>
          <w:sz w:val="24"/>
          <w:szCs w:val="24"/>
          <w:rtl/>
        </w:rPr>
      </w:pPr>
      <w:r>
        <w:rPr>
          <w:rFonts w:ascii="David" w:hAnsi="David" w:cs="David" w:hint="cs"/>
          <w:sz w:val="24"/>
          <w:szCs w:val="24"/>
          <w:rtl/>
        </w:rPr>
        <w:t xml:space="preserve">  </w:t>
      </w:r>
      <w:r w:rsidRPr="00E473A2">
        <w:rPr>
          <w:rFonts w:ascii="David" w:hAnsi="David" w:cs="David" w:hint="cs"/>
          <w:b/>
          <w:bCs/>
          <w:sz w:val="24"/>
          <w:szCs w:val="24"/>
          <w:rtl/>
        </w:rPr>
        <w:t xml:space="preserve">לאור זאת שוחחנו טלפונית </w:t>
      </w:r>
      <w:r w:rsidRPr="00AE5865">
        <w:rPr>
          <w:rFonts w:ascii="David" w:hAnsi="David" w:cs="David" w:hint="cs"/>
          <w:b/>
          <w:bCs/>
          <w:sz w:val="24"/>
          <w:szCs w:val="24"/>
          <w:rtl/>
        </w:rPr>
        <w:t>וכבקשתך</w:t>
      </w:r>
      <w:r w:rsidRPr="00103785">
        <w:rPr>
          <w:rFonts w:ascii="David" w:hAnsi="David" w:cs="David" w:hint="cs"/>
          <w:sz w:val="24"/>
          <w:szCs w:val="24"/>
          <w:rtl/>
        </w:rPr>
        <w:t>(!)</w:t>
      </w:r>
      <w:r w:rsidRPr="00AE5865">
        <w:rPr>
          <w:rFonts w:ascii="David" w:hAnsi="David" w:cs="David" w:hint="cs"/>
          <w:b/>
          <w:bCs/>
          <w:sz w:val="24"/>
          <w:szCs w:val="24"/>
          <w:rtl/>
        </w:rPr>
        <w:t xml:space="preserve"> כתבתי והבאתי למשרדך באופן אישי</w:t>
      </w:r>
      <w:r>
        <w:rPr>
          <w:rFonts w:ascii="David" w:hAnsi="David" w:cs="David" w:hint="cs"/>
          <w:sz w:val="24"/>
          <w:szCs w:val="24"/>
          <w:rtl/>
        </w:rPr>
        <w:t xml:space="preserve"> </w:t>
      </w:r>
      <w:r w:rsidRPr="00E473A2">
        <w:rPr>
          <w:rFonts w:ascii="David" w:hAnsi="David" w:cs="David" w:hint="cs"/>
          <w:b/>
          <w:bCs/>
          <w:sz w:val="24"/>
          <w:szCs w:val="24"/>
          <w:rtl/>
        </w:rPr>
        <w:t>מכתב מפורט המוכיח כי הנחייתך</w:t>
      </w:r>
      <w:r>
        <w:rPr>
          <w:rFonts w:ascii="David" w:hAnsi="David" w:cs="David" w:hint="cs"/>
          <w:sz w:val="24"/>
          <w:szCs w:val="24"/>
          <w:rtl/>
        </w:rPr>
        <w:t xml:space="preserve"> (</w:t>
      </w:r>
      <w:r w:rsidRPr="00E134C7">
        <w:rPr>
          <w:rFonts w:ascii="David" w:hAnsi="David" w:cs="David" w:hint="cs"/>
          <w:rtl/>
        </w:rPr>
        <w:t xml:space="preserve">ודוק: </w:t>
      </w:r>
      <w:r w:rsidRPr="00E134C7">
        <w:rPr>
          <w:rFonts w:ascii="David" w:hAnsi="David" w:cs="David" w:hint="cs"/>
          <w:u w:val="single"/>
          <w:rtl/>
        </w:rPr>
        <w:t>אתה אהרונוב הנחית</w:t>
      </w:r>
      <w:r w:rsidRPr="00E134C7">
        <w:rPr>
          <w:rFonts w:ascii="David" w:hAnsi="David" w:cs="David" w:hint="cs"/>
          <w:rtl/>
        </w:rPr>
        <w:t xml:space="preserve"> ולא הממונה על </w:t>
      </w:r>
      <w:proofErr w:type="spellStart"/>
      <w:r w:rsidRPr="00E134C7">
        <w:rPr>
          <w:rFonts w:ascii="David" w:hAnsi="David" w:cs="David" w:hint="cs"/>
          <w:rtl/>
        </w:rPr>
        <w:t>הגימלאות</w:t>
      </w:r>
      <w:proofErr w:type="spellEnd"/>
      <w:r w:rsidRPr="00E134C7">
        <w:rPr>
          <w:rFonts w:ascii="David" w:hAnsi="David" w:cs="David" w:hint="cs"/>
          <w:rtl/>
        </w:rPr>
        <w:t>!</w:t>
      </w:r>
      <w:r>
        <w:rPr>
          <w:rFonts w:ascii="David" w:hAnsi="David" w:cs="David" w:hint="cs"/>
          <w:sz w:val="24"/>
          <w:szCs w:val="24"/>
          <w:rtl/>
        </w:rPr>
        <w:t xml:space="preserve">) </w:t>
      </w:r>
      <w:r w:rsidRPr="00E473A2">
        <w:rPr>
          <w:rFonts w:ascii="David" w:hAnsi="David" w:cs="David" w:hint="cs"/>
          <w:b/>
          <w:bCs/>
          <w:sz w:val="24"/>
          <w:szCs w:val="24"/>
          <w:rtl/>
        </w:rPr>
        <w:t>לחישוב ....</w:t>
      </w:r>
      <w:proofErr w:type="spellStart"/>
      <w:r w:rsidRPr="00E473A2">
        <w:rPr>
          <w:rFonts w:ascii="David" w:hAnsi="David" w:cs="David" w:hint="cs"/>
          <w:b/>
          <w:bCs/>
          <w:sz w:val="24"/>
          <w:szCs w:val="24"/>
          <w:rtl/>
        </w:rPr>
        <w:t>הגימלה</w:t>
      </w:r>
      <w:proofErr w:type="spellEnd"/>
      <w:r w:rsidRPr="00E473A2">
        <w:rPr>
          <w:rFonts w:ascii="David" w:hAnsi="David" w:cs="David" w:hint="cs"/>
          <w:b/>
          <w:bCs/>
          <w:sz w:val="24"/>
          <w:szCs w:val="24"/>
          <w:rtl/>
        </w:rPr>
        <w:t xml:space="preserve"> .....לפי דרגה 44+ במקום 46+.. והנוסחה שקבעת </w:t>
      </w:r>
      <w:r w:rsidRPr="00E473A2">
        <w:rPr>
          <w:rFonts w:ascii="David" w:hAnsi="David" w:cs="David" w:hint="cs"/>
          <w:sz w:val="24"/>
          <w:szCs w:val="24"/>
          <w:rtl/>
        </w:rPr>
        <w:t>(</w:t>
      </w:r>
      <w:r w:rsidRPr="00B17B83">
        <w:rPr>
          <w:rFonts w:ascii="David" w:hAnsi="David" w:cs="David" w:hint="cs"/>
          <w:rtl/>
        </w:rPr>
        <w:t xml:space="preserve">ודוק: </w:t>
      </w:r>
      <w:r w:rsidRPr="00E134C7">
        <w:rPr>
          <w:rFonts w:ascii="David" w:hAnsi="David" w:cs="David" w:hint="cs"/>
          <w:u w:val="single"/>
          <w:rtl/>
        </w:rPr>
        <w:t>אתה אהרונוב</w:t>
      </w:r>
      <w:r w:rsidRPr="00E134C7">
        <w:rPr>
          <w:rFonts w:ascii="David" w:hAnsi="David" w:cs="David" w:hint="cs"/>
          <w:sz w:val="24"/>
          <w:szCs w:val="24"/>
          <w:u w:val="single"/>
          <w:rtl/>
        </w:rPr>
        <w:t xml:space="preserve"> </w:t>
      </w:r>
      <w:r w:rsidRPr="00E134C7">
        <w:rPr>
          <w:rFonts w:ascii="David" w:hAnsi="David" w:cs="David" w:hint="cs"/>
          <w:u w:val="single"/>
          <w:rtl/>
        </w:rPr>
        <w:t>קבעת</w:t>
      </w:r>
      <w:r>
        <w:rPr>
          <w:rFonts w:ascii="David" w:hAnsi="David" w:cs="David" w:hint="cs"/>
          <w:sz w:val="24"/>
          <w:szCs w:val="24"/>
          <w:rtl/>
        </w:rPr>
        <w:t xml:space="preserve"> </w:t>
      </w:r>
      <w:r w:rsidRPr="00B17B83">
        <w:rPr>
          <w:rFonts w:ascii="David" w:hAnsi="David" w:cs="David" w:hint="cs"/>
          <w:rtl/>
        </w:rPr>
        <w:t>ולא הממונה</w:t>
      </w:r>
      <w:r>
        <w:rPr>
          <w:rFonts w:ascii="David" w:hAnsi="David" w:cs="David" w:hint="cs"/>
          <w:rtl/>
        </w:rPr>
        <w:t>!</w:t>
      </w:r>
      <w:r w:rsidRPr="00B17B83">
        <w:rPr>
          <w:rFonts w:ascii="David" w:hAnsi="David" w:cs="David" w:hint="cs"/>
          <w:rtl/>
        </w:rPr>
        <w:t xml:space="preserve"> ש.ה.)</w:t>
      </w:r>
      <w:r>
        <w:rPr>
          <w:rFonts w:ascii="David" w:hAnsi="David" w:cs="David" w:hint="cs"/>
          <w:sz w:val="24"/>
          <w:szCs w:val="24"/>
          <w:rtl/>
        </w:rPr>
        <w:t xml:space="preserve"> </w:t>
      </w:r>
      <w:r w:rsidRPr="00E473A2">
        <w:rPr>
          <w:rFonts w:ascii="David" w:hAnsi="David" w:cs="David" w:hint="cs"/>
          <w:b/>
          <w:bCs/>
          <w:sz w:val="24"/>
          <w:szCs w:val="24"/>
          <w:rtl/>
        </w:rPr>
        <w:t xml:space="preserve">לחישוב </w:t>
      </w:r>
      <w:proofErr w:type="spellStart"/>
      <w:r w:rsidRPr="00E473A2">
        <w:rPr>
          <w:rFonts w:ascii="David" w:hAnsi="David" w:cs="David" w:hint="cs"/>
          <w:b/>
          <w:bCs/>
          <w:sz w:val="24"/>
          <w:szCs w:val="24"/>
          <w:rtl/>
        </w:rPr>
        <w:t>הגימלה</w:t>
      </w:r>
      <w:proofErr w:type="spellEnd"/>
      <w:r w:rsidRPr="00E473A2">
        <w:rPr>
          <w:rFonts w:ascii="David" w:hAnsi="David" w:cs="David" w:hint="cs"/>
          <w:b/>
          <w:bCs/>
          <w:sz w:val="24"/>
          <w:szCs w:val="24"/>
          <w:rtl/>
        </w:rPr>
        <w:t xml:space="preserve"> ...לתקופת החוזה....אינם תואמים לתנאים ולהבנות </w:t>
      </w:r>
      <w:proofErr w:type="spellStart"/>
      <w:r w:rsidRPr="00E473A2">
        <w:rPr>
          <w:rFonts w:ascii="David" w:hAnsi="David" w:cs="David" w:hint="cs"/>
          <w:b/>
          <w:bCs/>
          <w:sz w:val="24"/>
          <w:szCs w:val="24"/>
          <w:rtl/>
        </w:rPr>
        <w:t>הנילוות</w:t>
      </w:r>
      <w:proofErr w:type="spellEnd"/>
      <w:r w:rsidRPr="00E473A2">
        <w:rPr>
          <w:rFonts w:ascii="David" w:hAnsi="David" w:cs="David" w:hint="cs"/>
          <w:b/>
          <w:bCs/>
          <w:sz w:val="24"/>
          <w:szCs w:val="24"/>
          <w:rtl/>
        </w:rPr>
        <w:t xml:space="preserve"> לחוזה הבכירים ....ובקשתי לתקן ההנחיות..."</w:t>
      </w:r>
      <w:r>
        <w:rPr>
          <w:rFonts w:ascii="David" w:hAnsi="David" w:cs="David" w:hint="cs"/>
          <w:sz w:val="24"/>
          <w:szCs w:val="24"/>
          <w:rtl/>
        </w:rPr>
        <w:t>:  (כל הכתוב בסוגרים אינו במקור).</w:t>
      </w:r>
    </w:p>
    <w:p w14:paraId="21B4BCDE" w14:textId="77777777" w:rsidR="00430315" w:rsidRDefault="00430315" w:rsidP="00430315">
      <w:pPr>
        <w:tabs>
          <w:tab w:val="left" w:pos="5471"/>
        </w:tabs>
        <w:spacing w:after="0" w:line="360" w:lineRule="auto"/>
        <w:ind w:left="1175" w:right="426" w:hanging="142"/>
        <w:jc w:val="both"/>
        <w:rPr>
          <w:rFonts w:ascii="David" w:hAnsi="David" w:cs="David"/>
          <w:sz w:val="24"/>
          <w:szCs w:val="24"/>
          <w:rtl/>
        </w:rPr>
      </w:pPr>
    </w:p>
    <w:p w14:paraId="2DBE47A6" w14:textId="77777777" w:rsidR="00430315" w:rsidRDefault="00430315" w:rsidP="00430315">
      <w:pPr>
        <w:tabs>
          <w:tab w:val="left" w:pos="5471"/>
        </w:tabs>
        <w:spacing w:after="0" w:line="360" w:lineRule="auto"/>
        <w:ind w:left="608" w:right="426" w:hanging="142"/>
        <w:jc w:val="both"/>
        <w:rPr>
          <w:rFonts w:ascii="David" w:hAnsi="David" w:cs="David"/>
          <w:sz w:val="24"/>
          <w:szCs w:val="24"/>
          <w:rtl/>
        </w:rPr>
      </w:pPr>
      <w:r w:rsidRPr="000C0B42">
        <w:rPr>
          <w:rFonts w:ascii="David" w:hAnsi="David" w:cs="David" w:hint="cs"/>
          <w:b/>
          <w:bCs/>
          <w:sz w:val="24"/>
          <w:szCs w:val="24"/>
          <w:rtl/>
        </w:rPr>
        <w:t>*</w:t>
      </w:r>
      <w:r>
        <w:rPr>
          <w:rFonts w:ascii="David" w:hAnsi="David" w:cs="David" w:hint="cs"/>
          <w:sz w:val="24"/>
          <w:szCs w:val="24"/>
          <w:rtl/>
        </w:rPr>
        <w:t xml:space="preserve"> גם באימייל אל אהרונוב מיום 21.5.2013, בהמשך למכתבו הנ"ל מ-20.3.2013 (סימוכין 10 לכתב ההגנה) מלין התובע על כך שלמרות הזמן הרב הוא איננו מקבל ממנו תשובות ענייניות על אף ש</w:t>
      </w:r>
      <w:r>
        <w:rPr>
          <w:rFonts w:hint="cs"/>
          <w:rtl/>
        </w:rPr>
        <w:t>"</w:t>
      </w:r>
      <w:r w:rsidRPr="001C3924">
        <w:rPr>
          <w:rFonts w:ascii="David" w:hAnsi="David" w:cs="David"/>
          <w:b/>
          <w:bCs/>
          <w:sz w:val="24"/>
          <w:szCs w:val="24"/>
          <w:rtl/>
        </w:rPr>
        <w:t xml:space="preserve">מינהלת </w:t>
      </w:r>
      <w:proofErr w:type="spellStart"/>
      <w:r w:rsidRPr="001C3924">
        <w:rPr>
          <w:rFonts w:ascii="David" w:hAnsi="David" w:cs="David"/>
          <w:b/>
          <w:bCs/>
          <w:sz w:val="24"/>
          <w:szCs w:val="24"/>
          <w:rtl/>
        </w:rPr>
        <w:t>הגימלאות</w:t>
      </w:r>
      <w:proofErr w:type="spellEnd"/>
      <w:r w:rsidRPr="001C3924">
        <w:rPr>
          <w:rFonts w:ascii="David" w:hAnsi="David" w:cs="David" w:hint="cs"/>
          <w:b/>
          <w:bCs/>
          <w:sz w:val="24"/>
          <w:szCs w:val="24"/>
          <w:rtl/>
        </w:rPr>
        <w:t>,</w:t>
      </w:r>
      <w:r w:rsidRPr="001C3924">
        <w:rPr>
          <w:rFonts w:ascii="David" w:hAnsi="David" w:cs="David"/>
          <w:b/>
          <w:bCs/>
          <w:sz w:val="24"/>
          <w:szCs w:val="24"/>
          <w:rtl/>
        </w:rPr>
        <w:t xml:space="preserve"> שהצדיקה בזמנו את </w:t>
      </w:r>
      <w:proofErr w:type="spellStart"/>
      <w:r w:rsidRPr="001C3924">
        <w:rPr>
          <w:rFonts w:ascii="David" w:hAnsi="David" w:cs="David"/>
          <w:b/>
          <w:bCs/>
          <w:sz w:val="24"/>
          <w:szCs w:val="24"/>
          <w:rtl/>
        </w:rPr>
        <w:t>טענותי</w:t>
      </w:r>
      <w:proofErr w:type="spellEnd"/>
      <w:r w:rsidRPr="001C3924">
        <w:rPr>
          <w:rFonts w:ascii="David" w:hAnsi="David" w:cs="David" w:hint="cs"/>
          <w:b/>
          <w:bCs/>
          <w:sz w:val="24"/>
          <w:szCs w:val="24"/>
          <w:rtl/>
        </w:rPr>
        <w:t>,</w:t>
      </w:r>
      <w:r w:rsidRPr="001C3924">
        <w:rPr>
          <w:rFonts w:ascii="David" w:hAnsi="David" w:cs="David"/>
          <w:b/>
          <w:bCs/>
          <w:sz w:val="24"/>
          <w:szCs w:val="24"/>
          <w:rtl/>
        </w:rPr>
        <w:t xml:space="preserve"> הפנתה אותי אל</w:t>
      </w:r>
      <w:r w:rsidRPr="001C3924">
        <w:rPr>
          <w:rFonts w:ascii="David" w:hAnsi="David" w:cs="David" w:hint="cs"/>
          <w:b/>
          <w:bCs/>
          <w:sz w:val="24"/>
          <w:szCs w:val="24"/>
          <w:rtl/>
        </w:rPr>
        <w:t>יך</w:t>
      </w:r>
      <w:r w:rsidRPr="001C3924">
        <w:rPr>
          <w:rFonts w:ascii="David" w:hAnsi="David" w:cs="David"/>
          <w:b/>
          <w:bCs/>
          <w:sz w:val="24"/>
          <w:szCs w:val="24"/>
        </w:rPr>
        <w:t xml:space="preserve"> ,</w:t>
      </w:r>
      <w:r w:rsidRPr="001C3924">
        <w:rPr>
          <w:rFonts w:ascii="David" w:hAnsi="David" w:cs="David" w:hint="cs"/>
          <w:b/>
          <w:bCs/>
          <w:sz w:val="24"/>
          <w:szCs w:val="24"/>
          <w:rtl/>
        </w:rPr>
        <w:t>-</w:t>
      </w:r>
      <w:r w:rsidRPr="001C3924">
        <w:rPr>
          <w:rFonts w:ascii="David" w:hAnsi="David" w:cs="David"/>
          <w:b/>
          <w:bCs/>
          <w:sz w:val="24"/>
          <w:szCs w:val="24"/>
          <w:rtl/>
        </w:rPr>
        <w:t xml:space="preserve">אתה שהנחת את </w:t>
      </w:r>
      <w:proofErr w:type="spellStart"/>
      <w:r w:rsidRPr="001C3924">
        <w:rPr>
          <w:rFonts w:ascii="David" w:hAnsi="David" w:cs="David"/>
          <w:b/>
          <w:bCs/>
          <w:sz w:val="24"/>
          <w:szCs w:val="24"/>
          <w:rtl/>
        </w:rPr>
        <w:t>מינהלת</w:t>
      </w:r>
      <w:proofErr w:type="spellEnd"/>
      <w:r w:rsidRPr="001C3924">
        <w:rPr>
          <w:rFonts w:ascii="David" w:hAnsi="David" w:cs="David"/>
          <w:b/>
          <w:bCs/>
          <w:sz w:val="24"/>
          <w:szCs w:val="24"/>
          <w:rtl/>
        </w:rPr>
        <w:t xml:space="preserve"> </w:t>
      </w:r>
      <w:proofErr w:type="spellStart"/>
      <w:r w:rsidRPr="001C3924">
        <w:rPr>
          <w:rFonts w:ascii="David" w:hAnsi="David" w:cs="David"/>
          <w:b/>
          <w:bCs/>
          <w:sz w:val="24"/>
          <w:szCs w:val="24"/>
          <w:rtl/>
        </w:rPr>
        <w:t>הגימלאות</w:t>
      </w:r>
      <w:proofErr w:type="spellEnd"/>
      <w:r>
        <w:rPr>
          <w:rFonts w:ascii="David" w:hAnsi="David" w:cs="David" w:hint="cs"/>
          <w:b/>
          <w:bCs/>
          <w:sz w:val="24"/>
          <w:szCs w:val="24"/>
          <w:rtl/>
        </w:rPr>
        <w:t>- ..</w:t>
      </w:r>
      <w:r w:rsidRPr="001C3924">
        <w:rPr>
          <w:rFonts w:ascii="David" w:hAnsi="David" w:cs="David" w:hint="cs"/>
          <w:b/>
          <w:bCs/>
          <w:sz w:val="24"/>
          <w:szCs w:val="24"/>
          <w:rtl/>
        </w:rPr>
        <w:t>..בחתימתך..."</w:t>
      </w:r>
      <w:r>
        <w:rPr>
          <w:rFonts w:ascii="David" w:hAnsi="David" w:cs="David" w:hint="cs"/>
          <w:sz w:val="24"/>
          <w:szCs w:val="24"/>
          <w:rtl/>
        </w:rPr>
        <w:t>.</w:t>
      </w:r>
      <w:r w:rsidRPr="00001F72">
        <w:rPr>
          <w:rFonts w:ascii="David" w:hAnsi="David" w:cs="David"/>
          <w:sz w:val="24"/>
          <w:szCs w:val="24"/>
          <w:rtl/>
        </w:rPr>
        <w:t xml:space="preserve"> </w:t>
      </w:r>
    </w:p>
    <w:p w14:paraId="77CF6B37" w14:textId="77777777" w:rsidR="00430315" w:rsidRDefault="00430315" w:rsidP="00430315">
      <w:pPr>
        <w:tabs>
          <w:tab w:val="left" w:pos="5471"/>
        </w:tabs>
        <w:spacing w:after="0" w:line="360" w:lineRule="auto"/>
        <w:ind w:left="608" w:right="426" w:hanging="142"/>
        <w:rPr>
          <w:rFonts w:ascii="David" w:hAnsi="David" w:cs="David"/>
          <w:sz w:val="24"/>
          <w:szCs w:val="24"/>
          <w:rtl/>
        </w:rPr>
      </w:pPr>
      <w:r>
        <w:rPr>
          <w:rFonts w:ascii="David" w:hAnsi="David" w:cs="David" w:hint="cs"/>
          <w:b/>
          <w:bCs/>
          <w:sz w:val="24"/>
          <w:szCs w:val="24"/>
          <w:rtl/>
        </w:rPr>
        <w:t xml:space="preserve">   </w:t>
      </w:r>
      <w:r w:rsidRPr="001C3924">
        <w:rPr>
          <w:rFonts w:ascii="David" w:hAnsi="David" w:cs="David" w:hint="cs"/>
          <w:sz w:val="24"/>
          <w:szCs w:val="24"/>
          <w:rtl/>
        </w:rPr>
        <w:t>ובהמשך מבקש</w:t>
      </w:r>
      <w:r>
        <w:rPr>
          <w:rFonts w:ascii="David" w:hAnsi="David" w:cs="David" w:hint="cs"/>
          <w:sz w:val="24"/>
          <w:szCs w:val="24"/>
          <w:rtl/>
        </w:rPr>
        <w:t xml:space="preserve"> התובע כי </w:t>
      </w:r>
    </w:p>
    <w:p w14:paraId="6B511ADC" w14:textId="77777777" w:rsidR="00430315" w:rsidRPr="001C3924" w:rsidRDefault="00430315" w:rsidP="00430315">
      <w:pPr>
        <w:tabs>
          <w:tab w:val="left" w:pos="5471"/>
        </w:tabs>
        <w:spacing w:after="0" w:line="360" w:lineRule="auto"/>
        <w:ind w:left="750" w:right="851" w:hanging="142"/>
        <w:jc w:val="both"/>
        <w:rPr>
          <w:rtl/>
        </w:rPr>
      </w:pPr>
      <w:r>
        <w:rPr>
          <w:rFonts w:ascii="David" w:hAnsi="David" w:cs="David" w:hint="cs"/>
          <w:sz w:val="24"/>
          <w:szCs w:val="24"/>
          <w:rtl/>
        </w:rPr>
        <w:t>"</w:t>
      </w:r>
      <w:r w:rsidRPr="001C3924">
        <w:rPr>
          <w:rtl/>
        </w:rPr>
        <w:t xml:space="preserve">במקום כל ההתכתבויות, אי מתן תשובות במשך חודשים ארוכים </w:t>
      </w:r>
      <w:proofErr w:type="spellStart"/>
      <w:r w:rsidRPr="001C3924">
        <w:rPr>
          <w:rtl/>
        </w:rPr>
        <w:t>וגילגול</w:t>
      </w:r>
      <w:proofErr w:type="spellEnd"/>
      <w:r w:rsidRPr="001C3924">
        <w:rPr>
          <w:rtl/>
        </w:rPr>
        <w:t xml:space="preserve"> הטיפול מאחד לשני מן הראוי הוא שאתה</w:t>
      </w:r>
      <w:r>
        <w:rPr>
          <w:rFonts w:hint="cs"/>
          <w:rtl/>
        </w:rPr>
        <w:t>,</w:t>
      </w:r>
      <w:r w:rsidRPr="001C3924">
        <w:rPr>
          <w:rtl/>
        </w:rPr>
        <w:t xml:space="preserve"> כממונה על הסגל הבכיר מטעם הנציבות שחתומה על החוזה אתי</w:t>
      </w:r>
      <w:r>
        <w:rPr>
          <w:rFonts w:hint="cs"/>
          <w:rtl/>
        </w:rPr>
        <w:t>,</w:t>
      </w:r>
      <w:r w:rsidRPr="001C3924">
        <w:rPr>
          <w:rtl/>
        </w:rPr>
        <w:t xml:space="preserve"> תזמן אותי לישיבה אצלך, כמו שהצעתי מספר פעמים, שאליה תוכל כמובן להזמין את כל מי שתמצא לנכון ובה תשמע אותי ונוכל להבהיר ביחד את הנושא בצורה אנושית ובעקבותיה תוכל לגבש החלטה הוגנת ומבוססת</w:t>
      </w:r>
      <w:r w:rsidRPr="001C3924">
        <w:t xml:space="preserve">. </w:t>
      </w:r>
      <w:r>
        <w:rPr>
          <w:rFonts w:hint="cs"/>
          <w:rtl/>
        </w:rPr>
        <w:t>.....</w:t>
      </w:r>
      <w:r w:rsidRPr="00093FC0">
        <w:rPr>
          <w:rFonts w:ascii="David" w:hAnsi="David" w:cs="David"/>
          <w:b/>
          <w:bCs/>
          <w:sz w:val="24"/>
          <w:szCs w:val="24"/>
          <w:rtl/>
        </w:rPr>
        <w:t>במקום לדחוף אותי לפנות לטיפול משפטי יקר לכולנו שיעמיס על מערכת המשפט העמוסה עוד בעיה</w:t>
      </w:r>
      <w:r w:rsidRPr="001C3924">
        <w:rPr>
          <w:rtl/>
        </w:rPr>
        <w:t xml:space="preserve"> שאני משוכנע שנוכל להסדיר בדיון משותף או </w:t>
      </w:r>
      <w:proofErr w:type="spellStart"/>
      <w:r w:rsidRPr="001C3924">
        <w:rPr>
          <w:rtl/>
        </w:rPr>
        <w:t>בהתיחסות</w:t>
      </w:r>
      <w:proofErr w:type="spellEnd"/>
      <w:r w:rsidRPr="001C3924">
        <w:rPr>
          <w:rtl/>
        </w:rPr>
        <w:t xml:space="preserve"> פרטנית </w:t>
      </w:r>
      <w:proofErr w:type="spellStart"/>
      <w:r w:rsidRPr="001C3924">
        <w:rPr>
          <w:rtl/>
        </w:rPr>
        <w:t>וענינית</w:t>
      </w:r>
      <w:proofErr w:type="spellEnd"/>
      <w:r w:rsidRPr="001C3924">
        <w:rPr>
          <w:rtl/>
        </w:rPr>
        <w:t xml:space="preserve"> שלך לט</w:t>
      </w:r>
      <w:r>
        <w:rPr>
          <w:rFonts w:hint="cs"/>
          <w:rtl/>
        </w:rPr>
        <w:t>יעוניי. (ר' התכתבות אימיילים מצ"ב כנספח 1)</w:t>
      </w:r>
    </w:p>
    <w:p w14:paraId="218049C2" w14:textId="77777777" w:rsidR="00430315" w:rsidRPr="001C3924" w:rsidRDefault="00430315" w:rsidP="00430315">
      <w:pPr>
        <w:tabs>
          <w:tab w:val="left" w:pos="5471"/>
        </w:tabs>
        <w:spacing w:after="0" w:line="360" w:lineRule="auto"/>
        <w:ind w:left="608" w:right="426" w:hanging="142"/>
        <w:rPr>
          <w:rtl/>
        </w:rPr>
      </w:pPr>
      <w:r w:rsidRPr="001C3924">
        <w:rPr>
          <w:rFonts w:hint="cs"/>
          <w:b/>
          <w:bCs/>
          <w:rtl/>
        </w:rPr>
        <w:t xml:space="preserve">   *</w:t>
      </w:r>
    </w:p>
    <w:p w14:paraId="519A573D" w14:textId="77777777" w:rsidR="00430315" w:rsidRDefault="00430315" w:rsidP="00430315">
      <w:pPr>
        <w:tabs>
          <w:tab w:val="left" w:pos="5471"/>
        </w:tabs>
        <w:spacing w:after="0" w:line="360" w:lineRule="auto"/>
        <w:ind w:left="1175" w:right="426" w:hanging="142"/>
        <w:jc w:val="both"/>
        <w:rPr>
          <w:rtl/>
        </w:rPr>
      </w:pPr>
    </w:p>
    <w:p w14:paraId="2911AF1B" w14:textId="77777777" w:rsidR="00430315" w:rsidRDefault="00430315" w:rsidP="00430315">
      <w:pPr>
        <w:tabs>
          <w:tab w:val="left" w:pos="5471"/>
        </w:tabs>
        <w:spacing w:after="0" w:line="360" w:lineRule="auto"/>
        <w:ind w:left="1175" w:right="426" w:hanging="142"/>
        <w:jc w:val="both"/>
        <w:rPr>
          <w:rtl/>
        </w:rPr>
      </w:pPr>
    </w:p>
    <w:p w14:paraId="26776086" w14:textId="77777777" w:rsidR="00430315" w:rsidRPr="00FD1F81" w:rsidRDefault="00430315" w:rsidP="00430315">
      <w:pPr>
        <w:tabs>
          <w:tab w:val="left" w:pos="5471"/>
        </w:tabs>
        <w:spacing w:after="0" w:line="360" w:lineRule="auto"/>
        <w:ind w:left="1175" w:right="426" w:hanging="142"/>
        <w:jc w:val="both"/>
        <w:rPr>
          <w:rFonts w:ascii="David" w:hAnsi="David" w:cs="David"/>
          <w:sz w:val="24"/>
          <w:szCs w:val="24"/>
          <w:rtl/>
        </w:rPr>
      </w:pPr>
      <w:r>
        <w:rPr>
          <w:rtl/>
        </w:rPr>
        <w:t xml:space="preserve">, </w:t>
      </w:r>
      <w:bookmarkStart w:id="0" w:name="_Hlk140165338"/>
      <w:r>
        <w:rPr>
          <w:rFonts w:hint="cs"/>
          <w:rtl/>
        </w:rPr>
        <w:t xml:space="preserve"> </w:t>
      </w:r>
    </w:p>
    <w:p w14:paraId="4CBEB39E" w14:textId="77777777" w:rsidR="00430315" w:rsidRDefault="00430315" w:rsidP="00430315">
      <w:pPr>
        <w:tabs>
          <w:tab w:val="left" w:pos="5471"/>
        </w:tabs>
        <w:spacing w:after="0" w:line="360" w:lineRule="auto"/>
        <w:ind w:left="608" w:right="426" w:hanging="142"/>
        <w:jc w:val="both"/>
        <w:rPr>
          <w:rFonts w:ascii="David" w:hAnsi="David" w:cs="David"/>
          <w:sz w:val="24"/>
          <w:szCs w:val="24"/>
          <w:rtl/>
        </w:rPr>
      </w:pPr>
      <w:r>
        <w:rPr>
          <w:rFonts w:ascii="David" w:hAnsi="David" w:cs="David" w:hint="cs"/>
          <w:b/>
          <w:bCs/>
          <w:sz w:val="24"/>
          <w:szCs w:val="24"/>
          <w:rtl/>
        </w:rPr>
        <w:t xml:space="preserve">   *</w:t>
      </w:r>
    </w:p>
    <w:bookmarkEnd w:id="0"/>
    <w:p w14:paraId="4AFDA46A" w14:textId="77777777" w:rsidR="00430315" w:rsidRDefault="00430315" w:rsidP="00430315">
      <w:pPr>
        <w:tabs>
          <w:tab w:val="left" w:pos="5471"/>
        </w:tabs>
        <w:spacing w:after="0" w:line="360" w:lineRule="auto"/>
        <w:ind w:right="426"/>
        <w:jc w:val="both"/>
        <w:rPr>
          <w:rFonts w:ascii="David" w:hAnsi="David" w:cs="David"/>
          <w:sz w:val="24"/>
          <w:szCs w:val="24"/>
          <w:rtl/>
        </w:rPr>
      </w:pPr>
    </w:p>
    <w:p w14:paraId="7F99658C" w14:textId="77777777" w:rsidR="00430315" w:rsidRDefault="00430315" w:rsidP="00430315">
      <w:pPr>
        <w:tabs>
          <w:tab w:val="left" w:pos="5471"/>
        </w:tabs>
        <w:spacing w:after="0" w:line="360" w:lineRule="auto"/>
        <w:ind w:left="892" w:hanging="284"/>
        <w:jc w:val="both"/>
        <w:rPr>
          <w:rFonts w:ascii="David" w:hAnsi="David" w:cs="David"/>
          <w:sz w:val="24"/>
          <w:szCs w:val="24"/>
          <w:rtl/>
        </w:rPr>
      </w:pPr>
    </w:p>
    <w:p w14:paraId="3AD9B368" w14:textId="77777777" w:rsidR="00430315" w:rsidRDefault="00430315" w:rsidP="00430315">
      <w:pPr>
        <w:tabs>
          <w:tab w:val="left" w:pos="5471"/>
        </w:tabs>
        <w:spacing w:after="0" w:line="360" w:lineRule="auto"/>
        <w:ind w:left="1175" w:right="1134"/>
        <w:jc w:val="both"/>
        <w:rPr>
          <w:rFonts w:ascii="David" w:hAnsi="David" w:cs="David"/>
          <w:sz w:val="24"/>
          <w:szCs w:val="24"/>
          <w:rtl/>
        </w:rPr>
      </w:pPr>
    </w:p>
    <w:p w14:paraId="4CC466E3" w14:textId="77777777" w:rsidR="00430315" w:rsidRPr="00636C05" w:rsidRDefault="00430315" w:rsidP="00430315">
      <w:pPr>
        <w:tabs>
          <w:tab w:val="left" w:pos="5471"/>
        </w:tabs>
        <w:spacing w:after="0" w:line="360" w:lineRule="auto"/>
        <w:ind w:left="892" w:hanging="142"/>
        <w:jc w:val="both"/>
        <w:rPr>
          <w:rFonts w:ascii="David" w:hAnsi="David" w:cs="David"/>
          <w:sz w:val="24"/>
          <w:szCs w:val="24"/>
        </w:rPr>
      </w:pPr>
    </w:p>
    <w:p w14:paraId="25ABDE98" w14:textId="77777777" w:rsidR="00430315" w:rsidRDefault="00430315" w:rsidP="00430315">
      <w:pPr>
        <w:pStyle w:val="a3"/>
        <w:numPr>
          <w:ilvl w:val="0"/>
          <w:numId w:val="1"/>
        </w:numPr>
        <w:tabs>
          <w:tab w:val="left" w:pos="5471"/>
        </w:tabs>
        <w:spacing w:after="0" w:line="360" w:lineRule="auto"/>
        <w:contextualSpacing w:val="0"/>
        <w:jc w:val="both"/>
        <w:rPr>
          <w:rFonts w:ascii="David" w:hAnsi="David" w:cs="David"/>
          <w:sz w:val="24"/>
          <w:szCs w:val="24"/>
        </w:rPr>
      </w:pPr>
    </w:p>
    <w:p w14:paraId="4D8735AD" w14:textId="77777777" w:rsidR="00430315" w:rsidRPr="00933742" w:rsidRDefault="00430315" w:rsidP="00430315">
      <w:pPr>
        <w:tabs>
          <w:tab w:val="left" w:pos="5471"/>
        </w:tabs>
        <w:spacing w:after="0" w:line="360" w:lineRule="auto"/>
        <w:ind w:left="720"/>
        <w:jc w:val="both"/>
        <w:rPr>
          <w:rFonts w:ascii="David" w:hAnsi="David" w:cs="David"/>
          <w:sz w:val="24"/>
          <w:szCs w:val="24"/>
        </w:rPr>
      </w:pPr>
      <w:r w:rsidRPr="00933742">
        <w:rPr>
          <w:rFonts w:ascii="David" w:hAnsi="David" w:cs="David" w:hint="cs"/>
          <w:sz w:val="24"/>
          <w:szCs w:val="24"/>
          <w:rtl/>
        </w:rPr>
        <w:t xml:space="preserve">                                                                                                                                              :</w:t>
      </w:r>
      <w:r>
        <w:rPr>
          <w:rFonts w:ascii="David" w:hAnsi="David" w:cs="David" w:hint="cs"/>
          <w:sz w:val="24"/>
          <w:szCs w:val="24"/>
          <w:rtl/>
        </w:rPr>
        <w:t xml:space="preserve"> </w:t>
      </w:r>
    </w:p>
    <w:p w14:paraId="5722FA20" w14:textId="77777777" w:rsidR="00430315" w:rsidRDefault="00430315" w:rsidP="00430315">
      <w:pPr>
        <w:pStyle w:val="a3"/>
        <w:numPr>
          <w:ilvl w:val="0"/>
          <w:numId w:val="1"/>
        </w:numPr>
        <w:tabs>
          <w:tab w:val="left" w:pos="5471"/>
        </w:tabs>
        <w:spacing w:after="0" w:line="360" w:lineRule="auto"/>
        <w:contextualSpacing w:val="0"/>
        <w:jc w:val="both"/>
        <w:rPr>
          <w:rFonts w:ascii="David" w:hAnsi="David" w:cs="David"/>
          <w:sz w:val="24"/>
          <w:szCs w:val="24"/>
        </w:rPr>
      </w:pPr>
    </w:p>
    <w:p w14:paraId="73E27404" w14:textId="77777777" w:rsidR="00430315" w:rsidRDefault="00430315" w:rsidP="00430315">
      <w:pPr>
        <w:pStyle w:val="a3"/>
        <w:numPr>
          <w:ilvl w:val="0"/>
          <w:numId w:val="1"/>
        </w:numPr>
        <w:tabs>
          <w:tab w:val="left" w:pos="5471"/>
        </w:tabs>
        <w:spacing w:after="0" w:line="360" w:lineRule="auto"/>
        <w:contextualSpacing w:val="0"/>
        <w:jc w:val="both"/>
        <w:rPr>
          <w:rFonts w:ascii="David" w:hAnsi="David" w:cs="David"/>
          <w:sz w:val="24"/>
          <w:szCs w:val="24"/>
        </w:rPr>
      </w:pPr>
      <w:r w:rsidRPr="00933742">
        <w:rPr>
          <w:rFonts w:ascii="David" w:hAnsi="David" w:cs="David"/>
          <w:noProof/>
          <w:sz w:val="24"/>
          <w:szCs w:val="24"/>
        </w:rPr>
        <w:lastRenderedPageBreak/>
        <w:drawing>
          <wp:inline distT="0" distB="0" distL="0" distR="0" wp14:anchorId="28F92D57" wp14:editId="7A4D1F98">
            <wp:extent cx="5274310" cy="1281430"/>
            <wp:effectExtent l="0" t="0" r="2540" b="0"/>
            <wp:docPr id="144571586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281430"/>
                    </a:xfrm>
                    <a:prstGeom prst="rect">
                      <a:avLst/>
                    </a:prstGeom>
                    <a:noFill/>
                    <a:ln>
                      <a:noFill/>
                    </a:ln>
                  </pic:spPr>
                </pic:pic>
              </a:graphicData>
            </a:graphic>
          </wp:inline>
        </w:drawing>
      </w:r>
    </w:p>
    <w:p w14:paraId="5C543FC7" w14:textId="5189A7DA" w:rsidR="00651E5A" w:rsidRDefault="00430315" w:rsidP="00430315">
      <w:r>
        <w:rPr>
          <w:rFonts w:ascii="David" w:hAnsi="David" w:cs="David" w:hint="cs"/>
          <w:sz w:val="24"/>
          <w:szCs w:val="24"/>
          <w:rtl/>
        </w:rPr>
        <w:t>"(נספח 10 לכתב ההגנה</w:t>
      </w:r>
    </w:p>
    <w:sectPr w:rsidR="00651E5A" w:rsidSect="000121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1953"/>
    <w:multiLevelType w:val="hybridMultilevel"/>
    <w:tmpl w:val="E976E45C"/>
    <w:lvl w:ilvl="0" w:tplc="FFFFFFFF">
      <w:start w:val="1"/>
      <w:numFmt w:val="decimal"/>
      <w:lvlText w:val="%1."/>
      <w:lvlJc w:val="left"/>
      <w:pPr>
        <w:ind w:left="360"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1701"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20762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15"/>
    <w:rsid w:val="00012116"/>
    <w:rsid w:val="00430315"/>
    <w:rsid w:val="00651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EA89"/>
  <w15:chartTrackingRefBased/>
  <w15:docId w15:val="{457C4BAE-BD07-4FD0-9837-C315EAE6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3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3052</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1</cp:revision>
  <dcterms:created xsi:type="dcterms:W3CDTF">2023-07-17T12:17:00Z</dcterms:created>
  <dcterms:modified xsi:type="dcterms:W3CDTF">2023-07-17T12:18:00Z</dcterms:modified>
</cp:coreProperties>
</file>