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39095" w14:textId="77777777" w:rsidR="00825E4E" w:rsidRDefault="00000000">
      <w:pPr>
        <w:jc w:val="center"/>
        <w:rPr>
          <w:rFonts w:ascii="Arial" w:eastAsia="Arial" w:hAnsi="Arial" w:cs="Arial"/>
          <w:b/>
          <w:sz w:val="24"/>
          <w:u w:val="single"/>
        </w:rPr>
      </w:pPr>
      <w:proofErr w:type="spellStart"/>
      <w:r>
        <w:rPr>
          <w:rFonts w:ascii="Arial" w:eastAsia="Arial" w:hAnsi="Arial" w:cs="Arial"/>
          <w:b/>
          <w:sz w:val="24"/>
          <w:u w:val="single"/>
        </w:rPr>
        <w:t>שיטת</w:t>
      </w:r>
      <w:proofErr w:type="spellEnd"/>
      <w:r>
        <w:rPr>
          <w:rFonts w:ascii="Arial" w:eastAsia="Arial" w:hAnsi="Arial" w:cs="Arial"/>
          <w:b/>
          <w:sz w:val="24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/>
        </w:rPr>
        <w:t>חישוב</w:t>
      </w:r>
      <w:proofErr w:type="spellEnd"/>
      <w:r>
        <w:rPr>
          <w:rFonts w:ascii="Arial" w:eastAsia="Arial" w:hAnsi="Arial" w:cs="Arial"/>
          <w:b/>
          <w:sz w:val="24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/>
        </w:rPr>
        <w:t>גמלא</w:t>
      </w:r>
      <w:proofErr w:type="spellEnd"/>
      <w:r>
        <w:rPr>
          <w:rFonts w:ascii="Arial" w:eastAsia="Arial" w:hAnsi="Arial" w:cs="Arial"/>
          <w:b/>
          <w:sz w:val="24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/>
        </w:rPr>
        <w:t>של</w:t>
      </w:r>
      <w:proofErr w:type="spellEnd"/>
      <w:r>
        <w:rPr>
          <w:rFonts w:ascii="Arial" w:eastAsia="Arial" w:hAnsi="Arial" w:cs="Arial"/>
          <w:b/>
          <w:sz w:val="24"/>
          <w:u w:val="single"/>
        </w:rPr>
        <w:t xml:space="preserve"> שמעון</w:t>
      </w:r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/>
        </w:rPr>
        <w:t>הכסטר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/>
        </w:rPr>
        <w:t>ת.ז</w:t>
      </w:r>
      <w:proofErr w:type="spellEnd"/>
      <w:r>
        <w:rPr>
          <w:rFonts w:ascii="Arial" w:eastAsia="Arial" w:hAnsi="Arial" w:cs="Arial"/>
          <w:b/>
          <w:sz w:val="24"/>
          <w:u w:val="single"/>
        </w:rPr>
        <w:t>. 0003885587</w:t>
      </w:r>
    </w:p>
    <w:p w14:paraId="5F7E5E7F" w14:textId="77777777" w:rsidR="00825E4E" w:rsidRDefault="00000000">
      <w:pPr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לפי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הגימלה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מורכבת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משילוב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תקופות</w:t>
      </w:r>
      <w:proofErr w:type="spellEnd"/>
      <w:r>
        <w:rPr>
          <w:rFonts w:ascii="Arial" w:eastAsia="Arial" w:hAnsi="Arial" w:cs="Arial"/>
          <w:sz w:val="24"/>
        </w:rPr>
        <w:t>:</w:t>
      </w:r>
    </w:p>
    <w:p w14:paraId="0DFC1B16" w14:textId="77777777" w:rsidR="00825E4E" w:rsidRDefault="00000000">
      <w:pPr>
        <w:spacing w:after="0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תקופת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העבודה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בחוזה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בכירים</w:t>
      </w:r>
      <w:proofErr w:type="spellEnd"/>
      <w:r>
        <w:rPr>
          <w:rFonts w:ascii="Arial" w:eastAsia="Arial" w:hAnsi="Arial" w:cs="Arial"/>
          <w:b/>
          <w:sz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</w:rPr>
        <w:t>תקופה</w:t>
      </w:r>
      <w:proofErr w:type="spellEnd"/>
      <w:r>
        <w:rPr>
          <w:rFonts w:ascii="Arial" w:eastAsia="Arial" w:hAnsi="Arial" w:cs="Arial"/>
          <w:b/>
          <w:sz w:val="24"/>
        </w:rPr>
        <w:t xml:space="preserve"> א)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– </w:t>
      </w:r>
      <w:proofErr w:type="spellStart"/>
      <w:r>
        <w:rPr>
          <w:rFonts w:ascii="Arial" w:eastAsia="Arial" w:hAnsi="Arial" w:cs="Arial"/>
          <w:sz w:val="24"/>
        </w:rPr>
        <w:t>לפי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המשכורת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בכירים</w:t>
      </w:r>
      <w:proofErr w:type="spellEnd"/>
    </w:p>
    <w:p w14:paraId="1BA7D284" w14:textId="77777777" w:rsidR="00825E4E" w:rsidRDefault="00000000">
      <w:pPr>
        <w:spacing w:after="0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התקופה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שלפני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החוזה</w:t>
      </w:r>
      <w:proofErr w:type="spellEnd"/>
      <w:r>
        <w:rPr>
          <w:rFonts w:ascii="Arial" w:eastAsia="Arial" w:hAnsi="Arial" w:cs="Arial"/>
          <w:b/>
          <w:sz w:val="24"/>
        </w:rPr>
        <w:t xml:space="preserve">  (</w:t>
      </w:r>
      <w:proofErr w:type="spellStart"/>
      <w:proofErr w:type="gramEnd"/>
      <w:r>
        <w:rPr>
          <w:rFonts w:ascii="Arial" w:eastAsia="Arial" w:hAnsi="Arial" w:cs="Arial"/>
          <w:b/>
          <w:sz w:val="24"/>
        </w:rPr>
        <w:t>תקופה</w:t>
      </w:r>
      <w:proofErr w:type="spellEnd"/>
      <w:r>
        <w:rPr>
          <w:rFonts w:ascii="Arial" w:eastAsia="Arial" w:hAnsi="Arial" w:cs="Arial"/>
          <w:b/>
          <w:sz w:val="24"/>
        </w:rPr>
        <w:t xml:space="preserve"> ב</w:t>
      </w:r>
      <w:r>
        <w:rPr>
          <w:rFonts w:ascii="Arial" w:eastAsia="Arial" w:hAnsi="Arial" w:cs="Arial"/>
          <w:sz w:val="24"/>
        </w:rPr>
        <w:t xml:space="preserve">).  - </w:t>
      </w:r>
      <w:proofErr w:type="spellStart"/>
      <w:r>
        <w:rPr>
          <w:rFonts w:ascii="Arial" w:eastAsia="Arial" w:hAnsi="Arial" w:cs="Arial"/>
          <w:sz w:val="24"/>
        </w:rPr>
        <w:t>אהרונוב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הנחה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לחשב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הגימלא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לתקופה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זו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לפי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44.</w:t>
      </w:r>
    </w:p>
    <w:p w14:paraId="1043DC49" w14:textId="77777777" w:rsidR="00825E4E" w:rsidRDefault="00825E4E">
      <w:pPr>
        <w:rPr>
          <w:rFonts w:ascii="Arial" w:eastAsia="Arial" w:hAnsi="Arial" w:cs="Arial"/>
          <w:b/>
          <w:sz w:val="24"/>
        </w:rPr>
      </w:pPr>
    </w:p>
    <w:p w14:paraId="16669731" w14:textId="77777777" w:rsidR="00825E4E" w:rsidRDefault="000000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טיעונים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עיקריים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ושאלות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שלא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נענו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ולא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קבלו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התיחסות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במשך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3.5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שנים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78C2EEE4" w14:textId="77777777" w:rsidR="00825E4E" w:rsidRDefault="00000000">
      <w:pPr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הגימלא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לתקופה</w:t>
      </w:r>
      <w:proofErr w:type="spellEnd"/>
      <w:r>
        <w:rPr>
          <w:rFonts w:ascii="Arial" w:eastAsia="Arial" w:hAnsi="Arial" w:cs="Arial"/>
          <w:sz w:val="24"/>
        </w:rPr>
        <w:t xml:space="preserve"> ב' </w:t>
      </w:r>
      <w:proofErr w:type="spellStart"/>
      <w:r>
        <w:rPr>
          <w:rFonts w:ascii="Arial" w:eastAsia="Arial" w:hAnsi="Arial" w:cs="Arial"/>
          <w:sz w:val="24"/>
        </w:rPr>
        <w:t>צריכה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להתבסס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46</w:t>
      </w:r>
      <w:r>
        <w:rPr>
          <w:rFonts w:ascii="Arial" w:eastAsia="Arial" w:hAnsi="Arial" w:cs="Arial"/>
          <w:sz w:val="24"/>
        </w:rPr>
        <w:t xml:space="preserve">+ </w:t>
      </w:r>
      <w:proofErr w:type="spellStart"/>
      <w:r>
        <w:rPr>
          <w:rFonts w:ascii="Arial" w:eastAsia="Arial" w:hAnsi="Arial" w:cs="Arial"/>
          <w:sz w:val="24"/>
        </w:rPr>
        <w:t>בשיא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הותק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ולא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44</w:t>
      </w:r>
      <w:r>
        <w:rPr>
          <w:rFonts w:ascii="Arial" w:eastAsia="Arial" w:hAnsi="Arial" w:cs="Arial"/>
          <w:sz w:val="24"/>
        </w:rPr>
        <w:t xml:space="preserve">+) </w:t>
      </w:r>
      <w:proofErr w:type="spellStart"/>
      <w:r>
        <w:rPr>
          <w:rFonts w:ascii="Arial" w:eastAsia="Arial" w:hAnsi="Arial" w:cs="Arial"/>
          <w:sz w:val="24"/>
        </w:rPr>
        <w:t>מהסיבות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הבאות</w:t>
      </w:r>
      <w:proofErr w:type="spellEnd"/>
      <w:r>
        <w:rPr>
          <w:rFonts w:ascii="Arial" w:eastAsia="Arial" w:hAnsi="Arial" w:cs="Arial"/>
          <w:sz w:val="24"/>
        </w:rPr>
        <w:t>:</w:t>
      </w:r>
    </w:p>
    <w:p w14:paraId="69539497" w14:textId="77777777" w:rsidR="00825E4E" w:rsidRDefault="00000000">
      <w:pPr>
        <w:numPr>
          <w:ilvl w:val="0"/>
          <w:numId w:val="1"/>
        </w:numPr>
        <w:ind w:left="226" w:hanging="284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לפי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סעיף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12</w:t>
      </w:r>
      <w:r>
        <w:rPr>
          <w:rFonts w:ascii="Arial" w:eastAsia="Arial" w:hAnsi="Arial" w:cs="Arial"/>
          <w:sz w:val="24"/>
        </w:rPr>
        <w:t xml:space="preserve">(א) </w:t>
      </w:r>
      <w:proofErr w:type="spellStart"/>
      <w:r>
        <w:rPr>
          <w:rFonts w:ascii="Arial" w:eastAsia="Arial" w:hAnsi="Arial" w:cs="Arial"/>
          <w:sz w:val="24"/>
        </w:rPr>
        <w:t>בחוזה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</w:rPr>
        <w:t>הכסטר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זכאי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u w:val="single"/>
        </w:rPr>
        <w:t>לחלופה</w:t>
      </w:r>
      <w:proofErr w:type="spellEnd"/>
      <w:r>
        <w:rPr>
          <w:rFonts w:ascii="Arial" w:eastAsia="Arial" w:hAnsi="Arial" w:cs="Arial"/>
          <w:sz w:val="24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24"/>
          <w:u w:val="single"/>
        </w:rPr>
        <w:t>הגבוהה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ביותר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בין</w:t>
      </w:r>
      <w:proofErr w:type="spellEnd"/>
      <w:r>
        <w:rPr>
          <w:rFonts w:ascii="Arial" w:eastAsia="Arial" w:hAnsi="Arial" w:cs="Arial"/>
          <w:sz w:val="24"/>
        </w:rPr>
        <w:t>:</w:t>
      </w:r>
    </w:p>
    <w:p w14:paraId="4678571F" w14:textId="77777777" w:rsidR="00825E4E" w:rsidRDefault="00000000">
      <w:pPr>
        <w:ind w:left="22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</w:t>
      </w:r>
      <w:proofErr w:type="spellStart"/>
      <w:r>
        <w:rPr>
          <w:rFonts w:ascii="Arial" w:eastAsia="Arial" w:hAnsi="Arial" w:cs="Arial"/>
          <w:sz w:val="24"/>
        </w:rPr>
        <w:t>הדרגה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ערב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חתימת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החוזה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אחת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מתחת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לשיא</w:t>
      </w:r>
      <w:proofErr w:type="spellEnd"/>
      <w:r>
        <w:rPr>
          <w:rFonts w:ascii="Arial" w:eastAsia="Arial" w:hAnsi="Arial" w:cs="Arial"/>
          <w:sz w:val="24"/>
        </w:rPr>
        <w:t xml:space="preserve"> =</w:t>
      </w:r>
      <w:r>
        <w:rPr>
          <w:rFonts w:ascii="Calibri" w:eastAsia="Calibri" w:hAnsi="Calibri" w:cs="Calibri"/>
          <w:sz w:val="24"/>
        </w:rPr>
        <w:t>45</w:t>
      </w:r>
      <w:r>
        <w:rPr>
          <w:rFonts w:ascii="Arial" w:eastAsia="Arial" w:hAnsi="Arial" w:cs="Arial"/>
          <w:sz w:val="24"/>
        </w:rPr>
        <w:t xml:space="preserve">) </w:t>
      </w:r>
    </w:p>
    <w:p w14:paraId="11B31A2E" w14:textId="77777777" w:rsidR="00825E4E" w:rsidRDefault="00000000">
      <w:pPr>
        <w:spacing w:after="0" w:line="240" w:lineRule="auto"/>
        <w:ind w:left="227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לבין</w:t>
      </w:r>
      <w:proofErr w:type="spellEnd"/>
      <w:r>
        <w:rPr>
          <w:rFonts w:ascii="Arial" w:eastAsia="Arial" w:hAnsi="Arial" w:cs="Arial"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דרגת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פרישה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חשב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בכיר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ללא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קשר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לסוג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החוזה</w:t>
      </w:r>
      <w:proofErr w:type="spellEnd"/>
      <w:r>
        <w:rPr>
          <w:rFonts w:ascii="Arial" w:eastAsia="Arial" w:hAnsi="Arial" w:cs="Arial"/>
          <w:sz w:val="24"/>
        </w:rPr>
        <w:t>) =</w:t>
      </w:r>
      <w:r>
        <w:rPr>
          <w:rFonts w:ascii="Calibri" w:eastAsia="Calibri" w:hAnsi="Calibri" w:cs="Calibri"/>
          <w:sz w:val="24"/>
        </w:rPr>
        <w:t>46</w:t>
      </w:r>
      <w:r>
        <w:rPr>
          <w:rFonts w:ascii="Arial" w:eastAsia="Arial" w:hAnsi="Arial" w:cs="Arial"/>
          <w:sz w:val="24"/>
        </w:rPr>
        <w:t>+,</w:t>
      </w:r>
    </w:p>
    <w:p w14:paraId="1F0008FD" w14:textId="77777777" w:rsidR="00825E4E" w:rsidRDefault="00000000">
      <w:pPr>
        <w:spacing w:after="0" w:line="240" w:lineRule="auto"/>
        <w:ind w:left="22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F65A72D" w14:textId="77777777" w:rsidR="00825E4E" w:rsidRDefault="00000000">
      <w:pPr>
        <w:spacing w:after="120" w:line="240" w:lineRule="auto"/>
        <w:ind w:left="227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לכן</w:t>
      </w:r>
      <w:proofErr w:type="spellEnd"/>
      <w:r>
        <w:rPr>
          <w:rFonts w:ascii="Arial" w:eastAsia="Arial" w:hAnsi="Arial" w:cs="Arial"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דרגתו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צ"</w:t>
      </w:r>
      <w:proofErr w:type="gramStart"/>
      <w:r>
        <w:rPr>
          <w:rFonts w:ascii="Arial" w:eastAsia="Arial" w:hAnsi="Arial" w:cs="Arial"/>
          <w:sz w:val="24"/>
        </w:rPr>
        <w:t>ל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46</w:t>
      </w:r>
      <w:proofErr w:type="gramEnd"/>
      <w:r>
        <w:rPr>
          <w:rFonts w:ascii="Arial" w:eastAsia="Arial" w:hAnsi="Arial" w:cs="Arial"/>
          <w:sz w:val="24"/>
        </w:rPr>
        <w:t xml:space="preserve">+ </w:t>
      </w:r>
      <w:proofErr w:type="spellStart"/>
      <w:r>
        <w:rPr>
          <w:rFonts w:ascii="Arial" w:eastAsia="Arial" w:hAnsi="Arial" w:cs="Arial"/>
          <w:sz w:val="24"/>
        </w:rPr>
        <w:t>שהיא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החלופה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הגבוהה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ביותר</w:t>
      </w:r>
      <w:proofErr w:type="spellEnd"/>
      <w:r>
        <w:rPr>
          <w:rFonts w:ascii="Arial" w:eastAsia="Arial" w:hAnsi="Arial" w:cs="Arial"/>
          <w:sz w:val="24"/>
        </w:rPr>
        <w:t>. (ר</w:t>
      </w:r>
      <w:proofErr w:type="gramStart"/>
      <w:r>
        <w:rPr>
          <w:rFonts w:ascii="Arial" w:eastAsia="Arial" w:hAnsi="Arial" w:cs="Arial"/>
          <w:sz w:val="24"/>
        </w:rPr>
        <w:t xml:space="preserve">'  </w:t>
      </w:r>
      <w:proofErr w:type="spellStart"/>
      <w:r>
        <w:rPr>
          <w:rFonts w:ascii="Arial" w:eastAsia="Arial" w:hAnsi="Arial" w:cs="Arial"/>
          <w:sz w:val="24"/>
        </w:rPr>
        <w:t>פרוט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בסעיף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1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במכתבו</w:t>
      </w:r>
      <w:proofErr w:type="spellEnd"/>
      <w:r>
        <w:rPr>
          <w:rFonts w:ascii="Arial" w:eastAsia="Arial" w:hAnsi="Arial" w:cs="Arial"/>
          <w:sz w:val="24"/>
        </w:rPr>
        <w:t>)</w:t>
      </w:r>
    </w:p>
    <w:p w14:paraId="59CB5E4F" w14:textId="77777777" w:rsidR="00825E4E" w:rsidRDefault="00825E4E">
      <w:pPr>
        <w:spacing w:after="0" w:line="240" w:lineRule="auto"/>
        <w:ind w:left="227"/>
        <w:rPr>
          <w:rFonts w:ascii="Arial" w:eastAsia="Arial" w:hAnsi="Arial" w:cs="Arial"/>
          <w:sz w:val="8"/>
        </w:rPr>
      </w:pPr>
    </w:p>
    <w:p w14:paraId="69EDEB4B" w14:textId="77777777" w:rsidR="00825E4E" w:rsidRDefault="00000000">
      <w:pPr>
        <w:spacing w:after="12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על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הסתמך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אהרונוב</w:t>
      </w:r>
      <w:proofErr w:type="spellEnd"/>
      <w:r>
        <w:rPr>
          <w:rFonts w:ascii="Arial" w:eastAsia="Arial" w:hAnsi="Arial" w:cs="Arial"/>
          <w:b/>
          <w:sz w:val="24"/>
        </w:rPr>
        <w:t xml:space="preserve">  </w:t>
      </w:r>
      <w:proofErr w:type="spellStart"/>
      <w:r>
        <w:rPr>
          <w:rFonts w:ascii="Arial" w:eastAsia="Arial" w:hAnsi="Arial" w:cs="Arial"/>
          <w:b/>
          <w:sz w:val="24"/>
        </w:rPr>
        <w:t>כשהורה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לחשב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את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הגימלא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לפי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44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–</w:t>
      </w:r>
      <w:proofErr w:type="spellStart"/>
      <w:r>
        <w:rPr>
          <w:rFonts w:ascii="Arial" w:eastAsia="Arial" w:hAnsi="Arial" w:cs="Arial"/>
          <w:b/>
          <w:sz w:val="24"/>
        </w:rPr>
        <w:t>שאיננה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החלופה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הגבוהה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ביותר</w:t>
      </w:r>
      <w:proofErr w:type="spellEnd"/>
      <w:r>
        <w:rPr>
          <w:rFonts w:ascii="Arial" w:eastAsia="Arial" w:hAnsi="Arial" w:cs="Arial"/>
          <w:b/>
          <w:sz w:val="24"/>
        </w:rPr>
        <w:t>?</w:t>
      </w:r>
    </w:p>
    <w:p w14:paraId="676879FB" w14:textId="77777777" w:rsidR="00825E4E" w:rsidRDefault="0000000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2E1C74F1" w14:textId="77777777" w:rsidR="00825E4E" w:rsidRDefault="00000000">
      <w:pPr>
        <w:spacing w:after="120" w:line="240" w:lineRule="auto"/>
        <w:ind w:left="84" w:hanging="22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</w:t>
      </w:r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על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בסיס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זהה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</w:rPr>
        <w:t>לחלוטין</w:t>
      </w:r>
      <w:proofErr w:type="spellEnd"/>
      <w:r>
        <w:rPr>
          <w:rFonts w:ascii="Arial" w:eastAsia="Arial" w:hAnsi="Arial" w:cs="Arial"/>
          <w:sz w:val="24"/>
        </w:rPr>
        <w:t xml:space="preserve">,  </w:t>
      </w:r>
      <w:proofErr w:type="spellStart"/>
      <w:r>
        <w:rPr>
          <w:rFonts w:ascii="Arial" w:eastAsia="Arial" w:hAnsi="Arial" w:cs="Arial"/>
          <w:sz w:val="24"/>
        </w:rPr>
        <w:t>אישרה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הנציבות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עצמה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בחתימת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אהרונוב</w:t>
      </w:r>
      <w:proofErr w:type="spellEnd"/>
      <w:r>
        <w:rPr>
          <w:rFonts w:ascii="Arial" w:eastAsia="Arial" w:hAnsi="Arial" w:cs="Arial"/>
          <w:sz w:val="24"/>
        </w:rPr>
        <w:t xml:space="preserve">) </w:t>
      </w:r>
      <w:proofErr w:type="spellStart"/>
      <w:r>
        <w:rPr>
          <w:rFonts w:ascii="Arial" w:eastAsia="Arial" w:hAnsi="Arial" w:cs="Arial"/>
          <w:sz w:val="24"/>
        </w:rPr>
        <w:t>לחשב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גימלה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לחשבים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בכירים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לדוגמא</w:t>
      </w:r>
      <w:proofErr w:type="spellEnd"/>
      <w:r>
        <w:rPr>
          <w:rFonts w:ascii="Arial" w:eastAsia="Arial" w:hAnsi="Arial" w:cs="Arial"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פרנקנבורג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טלמון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ועוד</w:t>
      </w:r>
      <w:proofErr w:type="spellEnd"/>
      <w:r>
        <w:rPr>
          <w:rFonts w:ascii="Arial" w:eastAsia="Arial" w:hAnsi="Arial" w:cs="Arial"/>
          <w:sz w:val="24"/>
        </w:rPr>
        <w:t xml:space="preserve">) </w:t>
      </w:r>
      <w:proofErr w:type="spellStart"/>
      <w:r>
        <w:rPr>
          <w:rFonts w:ascii="Arial" w:eastAsia="Arial" w:hAnsi="Arial" w:cs="Arial"/>
          <w:sz w:val="24"/>
        </w:rPr>
        <w:t>לפי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46</w:t>
      </w:r>
      <w:r>
        <w:rPr>
          <w:rFonts w:ascii="Arial" w:eastAsia="Arial" w:hAnsi="Arial" w:cs="Arial"/>
          <w:sz w:val="24"/>
        </w:rPr>
        <w:t>+ (</w:t>
      </w:r>
      <w:proofErr w:type="spellStart"/>
      <w:r>
        <w:rPr>
          <w:rFonts w:ascii="Arial" w:eastAsia="Arial" w:hAnsi="Arial" w:cs="Arial"/>
          <w:sz w:val="24"/>
        </w:rPr>
        <w:t>ולא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44</w:t>
      </w:r>
      <w:r>
        <w:rPr>
          <w:rFonts w:ascii="Arial" w:eastAsia="Arial" w:hAnsi="Arial" w:cs="Arial"/>
          <w:sz w:val="24"/>
        </w:rPr>
        <w:t xml:space="preserve">) - ר' </w:t>
      </w:r>
      <w:proofErr w:type="spellStart"/>
      <w:r>
        <w:rPr>
          <w:rFonts w:ascii="Arial" w:eastAsia="Arial" w:hAnsi="Arial" w:cs="Arial"/>
          <w:sz w:val="24"/>
        </w:rPr>
        <w:t>סעיף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3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במכתבו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14:paraId="14BF0477" w14:textId="77777777" w:rsidR="00825E4E" w:rsidRDefault="00000000">
      <w:pPr>
        <w:spacing w:after="120" w:line="240" w:lineRule="auto"/>
        <w:ind w:left="84" w:hanging="227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  <w:proofErr w:type="spellStart"/>
      <w:r>
        <w:rPr>
          <w:rFonts w:ascii="Arial" w:eastAsia="Arial" w:hAnsi="Arial" w:cs="Arial"/>
          <w:b/>
          <w:sz w:val="24"/>
        </w:rPr>
        <w:t>מדוע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האפליה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לגבי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הכסטר</w:t>
      </w:r>
      <w:proofErr w:type="spellEnd"/>
      <w:r>
        <w:rPr>
          <w:rFonts w:ascii="Arial" w:eastAsia="Arial" w:hAnsi="Arial" w:cs="Arial"/>
          <w:b/>
          <w:sz w:val="24"/>
        </w:rPr>
        <w:t xml:space="preserve">? </w:t>
      </w:r>
    </w:p>
    <w:p w14:paraId="7F1B0492" w14:textId="77777777" w:rsidR="00825E4E" w:rsidRDefault="00825E4E">
      <w:pPr>
        <w:spacing w:after="0" w:line="240" w:lineRule="auto"/>
        <w:ind w:left="84" w:hanging="227"/>
        <w:rPr>
          <w:rFonts w:ascii="Arial" w:eastAsia="Arial" w:hAnsi="Arial" w:cs="Arial"/>
          <w:b/>
          <w:sz w:val="24"/>
        </w:rPr>
      </w:pPr>
    </w:p>
    <w:p w14:paraId="4A8B4FD9" w14:textId="77777777" w:rsidR="00825E4E" w:rsidRDefault="00000000">
      <w:pPr>
        <w:spacing w:after="120" w:line="240" w:lineRule="auto"/>
        <w:ind w:left="84" w:hanging="227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>3</w:t>
      </w:r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לאורך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שנים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ארוכות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קבל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הכסטר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הודעות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מהמדינה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שהגימלא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לתקופה</w:t>
      </w:r>
      <w:proofErr w:type="spellEnd"/>
      <w:r>
        <w:rPr>
          <w:rFonts w:ascii="Arial" w:eastAsia="Arial" w:hAnsi="Arial" w:cs="Arial"/>
          <w:sz w:val="24"/>
        </w:rPr>
        <w:t xml:space="preserve"> ב' </w:t>
      </w:r>
      <w:proofErr w:type="spellStart"/>
      <w:r>
        <w:rPr>
          <w:rFonts w:ascii="Arial" w:eastAsia="Arial" w:hAnsi="Arial" w:cs="Arial"/>
          <w:sz w:val="24"/>
        </w:rPr>
        <w:t>תחושב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לפי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46</w:t>
      </w:r>
      <w:r>
        <w:rPr>
          <w:rFonts w:ascii="Arial" w:eastAsia="Arial" w:hAnsi="Arial" w:cs="Arial"/>
          <w:sz w:val="24"/>
        </w:rPr>
        <w:t xml:space="preserve">+ </w:t>
      </w:r>
      <w:proofErr w:type="spellStart"/>
      <w:r>
        <w:rPr>
          <w:rFonts w:ascii="Arial" w:eastAsia="Arial" w:hAnsi="Arial" w:cs="Arial"/>
          <w:sz w:val="24"/>
        </w:rPr>
        <w:t>ובהתאם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לכך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נוכו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משכרו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סכומים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משמעותיים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כחלקו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במימון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הפנסיה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לפי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דרגה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46</w:t>
      </w:r>
      <w:r>
        <w:rPr>
          <w:rFonts w:ascii="Arial" w:eastAsia="Arial" w:hAnsi="Arial" w:cs="Arial"/>
          <w:b/>
          <w:sz w:val="24"/>
        </w:rPr>
        <w:t xml:space="preserve">+ </w:t>
      </w:r>
      <w:r>
        <w:rPr>
          <w:rFonts w:ascii="Arial" w:eastAsia="Arial" w:hAnsi="Arial" w:cs="Arial"/>
          <w:sz w:val="24"/>
        </w:rPr>
        <w:t>(</w:t>
      </w:r>
      <w:proofErr w:type="spellStart"/>
      <w:r>
        <w:rPr>
          <w:rFonts w:ascii="Arial" w:eastAsia="Arial" w:hAnsi="Arial" w:cs="Arial"/>
          <w:sz w:val="24"/>
        </w:rPr>
        <w:t>סעיף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במכתבו</w:t>
      </w:r>
      <w:proofErr w:type="spellEnd"/>
      <w:r>
        <w:rPr>
          <w:rFonts w:ascii="Arial" w:eastAsia="Arial" w:hAnsi="Arial" w:cs="Arial"/>
          <w:sz w:val="24"/>
        </w:rPr>
        <w:t xml:space="preserve">).   </w:t>
      </w:r>
    </w:p>
    <w:p w14:paraId="5D830695" w14:textId="77777777" w:rsidR="00825E4E" w:rsidRDefault="00000000">
      <w:pPr>
        <w:spacing w:after="120" w:line="240" w:lineRule="auto"/>
        <w:ind w:left="84" w:hanging="227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מדוע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–</w:t>
      </w:r>
      <w:proofErr w:type="spellStart"/>
      <w:r>
        <w:rPr>
          <w:rFonts w:ascii="Arial" w:eastAsia="Arial" w:hAnsi="Arial" w:cs="Arial"/>
          <w:b/>
          <w:sz w:val="24"/>
        </w:rPr>
        <w:t>ובאיזו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סמכות</w:t>
      </w:r>
      <w:proofErr w:type="spellEnd"/>
      <w:r>
        <w:rPr>
          <w:rFonts w:ascii="Arial" w:eastAsia="Arial" w:hAnsi="Arial" w:cs="Arial"/>
          <w:b/>
          <w:sz w:val="24"/>
        </w:rPr>
        <w:t xml:space="preserve">- </w:t>
      </w:r>
      <w:proofErr w:type="spellStart"/>
      <w:r>
        <w:rPr>
          <w:rFonts w:ascii="Arial" w:eastAsia="Arial" w:hAnsi="Arial" w:cs="Arial"/>
          <w:b/>
          <w:sz w:val="24"/>
        </w:rPr>
        <w:t>הוחלט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לשנות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חד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צדדית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את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הכללים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רטרואקטיבית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/>
        </w:rPr>
        <w:t>אחרי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שהכסטר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פרש</w:t>
      </w:r>
      <w:proofErr w:type="spellEnd"/>
      <w:r>
        <w:rPr>
          <w:rFonts w:ascii="Arial" w:eastAsia="Arial" w:hAnsi="Arial" w:cs="Arial"/>
          <w:b/>
          <w:sz w:val="24"/>
        </w:rPr>
        <w:t>!?</w:t>
      </w:r>
    </w:p>
    <w:p w14:paraId="06A0584D" w14:textId="77777777" w:rsidR="00825E4E" w:rsidRDefault="00825E4E">
      <w:pPr>
        <w:spacing w:after="0"/>
        <w:ind w:left="84" w:hanging="227"/>
        <w:rPr>
          <w:rFonts w:ascii="Arial" w:eastAsia="Arial" w:hAnsi="Arial" w:cs="Arial"/>
          <w:sz w:val="24"/>
        </w:rPr>
      </w:pPr>
    </w:p>
    <w:p w14:paraId="5068311A" w14:textId="77777777" w:rsidR="00825E4E" w:rsidRDefault="00000000">
      <w:pPr>
        <w:spacing w:after="0"/>
        <w:ind w:left="84" w:hanging="227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מכתב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המשנה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לנציב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יעקב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ברגר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מאשר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להכסטר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כי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זכויותיו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הן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חשב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בכיר</w:t>
      </w:r>
      <w:proofErr w:type="spellEnd"/>
      <w:r>
        <w:rPr>
          <w:rFonts w:ascii="Arial" w:eastAsia="Arial" w:hAnsi="Arial" w:cs="Arial"/>
          <w:sz w:val="24"/>
        </w:rPr>
        <w:t xml:space="preserve"> "</w:t>
      </w:r>
      <w:proofErr w:type="spellStart"/>
      <w:r>
        <w:rPr>
          <w:rFonts w:ascii="Arial" w:eastAsia="Arial" w:hAnsi="Arial" w:cs="Arial"/>
          <w:sz w:val="24"/>
        </w:rPr>
        <w:t>לרבות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וקידום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לגימלאות</w:t>
      </w:r>
      <w:proofErr w:type="spellEnd"/>
      <w:r>
        <w:rPr>
          <w:rFonts w:ascii="Arial" w:eastAsia="Arial" w:hAnsi="Arial" w:cs="Arial"/>
          <w:sz w:val="24"/>
        </w:rPr>
        <w:t xml:space="preserve">" </w:t>
      </w:r>
      <w:proofErr w:type="spellStart"/>
      <w:r>
        <w:rPr>
          <w:rFonts w:ascii="Arial" w:eastAsia="Arial" w:hAnsi="Arial" w:cs="Arial"/>
          <w:sz w:val="24"/>
        </w:rPr>
        <w:t>וש"</w:t>
      </w:r>
      <w:r>
        <w:rPr>
          <w:rFonts w:ascii="Arial" w:eastAsia="Arial" w:hAnsi="Arial" w:cs="Arial"/>
          <w:sz w:val="24"/>
          <w:u w:val="single"/>
        </w:rPr>
        <w:t>כל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תיקון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שיחול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u w:val="single"/>
        </w:rPr>
        <w:t>במועד</w:t>
      </w:r>
      <w:proofErr w:type="spellEnd"/>
      <w:r>
        <w:rPr>
          <w:rFonts w:ascii="Arial" w:eastAsia="Arial" w:hAnsi="Arial" w:cs="Arial"/>
          <w:sz w:val="24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24"/>
          <w:u w:val="single"/>
        </w:rPr>
        <w:t>כלשהו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החשבים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הבכירים</w:t>
      </w:r>
      <w:proofErr w:type="spellEnd"/>
      <w:r>
        <w:rPr>
          <w:rFonts w:ascii="Arial" w:eastAsia="Arial" w:hAnsi="Arial" w:cs="Arial"/>
          <w:sz w:val="24"/>
        </w:rPr>
        <w:t xml:space="preserve">" </w:t>
      </w:r>
      <w:proofErr w:type="spellStart"/>
      <w:r>
        <w:rPr>
          <w:rFonts w:ascii="Arial" w:eastAsia="Arial" w:hAnsi="Arial" w:cs="Arial"/>
          <w:sz w:val="24"/>
        </w:rPr>
        <w:t>יחול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גם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עליו</w:t>
      </w:r>
      <w:proofErr w:type="spellEnd"/>
      <w:r>
        <w:rPr>
          <w:rFonts w:ascii="Arial" w:eastAsia="Arial" w:hAnsi="Arial" w:cs="Arial"/>
          <w:sz w:val="24"/>
        </w:rPr>
        <w:t>. (</w:t>
      </w:r>
      <w:proofErr w:type="spellStart"/>
      <w:r>
        <w:rPr>
          <w:rFonts w:ascii="Arial" w:eastAsia="Arial" w:hAnsi="Arial" w:cs="Arial"/>
          <w:sz w:val="24"/>
        </w:rPr>
        <w:t>סעיף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במכתבו</w:t>
      </w:r>
      <w:proofErr w:type="spellEnd"/>
      <w:r>
        <w:rPr>
          <w:rFonts w:ascii="Arial" w:eastAsia="Arial" w:hAnsi="Arial" w:cs="Arial"/>
          <w:sz w:val="24"/>
        </w:rPr>
        <w:t>).</w:t>
      </w:r>
    </w:p>
    <w:p w14:paraId="483095F3" w14:textId="77777777" w:rsidR="00825E4E" w:rsidRDefault="00000000">
      <w:pPr>
        <w:spacing w:after="0"/>
        <w:ind w:left="84" w:hanging="227"/>
        <w:rPr>
          <w:rFonts w:ascii="Arial" w:eastAsia="Arial" w:hAnsi="Arial" w:cs="Arial"/>
          <w:sz w:val="8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AF56D83" w14:textId="77777777" w:rsidR="00825E4E" w:rsidRDefault="00000000">
      <w:pPr>
        <w:ind w:left="84" w:hanging="226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מדוע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מתעלמים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מאישור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מפורש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של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המשנה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לנציב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השרות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לפיו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חלה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גם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על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הכסטר</w:t>
      </w:r>
      <w:proofErr w:type="spellEnd"/>
      <w:r>
        <w:rPr>
          <w:rFonts w:ascii="Arial" w:eastAsia="Arial" w:hAnsi="Arial" w:cs="Arial"/>
          <w:b/>
          <w:sz w:val="24"/>
        </w:rPr>
        <w:t xml:space="preserve">  </w:t>
      </w:r>
      <w:proofErr w:type="spellStart"/>
      <w:r>
        <w:rPr>
          <w:rFonts w:ascii="Arial" w:eastAsia="Arial" w:hAnsi="Arial" w:cs="Arial"/>
          <w:b/>
          <w:sz w:val="24"/>
        </w:rPr>
        <w:t>דרגת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חשב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בכיר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46</w:t>
      </w:r>
      <w:r>
        <w:rPr>
          <w:rFonts w:ascii="Arial" w:eastAsia="Arial" w:hAnsi="Arial" w:cs="Arial"/>
          <w:b/>
          <w:sz w:val="24"/>
        </w:rPr>
        <w:t xml:space="preserve">+ </w:t>
      </w:r>
      <w:proofErr w:type="spellStart"/>
      <w:r>
        <w:rPr>
          <w:rFonts w:ascii="Arial" w:eastAsia="Arial" w:hAnsi="Arial" w:cs="Arial"/>
          <w:b/>
          <w:sz w:val="24"/>
        </w:rPr>
        <w:t>לגימלאות</w:t>
      </w:r>
      <w:proofErr w:type="spellEnd"/>
      <w:r>
        <w:rPr>
          <w:rFonts w:ascii="Arial" w:eastAsia="Arial" w:hAnsi="Arial" w:cs="Arial"/>
          <w:b/>
          <w:sz w:val="24"/>
        </w:rPr>
        <w:t xml:space="preserve">? </w:t>
      </w:r>
    </w:p>
    <w:p w14:paraId="0476F317" w14:textId="77777777" w:rsidR="00825E4E" w:rsidRDefault="00000000">
      <w:pPr>
        <w:ind w:left="84" w:hanging="226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>5</w:t>
      </w:r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סעיף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17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קובע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שכל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שינוי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לטובת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העובדים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שדרגתם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ומעמדם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כשל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הכסטר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ולא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חשוב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באיזה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עובדים</w:t>
      </w:r>
      <w:proofErr w:type="spellEnd"/>
      <w:r>
        <w:rPr>
          <w:rFonts w:ascii="Arial" w:eastAsia="Arial" w:hAnsi="Arial" w:cs="Arial"/>
          <w:sz w:val="24"/>
        </w:rPr>
        <w:t xml:space="preserve">), </w:t>
      </w:r>
      <w:proofErr w:type="spellStart"/>
      <w:r>
        <w:rPr>
          <w:rFonts w:ascii="Arial" w:eastAsia="Arial" w:hAnsi="Arial" w:cs="Arial"/>
          <w:sz w:val="24"/>
        </w:rPr>
        <w:t>יחול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גם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עליו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לכן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הוא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זכאי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46</w:t>
      </w:r>
      <w:r>
        <w:rPr>
          <w:rFonts w:ascii="Arial" w:eastAsia="Arial" w:hAnsi="Arial" w:cs="Arial"/>
          <w:sz w:val="24"/>
        </w:rPr>
        <w:t xml:space="preserve">+ </w:t>
      </w:r>
      <w:proofErr w:type="spellStart"/>
      <w:r>
        <w:rPr>
          <w:rFonts w:ascii="Arial" w:eastAsia="Arial" w:hAnsi="Arial" w:cs="Arial"/>
          <w:sz w:val="24"/>
        </w:rPr>
        <w:t>כמו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לחשבים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בכירים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אחרים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62586B2E" w14:textId="77777777" w:rsidR="00825E4E" w:rsidRDefault="00000000">
      <w:pPr>
        <w:ind w:left="84" w:hanging="22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באיזו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סמכות</w:t>
      </w:r>
      <w:proofErr w:type="spellEnd"/>
      <w:r>
        <w:rPr>
          <w:rFonts w:ascii="Arial" w:eastAsia="Arial" w:hAnsi="Arial" w:cs="Arial"/>
          <w:b/>
          <w:sz w:val="24"/>
        </w:rPr>
        <w:t xml:space="preserve"> -</w:t>
      </w:r>
      <w:proofErr w:type="spellStart"/>
      <w:r>
        <w:rPr>
          <w:rFonts w:ascii="Arial" w:eastAsia="Arial" w:hAnsi="Arial" w:cs="Arial"/>
          <w:b/>
          <w:sz w:val="24"/>
        </w:rPr>
        <w:t>ומדוע</w:t>
      </w:r>
      <w:proofErr w:type="spellEnd"/>
      <w:r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מתעלמים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מסעיף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17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בחוזה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לפיו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מגיעה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גם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לו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דרגה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46</w:t>
      </w:r>
      <w:r>
        <w:rPr>
          <w:rFonts w:ascii="Arial" w:eastAsia="Arial" w:hAnsi="Arial" w:cs="Arial"/>
          <w:b/>
          <w:sz w:val="24"/>
        </w:rPr>
        <w:t xml:space="preserve">+ </w:t>
      </w:r>
      <w:proofErr w:type="spellStart"/>
      <w:r>
        <w:rPr>
          <w:rFonts w:ascii="Arial" w:eastAsia="Arial" w:hAnsi="Arial" w:cs="Arial"/>
          <w:sz w:val="24"/>
        </w:rPr>
        <w:t>ולא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44</w:t>
      </w:r>
      <w:r>
        <w:rPr>
          <w:rFonts w:ascii="Arial" w:eastAsia="Arial" w:hAnsi="Arial" w:cs="Arial"/>
          <w:sz w:val="24"/>
        </w:rPr>
        <w:t>?</w:t>
      </w:r>
    </w:p>
    <w:p w14:paraId="7514BBE5" w14:textId="77777777" w:rsidR="00825E4E" w:rsidRDefault="00000000">
      <w:pPr>
        <w:spacing w:after="0" w:line="240" w:lineRule="auto"/>
        <w:ind w:left="84" w:hanging="226"/>
        <w:jc w:val="both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6</w:t>
      </w:r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הנוסחה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במכתב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אהרונוב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לשלוב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התקופות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לצורך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חישוב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הגימלא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</w:rPr>
        <w:t>הכסטר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היא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נוסחה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ייחודית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ומפלה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שאינה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מעוגנת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ובהבנות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הנילוות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ומתעלמת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מהניכויים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משכרו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לאורך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השנים</w:t>
      </w:r>
      <w:proofErr w:type="spellEnd"/>
      <w:r>
        <w:rPr>
          <w:rFonts w:ascii="Arial" w:eastAsia="Arial" w:hAnsi="Arial" w:cs="Arial"/>
          <w:sz w:val="24"/>
        </w:rPr>
        <w:t xml:space="preserve">. (ר' </w:t>
      </w:r>
      <w:proofErr w:type="spellStart"/>
      <w:r>
        <w:rPr>
          <w:rFonts w:ascii="Arial" w:eastAsia="Arial" w:hAnsi="Arial" w:cs="Arial"/>
          <w:sz w:val="24"/>
        </w:rPr>
        <w:t>מכתבי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המפורטים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הכסטר</w:t>
      </w:r>
      <w:proofErr w:type="spellEnd"/>
      <w:r>
        <w:rPr>
          <w:rFonts w:ascii="Arial" w:eastAsia="Arial" w:hAnsi="Arial" w:cs="Arial"/>
          <w:sz w:val="24"/>
        </w:rPr>
        <w:t>).</w:t>
      </w:r>
    </w:p>
    <w:p w14:paraId="37792785" w14:textId="77777777" w:rsidR="00825E4E" w:rsidRDefault="00000000">
      <w:pPr>
        <w:spacing w:after="0" w:line="240" w:lineRule="auto"/>
        <w:ind w:left="84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לאור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המכתב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הנ"ל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המשנה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לנציב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לפיו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זכויותיו</w:t>
      </w:r>
      <w:proofErr w:type="spellEnd"/>
      <w:r>
        <w:rPr>
          <w:rFonts w:ascii="Arial" w:eastAsia="Arial" w:hAnsi="Arial" w:cs="Arial"/>
          <w:sz w:val="24"/>
        </w:rPr>
        <w:t xml:space="preserve"> "</w:t>
      </w:r>
      <w:proofErr w:type="spellStart"/>
      <w:r>
        <w:rPr>
          <w:rFonts w:ascii="Arial" w:eastAsia="Arial" w:hAnsi="Arial" w:cs="Arial"/>
          <w:sz w:val="24"/>
        </w:rPr>
        <w:t>לרבות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דרגה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וקידום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לגימלאות</w:t>
      </w:r>
      <w:proofErr w:type="spellEnd"/>
      <w:r>
        <w:rPr>
          <w:rFonts w:ascii="Arial" w:eastAsia="Arial" w:hAnsi="Arial" w:cs="Arial"/>
          <w:sz w:val="24"/>
        </w:rPr>
        <w:t xml:space="preserve">" </w:t>
      </w:r>
      <w:proofErr w:type="spellStart"/>
      <w:r>
        <w:rPr>
          <w:rFonts w:ascii="Arial" w:eastAsia="Arial" w:hAnsi="Arial" w:cs="Arial"/>
          <w:sz w:val="24"/>
        </w:rPr>
        <w:t>וגם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ע"פ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סעיף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17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לחוזה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נוסחת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חישוב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הגימלא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הכסטר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צ"ל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כמו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זהה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לנוסחה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שעל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פיה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משלבים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התקופות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חשבים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בכירים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אחרים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שעבדו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מעל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35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שנה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בשרות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המדינה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3DEDDF60" w14:textId="77777777" w:rsidR="00825E4E" w:rsidRDefault="00825E4E">
      <w:pPr>
        <w:spacing w:after="0" w:line="240" w:lineRule="auto"/>
        <w:ind w:left="84"/>
        <w:jc w:val="both"/>
        <w:rPr>
          <w:rFonts w:ascii="Arial" w:eastAsia="Arial" w:hAnsi="Arial" w:cs="Arial"/>
          <w:sz w:val="24"/>
        </w:rPr>
      </w:pPr>
    </w:p>
    <w:p w14:paraId="699F3958" w14:textId="77777777" w:rsidR="00825E4E" w:rsidRDefault="00000000">
      <w:pPr>
        <w:spacing w:after="0" w:line="240" w:lineRule="auto"/>
        <w:ind w:left="84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מדוע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לא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לתקן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את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הנוסחה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כמבוקש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על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ידי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הכסטר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התואמת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לנוסחה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של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חשבים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בכירים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כלהלן</w:t>
      </w:r>
      <w:proofErr w:type="spellEnd"/>
      <w:r>
        <w:rPr>
          <w:rFonts w:ascii="Arial" w:eastAsia="Arial" w:hAnsi="Arial" w:cs="Arial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1C67CC26" w14:textId="77777777" w:rsidR="00825E4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א: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גימלה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לתקופת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החוזה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14:paraId="550F85DA" w14:textId="77777777" w:rsidR="00825E4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משכורת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אחרונה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כפול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2%,   </w:t>
      </w:r>
      <w:proofErr w:type="spellStart"/>
      <w:r>
        <w:rPr>
          <w:rFonts w:ascii="Times New Roman" w:eastAsia="Times New Roman" w:hAnsi="Times New Roman" w:cs="Times New Roman"/>
          <w:sz w:val="24"/>
        </w:rPr>
        <w:t>כפול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מספר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שנות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העבודה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בחוזה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4F8ED0F0" w14:textId="77777777" w:rsidR="00825E4E" w:rsidRDefault="0082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4F271BD" w14:textId="77777777" w:rsidR="00825E4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Arial" w:hAnsi="Arial" w:cs="Arial"/>
          <w:sz w:val="24"/>
        </w:rPr>
        <w:t xml:space="preserve">+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ב: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יתרת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גימלה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המגיעה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לו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בגין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שנות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העבודה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בכתב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מינוי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021E60" w14:textId="77777777" w:rsidR="00825E4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משכורת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לפי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דרגה+46 </w:t>
      </w:r>
      <w:proofErr w:type="spellStart"/>
      <w:r>
        <w:rPr>
          <w:rFonts w:ascii="Times New Roman" w:eastAsia="Times New Roman" w:hAnsi="Times New Roman" w:cs="Times New Roman"/>
          <w:sz w:val="24"/>
        </w:rPr>
        <w:t>בשיא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הותק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כפול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2% </w:t>
      </w:r>
      <w:proofErr w:type="spellStart"/>
      <w:r>
        <w:rPr>
          <w:rFonts w:ascii="Times New Roman" w:eastAsia="Times New Roman" w:hAnsi="Times New Roman" w:cs="Times New Roman"/>
          <w:sz w:val="24"/>
        </w:rPr>
        <w:t>לשנה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05423FC" w14:textId="77777777" w:rsidR="00825E4E" w:rsidRDefault="00825E4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66F575F4" w14:textId="77777777" w:rsidR="00825E4E" w:rsidRDefault="0000000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התיקון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המבוקש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תואם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לכלל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המשפטי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שיש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לתת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עדיפות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לצד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ניסח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את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החוזה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מה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עוד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שהוא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אינו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יוצר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תקדים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למקרים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נוספים</w:t>
      </w:r>
      <w:proofErr w:type="spellEnd"/>
      <w:r>
        <w:rPr>
          <w:rFonts w:ascii="Arial" w:eastAsia="Arial" w:hAnsi="Arial" w:cs="Arial"/>
          <w:sz w:val="24"/>
        </w:rPr>
        <w:t xml:space="preserve"> - </w:t>
      </w:r>
      <w:proofErr w:type="spellStart"/>
      <w:r>
        <w:rPr>
          <w:rFonts w:ascii="Arial" w:eastAsia="Arial" w:hAnsi="Arial" w:cs="Arial"/>
          <w:sz w:val="24"/>
        </w:rPr>
        <w:t>שלא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קיימים</w:t>
      </w:r>
      <w:proofErr w:type="spellEnd"/>
      <w:r>
        <w:rPr>
          <w:rFonts w:ascii="Arial" w:eastAsia="Arial" w:hAnsi="Arial" w:cs="Arial"/>
          <w:sz w:val="24"/>
        </w:rPr>
        <w:t>.</w:t>
      </w:r>
    </w:p>
    <w:sectPr w:rsidR="00825E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46F10"/>
    <w:multiLevelType w:val="multilevel"/>
    <w:tmpl w:val="33EC5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28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4E"/>
    <w:rsid w:val="00666BEA"/>
    <w:rsid w:val="00825E4E"/>
    <w:rsid w:val="00E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FE69"/>
  <w15:docId w15:val="{696FC5D0-E8BC-4D58-BF41-0170FE4C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2101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שמעון</dc:creator>
  <cp:lastModifiedBy>שמעון</cp:lastModifiedBy>
  <cp:revision>2</cp:revision>
  <dcterms:created xsi:type="dcterms:W3CDTF">2024-06-18T14:23:00Z</dcterms:created>
  <dcterms:modified xsi:type="dcterms:W3CDTF">2024-06-18T14:23:00Z</dcterms:modified>
</cp:coreProperties>
</file>