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ADD0" w14:textId="39F21430" w:rsidR="0016336B" w:rsidRDefault="0016336B" w:rsidP="0016336B">
      <w:pPr>
        <w:tabs>
          <w:tab w:val="left" w:pos="651"/>
        </w:tabs>
        <w:spacing w:after="0"/>
        <w:ind w:left="84"/>
        <w:rPr>
          <w:rFonts w:ascii="David" w:hAnsi="David" w:cs="David"/>
          <w:b/>
          <w:bCs/>
          <w:sz w:val="24"/>
          <w:szCs w:val="24"/>
          <w:rtl/>
        </w:rPr>
      </w:pPr>
      <w:r w:rsidRPr="00B21BED">
        <w:rPr>
          <w:rFonts w:ascii="David" w:hAnsi="David" w:cs="David"/>
          <w:b/>
          <w:bCs/>
          <w:sz w:val="24"/>
          <w:szCs w:val="24"/>
          <w:rtl/>
        </w:rPr>
        <w:t>בבית הדין האזורי לעבודה בירושלים</w:t>
      </w:r>
      <w:r w:rsidRPr="00B21BED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                     </w:t>
      </w:r>
      <w:r w:rsidRPr="00B21BED">
        <w:rPr>
          <w:rFonts w:ascii="David" w:hAnsi="David" w:cs="David"/>
          <w:b/>
          <w:bCs/>
          <w:sz w:val="24"/>
          <w:szCs w:val="24"/>
          <w:rtl/>
        </w:rPr>
        <w:tab/>
        <w:t xml:space="preserve">            </w:t>
      </w:r>
      <w:r w:rsidRPr="00B21BED">
        <w:rPr>
          <w:rFonts w:ascii="David" w:hAnsi="David" w:cs="David"/>
          <w:b/>
          <w:bCs/>
          <w:sz w:val="24"/>
          <w:szCs w:val="24"/>
          <w:rtl/>
        </w:rPr>
        <w:tab/>
      </w:r>
      <w:proofErr w:type="spellStart"/>
      <w:r w:rsidRPr="00B21BED">
        <w:rPr>
          <w:rFonts w:ascii="David" w:hAnsi="David" w:cs="David"/>
          <w:b/>
          <w:bCs/>
          <w:sz w:val="24"/>
          <w:szCs w:val="24"/>
          <w:rtl/>
        </w:rPr>
        <w:t>סע</w:t>
      </w:r>
      <w:r w:rsidRPr="00B21BED">
        <w:rPr>
          <w:rFonts w:ascii="David" w:hAnsi="David" w:cs="David" w:hint="cs"/>
          <w:b/>
          <w:bCs/>
          <w:sz w:val="24"/>
          <w:szCs w:val="24"/>
          <w:rtl/>
        </w:rPr>
        <w:t>"ש</w:t>
      </w:r>
      <w:proofErr w:type="spellEnd"/>
      <w:r w:rsidRPr="00B21BED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Pr="00B21BED">
        <w:rPr>
          <w:rFonts w:ascii="David" w:hAnsi="David" w:cs="David" w:hint="cs"/>
          <w:b/>
          <w:bCs/>
          <w:sz w:val="24"/>
          <w:szCs w:val="24"/>
          <w:rtl/>
        </w:rPr>
        <w:t>6928-10-1</w:t>
      </w:r>
      <w:r w:rsidR="00DE2DB0">
        <w:rPr>
          <w:rFonts w:ascii="David" w:hAnsi="David" w:cs="David" w:hint="cs"/>
          <w:b/>
          <w:bCs/>
          <w:sz w:val="24"/>
          <w:szCs w:val="24"/>
          <w:rtl/>
        </w:rPr>
        <w:t>9</w:t>
      </w:r>
    </w:p>
    <w:p w14:paraId="5EC5DE25" w14:textId="0D4D8949" w:rsidR="00634334" w:rsidRPr="00B21BED" w:rsidRDefault="00634334" w:rsidP="0016336B">
      <w:pPr>
        <w:tabs>
          <w:tab w:val="left" w:pos="651"/>
        </w:tabs>
        <w:spacing w:after="0"/>
        <w:ind w:left="84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בפני כב' השופט עמי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רוטמן</w:t>
      </w:r>
      <w:proofErr w:type="spellEnd"/>
    </w:p>
    <w:p w14:paraId="0E367CBD" w14:textId="77777777" w:rsidR="004924C6" w:rsidRPr="00214728" w:rsidRDefault="004924C6" w:rsidP="0016336B">
      <w:pPr>
        <w:spacing w:after="0"/>
        <w:ind w:firstLine="360"/>
        <w:rPr>
          <w:rFonts w:ascii="David" w:hAnsi="David" w:cs="David"/>
          <w:b/>
          <w:bCs/>
          <w:sz w:val="24"/>
          <w:szCs w:val="24"/>
          <w:rtl/>
        </w:rPr>
      </w:pPr>
    </w:p>
    <w:p w14:paraId="2AE5AE83" w14:textId="00350CBE" w:rsidR="00D72ED9" w:rsidRPr="00214728" w:rsidRDefault="00D72ED9" w:rsidP="0016336B">
      <w:pPr>
        <w:spacing w:after="0"/>
        <w:ind w:firstLine="360"/>
        <w:rPr>
          <w:rFonts w:ascii="David" w:hAnsi="David" w:cs="David"/>
          <w:b/>
          <w:bCs/>
          <w:sz w:val="24"/>
          <w:szCs w:val="24"/>
          <w:rtl/>
        </w:rPr>
      </w:pPr>
      <w:r w:rsidRPr="002147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2147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214728">
        <w:rPr>
          <w:rFonts w:ascii="David" w:hAnsi="David" w:cs="David"/>
          <w:b/>
          <w:bCs/>
          <w:sz w:val="24"/>
          <w:szCs w:val="24"/>
          <w:rtl/>
        </w:rPr>
        <w:t xml:space="preserve">, ת.ז. </w:t>
      </w:r>
      <w:bookmarkStart w:id="0" w:name="_Hlk104462587"/>
      <w:r w:rsidR="00C43F8F" w:rsidRPr="00214728">
        <w:rPr>
          <w:rFonts w:ascii="David" w:hAnsi="David" w:cs="David"/>
          <w:b/>
          <w:bCs/>
          <w:sz w:val="24"/>
          <w:szCs w:val="24"/>
          <w:rtl/>
        </w:rPr>
        <w:t xml:space="preserve">000388587 </w:t>
      </w:r>
      <w:bookmarkEnd w:id="0"/>
    </w:p>
    <w:p w14:paraId="4864A85D" w14:textId="77777777" w:rsidR="00D72ED9" w:rsidRPr="00214728" w:rsidRDefault="00D72ED9" w:rsidP="00D641D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 xml:space="preserve">ע"י ב"כ עו"ד יעקב </w:t>
      </w:r>
      <w:proofErr w:type="spellStart"/>
      <w:r w:rsidRPr="00214728">
        <w:rPr>
          <w:rFonts w:ascii="David" w:hAnsi="David" w:cs="David"/>
          <w:sz w:val="24"/>
          <w:szCs w:val="24"/>
          <w:rtl/>
        </w:rPr>
        <w:t>חסדאי</w:t>
      </w:r>
      <w:proofErr w:type="spellEnd"/>
    </w:p>
    <w:p w14:paraId="589BCA48" w14:textId="77777777" w:rsidR="00D72ED9" w:rsidRPr="00214728" w:rsidRDefault="00D72ED9" w:rsidP="00D641D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>מרח' המלך ג'ורג' 41,</w:t>
      </w:r>
    </w:p>
    <w:p w14:paraId="6BAC0578" w14:textId="77777777" w:rsidR="00D72ED9" w:rsidRPr="00214728" w:rsidRDefault="00D72ED9" w:rsidP="00D641D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>ת.ד. 7655 ירושלים 9107601</w:t>
      </w:r>
    </w:p>
    <w:p w14:paraId="415ABA37" w14:textId="77777777" w:rsidR="00D72ED9" w:rsidRPr="00214728" w:rsidRDefault="00D72ED9" w:rsidP="00D641D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>טל': 02-6233153  פקס: 02-6244924</w:t>
      </w:r>
    </w:p>
    <w:p w14:paraId="50A69FEE" w14:textId="0DE71C4C" w:rsidR="00D72ED9" w:rsidRPr="00214728" w:rsidRDefault="00D72ED9" w:rsidP="00D641D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 xml:space="preserve">דוא"ל: </w:t>
      </w:r>
      <w:hyperlink r:id="rId8" w:history="1">
        <w:r w:rsidRPr="00214728">
          <w:rPr>
            <w:rStyle w:val="Hyperlink"/>
            <w:rFonts w:ascii="David" w:hAnsi="David" w:cs="David"/>
            <w:sz w:val="24"/>
            <w:szCs w:val="24"/>
          </w:rPr>
          <w:t>chisdai@gmail.com</w:t>
        </w:r>
      </w:hyperlink>
      <w:r w:rsidRPr="00214728">
        <w:rPr>
          <w:rFonts w:ascii="David" w:hAnsi="David" w:cs="David"/>
          <w:sz w:val="24"/>
          <w:szCs w:val="24"/>
          <w:rtl/>
        </w:rPr>
        <w:tab/>
      </w:r>
      <w:r w:rsidRPr="00214728">
        <w:rPr>
          <w:rFonts w:ascii="David" w:hAnsi="David" w:cs="David"/>
          <w:sz w:val="24"/>
          <w:szCs w:val="24"/>
          <w:rtl/>
        </w:rPr>
        <w:tab/>
      </w:r>
      <w:r w:rsidRPr="00214728">
        <w:rPr>
          <w:rFonts w:ascii="David" w:hAnsi="David" w:cs="David"/>
          <w:sz w:val="24"/>
          <w:szCs w:val="24"/>
          <w:rtl/>
        </w:rPr>
        <w:tab/>
      </w:r>
      <w:r w:rsidRPr="00214728">
        <w:rPr>
          <w:rFonts w:ascii="David" w:hAnsi="David" w:cs="David"/>
          <w:sz w:val="24"/>
          <w:szCs w:val="24"/>
          <w:rtl/>
        </w:rPr>
        <w:tab/>
      </w:r>
      <w:r w:rsidRPr="00214728">
        <w:rPr>
          <w:rFonts w:ascii="David" w:hAnsi="David" w:cs="David"/>
          <w:b/>
          <w:bCs/>
          <w:sz w:val="24"/>
          <w:szCs w:val="24"/>
          <w:u w:val="single"/>
          <w:rtl/>
        </w:rPr>
        <w:t>התובע</w:t>
      </w:r>
    </w:p>
    <w:p w14:paraId="23524009" w14:textId="77777777" w:rsidR="00D72ED9" w:rsidRPr="00214728" w:rsidRDefault="00D72ED9" w:rsidP="00D641D5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</w:p>
    <w:p w14:paraId="256F5331" w14:textId="77777777" w:rsidR="00D72ED9" w:rsidRPr="00214728" w:rsidRDefault="00D72ED9" w:rsidP="00D641D5">
      <w:pPr>
        <w:spacing w:after="0"/>
        <w:ind w:firstLine="360"/>
        <w:rPr>
          <w:rFonts w:ascii="David" w:hAnsi="David" w:cs="David"/>
          <w:b/>
          <w:bCs/>
          <w:sz w:val="24"/>
          <w:szCs w:val="24"/>
          <w:rtl/>
        </w:rPr>
      </w:pPr>
      <w:r w:rsidRPr="00214728">
        <w:rPr>
          <w:rFonts w:ascii="David" w:hAnsi="David" w:cs="David"/>
          <w:b/>
          <w:bCs/>
          <w:sz w:val="24"/>
          <w:szCs w:val="24"/>
          <w:rtl/>
        </w:rPr>
        <w:t>- נ ג ד -</w:t>
      </w:r>
    </w:p>
    <w:p w14:paraId="3AD741F0" w14:textId="64B9A824" w:rsidR="00D72ED9" w:rsidRPr="00214728" w:rsidRDefault="00D72ED9" w:rsidP="00D641D5">
      <w:pPr>
        <w:spacing w:after="0"/>
        <w:ind w:firstLine="360"/>
        <w:rPr>
          <w:rFonts w:ascii="David" w:hAnsi="David" w:cs="David"/>
          <w:b/>
          <w:bCs/>
          <w:sz w:val="24"/>
          <w:szCs w:val="24"/>
          <w:rtl/>
        </w:rPr>
      </w:pPr>
    </w:p>
    <w:p w14:paraId="417451B5" w14:textId="7F6DEB5E" w:rsidR="00794F5D" w:rsidRPr="00214728" w:rsidRDefault="00794F5D" w:rsidP="00794F5D">
      <w:pPr>
        <w:pStyle w:val="a3"/>
        <w:numPr>
          <w:ilvl w:val="0"/>
          <w:numId w:val="13"/>
        </w:numPr>
        <w:spacing w:after="0"/>
        <w:rPr>
          <w:rFonts w:ascii="David" w:hAnsi="David" w:cs="David"/>
          <w:b/>
          <w:bCs/>
          <w:sz w:val="24"/>
          <w:szCs w:val="24"/>
        </w:rPr>
      </w:pPr>
      <w:r w:rsidRPr="00214728">
        <w:rPr>
          <w:rFonts w:ascii="David" w:hAnsi="David" w:cs="David"/>
          <w:b/>
          <w:bCs/>
          <w:sz w:val="24"/>
          <w:szCs w:val="24"/>
          <w:rtl/>
        </w:rPr>
        <w:t>נציבות שירות המדינה</w:t>
      </w:r>
    </w:p>
    <w:p w14:paraId="36EB6684" w14:textId="1C1346EE" w:rsidR="00794F5D" w:rsidRPr="00214728" w:rsidRDefault="00794F5D" w:rsidP="00794F5D">
      <w:pPr>
        <w:pStyle w:val="a3"/>
        <w:numPr>
          <w:ilvl w:val="0"/>
          <w:numId w:val="13"/>
        </w:numPr>
        <w:spacing w:after="0"/>
        <w:rPr>
          <w:rFonts w:ascii="David" w:hAnsi="David" w:cs="David"/>
          <w:b/>
          <w:bCs/>
          <w:sz w:val="24"/>
          <w:szCs w:val="24"/>
        </w:rPr>
      </w:pPr>
      <w:r w:rsidRPr="00214728">
        <w:rPr>
          <w:rFonts w:ascii="David" w:hAnsi="David" w:cs="David"/>
          <w:b/>
          <w:bCs/>
          <w:sz w:val="24"/>
          <w:szCs w:val="24"/>
          <w:rtl/>
        </w:rPr>
        <w:t>מדינת ישראל – משרד האוצר</w:t>
      </w:r>
    </w:p>
    <w:p w14:paraId="2A94D168" w14:textId="20220764" w:rsidR="00794F5D" w:rsidRPr="00214728" w:rsidRDefault="00794F5D" w:rsidP="00794F5D">
      <w:pPr>
        <w:pStyle w:val="a3"/>
        <w:numPr>
          <w:ilvl w:val="0"/>
          <w:numId w:val="13"/>
        </w:num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214728">
        <w:rPr>
          <w:rFonts w:ascii="David" w:hAnsi="David" w:cs="David"/>
          <w:b/>
          <w:bCs/>
          <w:sz w:val="24"/>
          <w:szCs w:val="24"/>
          <w:rtl/>
        </w:rPr>
        <w:t xml:space="preserve">הממונה על </w:t>
      </w:r>
      <w:proofErr w:type="spellStart"/>
      <w:r w:rsidRPr="00214728">
        <w:rPr>
          <w:rFonts w:ascii="David" w:hAnsi="David" w:cs="David"/>
          <w:b/>
          <w:bCs/>
          <w:sz w:val="24"/>
          <w:szCs w:val="24"/>
          <w:rtl/>
        </w:rPr>
        <w:t>הגימלאות</w:t>
      </w:r>
      <w:proofErr w:type="spellEnd"/>
    </w:p>
    <w:p w14:paraId="4B117463" w14:textId="77777777" w:rsidR="00FE3F74" w:rsidRPr="00214728" w:rsidRDefault="00D72ED9" w:rsidP="00794F5D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 xml:space="preserve">ע"י </w:t>
      </w:r>
      <w:r w:rsidR="00794F5D" w:rsidRPr="00214728">
        <w:rPr>
          <w:rFonts w:ascii="David" w:hAnsi="David" w:cs="David"/>
          <w:sz w:val="24"/>
          <w:szCs w:val="24"/>
          <w:rtl/>
        </w:rPr>
        <w:t xml:space="preserve">ב"כ </w:t>
      </w:r>
      <w:r w:rsidRPr="00214728">
        <w:rPr>
          <w:rFonts w:ascii="David" w:hAnsi="David" w:cs="David"/>
          <w:sz w:val="24"/>
          <w:szCs w:val="24"/>
          <w:rtl/>
        </w:rPr>
        <w:t xml:space="preserve">פרקליטות </w:t>
      </w:r>
      <w:r w:rsidR="00D849F8" w:rsidRPr="00214728">
        <w:rPr>
          <w:rFonts w:ascii="David" w:hAnsi="David" w:cs="David"/>
          <w:sz w:val="24"/>
          <w:szCs w:val="24"/>
          <w:rtl/>
        </w:rPr>
        <w:t>מחוז ירושלים</w:t>
      </w:r>
      <w:r w:rsidR="00794F5D" w:rsidRPr="00214728">
        <w:rPr>
          <w:rFonts w:ascii="David" w:hAnsi="David" w:cs="David"/>
          <w:sz w:val="24"/>
          <w:szCs w:val="24"/>
          <w:rtl/>
        </w:rPr>
        <w:t xml:space="preserve"> (אזרחי)</w:t>
      </w:r>
      <w:r w:rsidR="00794F5D" w:rsidRPr="00214728">
        <w:rPr>
          <w:rFonts w:ascii="David" w:hAnsi="David" w:cs="David"/>
          <w:sz w:val="24"/>
          <w:szCs w:val="24"/>
          <w:rtl/>
        </w:rPr>
        <w:tab/>
      </w:r>
    </w:p>
    <w:p w14:paraId="6DA911E5" w14:textId="66C8BAAB" w:rsidR="00D72ED9" w:rsidRPr="00214728" w:rsidRDefault="00FE3F74" w:rsidP="00794F5D">
      <w:pPr>
        <w:spacing w:after="0"/>
        <w:ind w:firstLine="360"/>
        <w:rPr>
          <w:rFonts w:ascii="David" w:hAnsi="David" w:cs="David"/>
          <w:sz w:val="24"/>
          <w:szCs w:val="24"/>
          <w:rtl/>
        </w:rPr>
      </w:pPr>
      <w:r w:rsidRPr="00214728">
        <w:rPr>
          <w:rFonts w:ascii="David" w:hAnsi="David" w:cs="David"/>
          <w:sz w:val="24"/>
          <w:szCs w:val="24"/>
          <w:rtl/>
        </w:rPr>
        <w:t>מח"ל 7, מעלות דפנה, ירושלים</w:t>
      </w:r>
      <w:r w:rsidRPr="00214728">
        <w:rPr>
          <w:rFonts w:ascii="David" w:hAnsi="David" w:cs="David"/>
          <w:sz w:val="24"/>
          <w:szCs w:val="24"/>
          <w:rtl/>
        </w:rPr>
        <w:tab/>
      </w:r>
      <w:r w:rsidRPr="00214728">
        <w:rPr>
          <w:rFonts w:ascii="David" w:hAnsi="David" w:cs="David"/>
          <w:sz w:val="24"/>
          <w:szCs w:val="24"/>
          <w:rtl/>
        </w:rPr>
        <w:tab/>
      </w:r>
      <w:r w:rsidR="00D72ED9" w:rsidRPr="00214728">
        <w:rPr>
          <w:rFonts w:ascii="David" w:hAnsi="David" w:cs="David"/>
          <w:sz w:val="24"/>
          <w:szCs w:val="24"/>
          <w:rtl/>
        </w:rPr>
        <w:tab/>
      </w:r>
      <w:r w:rsidR="00D72ED9" w:rsidRPr="00214728">
        <w:rPr>
          <w:rFonts w:ascii="David" w:hAnsi="David" w:cs="David"/>
          <w:sz w:val="24"/>
          <w:szCs w:val="24"/>
          <w:rtl/>
        </w:rPr>
        <w:tab/>
      </w:r>
      <w:r w:rsidR="007074DC" w:rsidRPr="00214728">
        <w:rPr>
          <w:rFonts w:ascii="David" w:hAnsi="David" w:cs="David"/>
          <w:b/>
          <w:bCs/>
          <w:sz w:val="24"/>
          <w:szCs w:val="24"/>
          <w:u w:val="single"/>
          <w:rtl/>
        </w:rPr>
        <w:t>הנתבעת</w:t>
      </w:r>
    </w:p>
    <w:p w14:paraId="24CD2070" w14:textId="77777777" w:rsidR="00214728" w:rsidRDefault="00214728" w:rsidP="004924C6">
      <w:pPr>
        <w:spacing w:after="0"/>
        <w:ind w:firstLine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B5C1C7A" w14:textId="64762DEF" w:rsidR="004924C6" w:rsidRDefault="00DE2DB0" w:rsidP="004924C6">
      <w:pPr>
        <w:spacing w:after="0"/>
        <w:ind w:firstLine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הודעה מטעם התובע</w:t>
      </w:r>
    </w:p>
    <w:p w14:paraId="39DEB9CA" w14:textId="308A4AC8" w:rsidR="004924C6" w:rsidRDefault="004924C6" w:rsidP="004924C6">
      <w:pPr>
        <w:spacing w:after="0"/>
        <w:ind w:firstLine="360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7527C76B" w14:textId="22C680E6" w:rsidR="004924C6" w:rsidRDefault="006D7C24" w:rsidP="006D7C2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6D7C24">
        <w:rPr>
          <w:rFonts w:ascii="David" w:hAnsi="David" w:cs="David"/>
          <w:sz w:val="24"/>
          <w:szCs w:val="24"/>
          <w:rtl/>
        </w:rPr>
        <w:t xml:space="preserve">התובע </w:t>
      </w:r>
      <w:r>
        <w:rPr>
          <w:rFonts w:ascii="David" w:hAnsi="David" w:cs="David" w:hint="cs"/>
          <w:sz w:val="24"/>
          <w:szCs w:val="24"/>
          <w:rtl/>
        </w:rPr>
        <w:t>קיבל את תשובות ב"כ המדינה לשאלות עליהן הוסכם בדיון ביום 11.1.23.</w:t>
      </w:r>
    </w:p>
    <w:p w14:paraId="344BC029" w14:textId="79B12995" w:rsidR="006D7C24" w:rsidRDefault="006D7C24" w:rsidP="006D7C2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התובע סבור כי תשובת המדינה לשאלה הראשונה, לא השיבה על השאלה.</w:t>
      </w:r>
    </w:p>
    <w:p w14:paraId="1C952853" w14:textId="0614DFB9" w:rsidR="006D7C24" w:rsidRDefault="006D7C24" w:rsidP="006D7C24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בתשובת המדינה שניתנה לאחר בדיקה בנציבות שירות המדינה, הובאו נתונים ביחס לעובדים "</w:t>
      </w:r>
      <w:r>
        <w:rPr>
          <w:rFonts w:ascii="David" w:hAnsi="David" w:cs="David" w:hint="cs"/>
          <w:b/>
          <w:bCs/>
          <w:sz w:val="24"/>
          <w:szCs w:val="24"/>
          <w:rtl/>
        </w:rPr>
        <w:t>אשר הוחלה על תנאי פרישתם הנוסחה המשופרת לשקלול התקופות כמשמעותה בכתב ההגנה מס' 68 ואילך"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69D762F1" w14:textId="684F9099" w:rsidR="006D7C24" w:rsidRDefault="006D7C24" w:rsidP="006D7C24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בס' 68 המאוזכר נכתב:</w:t>
      </w:r>
    </w:p>
    <w:p w14:paraId="4F6B3684" w14:textId="19745484" w:rsidR="006D7C24" w:rsidRDefault="00F005E7" w:rsidP="006D7C24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"</w:t>
      </w:r>
      <w:r w:rsidR="006D7C24">
        <w:rPr>
          <w:rFonts w:ascii="David" w:hAnsi="David" w:cs="David" w:hint="cs"/>
          <w:b/>
          <w:bCs/>
          <w:sz w:val="24"/>
          <w:szCs w:val="24"/>
          <w:rtl/>
        </w:rPr>
        <w:t>התובע מבקש כי בחישוב המשכורת הקובעת שקלול התקופות על פי כתב המינוי ייעשה על פי הנוסחה המשופרת שהנהיגה נציבות שירות המדינה שתחולתו מיום 1.1.2014".</w:t>
      </w:r>
    </w:p>
    <w:p w14:paraId="772BA55B" w14:textId="1EDB129D" w:rsidR="006D7C24" w:rsidRDefault="006D7C24" w:rsidP="006D7C24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טענה זו לא הוע</w:t>
      </w:r>
      <w:r w:rsidR="00F005E7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תה כלל על ידי התובע בכתב תביעתו. תביעתו מבוססת על חוזה הבכירים שנחתם עימו בשנת 2009 וכתב התביעה אינו מזכיר כלל את הנוסחה המשופרת של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נש"מ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משנת 2014.</w:t>
      </w:r>
    </w:p>
    <w:p w14:paraId="3AA226A4" w14:textId="4312EF9C" w:rsidR="006D7C24" w:rsidRDefault="006D7C24" w:rsidP="006D7C2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הטעות בכתב ההגנה הובילה גם לטעות בתשובת המדינה לשאלה המוסכמת הראשונה.</w:t>
      </w:r>
    </w:p>
    <w:p w14:paraId="487EF921" w14:textId="67D86348" w:rsidR="006D7C24" w:rsidRDefault="006D7C24" w:rsidP="006D7C24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בשאלה זו, כפי שנוסחה ע"י כב' השופט נתבקשה המדינה לבדוק:</w:t>
      </w:r>
    </w:p>
    <w:p w14:paraId="73659E84" w14:textId="5565CF86" w:rsidR="006D7C24" w:rsidRDefault="006D7C24" w:rsidP="006D7C24">
      <w:pPr>
        <w:pStyle w:val="a3"/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"האם ישנם גמלאים בפנסיה תקציבית אשר פרשו לפני 1.1.2014 ואשר הועסקו בחוזה בכירים סמוך לסיום העסקתם..."</w:t>
      </w:r>
      <w:r w:rsidR="00F005E7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518BFF13" w14:textId="10B4799E" w:rsidR="006D7C24" w:rsidRDefault="006D7C24" w:rsidP="006D7C24">
      <w:pPr>
        <w:pStyle w:val="a3"/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כלומר אין בשאלה זו כל הפנייה להוראת הנציבות משנת 2014.</w:t>
      </w:r>
    </w:p>
    <w:p w14:paraId="2C0E7E60" w14:textId="32B61DE4" w:rsidR="006D7C24" w:rsidRDefault="00214728" w:rsidP="006D7C2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כיון שנו</w:t>
      </w:r>
      <w:r w:rsidR="00F005E7">
        <w:rPr>
          <w:rFonts w:ascii="David" w:hAnsi="David" w:cs="David" w:hint="cs"/>
          <w:sz w:val="24"/>
          <w:szCs w:val="24"/>
          <w:rtl/>
        </w:rPr>
        <w:t>ש</w:t>
      </w:r>
      <w:r>
        <w:rPr>
          <w:rFonts w:ascii="David" w:hAnsi="David" w:cs="David" w:hint="cs"/>
          <w:sz w:val="24"/>
          <w:szCs w:val="24"/>
          <w:rtl/>
        </w:rPr>
        <w:t xml:space="preserve">א זה נוגע לשאלת מחלוקת מרכזית בתיק זה </w:t>
      </w:r>
      <w:r>
        <w:rPr>
          <w:rFonts w:ascii="David" w:hAnsi="David" w:cs="David"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כיצ</w:t>
      </w:r>
      <w:r w:rsidR="00F005E7">
        <w:rPr>
          <w:rFonts w:ascii="David" w:hAnsi="David" w:cs="David" w:hint="cs"/>
          <w:sz w:val="24"/>
          <w:szCs w:val="24"/>
          <w:rtl/>
        </w:rPr>
        <w:t>ד</w:t>
      </w:r>
      <w:r>
        <w:rPr>
          <w:rFonts w:ascii="David" w:hAnsi="David" w:cs="David" w:hint="cs"/>
          <w:sz w:val="24"/>
          <w:szCs w:val="24"/>
          <w:rtl/>
        </w:rPr>
        <w:t xml:space="preserve"> היה צורך לחשב את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גימלת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התובע, על יסוד אילו מסמכים, מתבקש כב' בית הדין להורות לב"כ הנתבעים לתקן את </w:t>
      </w:r>
      <w:r w:rsidR="00F005E7">
        <w:rPr>
          <w:rFonts w:ascii="David" w:hAnsi="David" w:cs="David" w:hint="cs"/>
          <w:sz w:val="24"/>
          <w:szCs w:val="24"/>
          <w:rtl/>
        </w:rPr>
        <w:t>ת</w:t>
      </w:r>
      <w:r>
        <w:rPr>
          <w:rFonts w:ascii="David" w:hAnsi="David" w:cs="David" w:hint="cs"/>
          <w:sz w:val="24"/>
          <w:szCs w:val="24"/>
          <w:rtl/>
        </w:rPr>
        <w:t>שובתה בהתאם לנתונים הנכונים שנתבקשו.</w:t>
      </w:r>
    </w:p>
    <w:p w14:paraId="50B263D9" w14:textId="17196A8E" w:rsidR="00214728" w:rsidRDefault="00214728" w:rsidP="006D7C2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כיון שנושא זה, מה המסמך שעל פיו היה צריך לקבוע את גובה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גימלתו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של התובע, הוא נושא מרכזי בתיק, מתבקש כב' בית הדין לאפשר לתובע להשיב על הטענות בכתב ההגנה בנושא זה באחת משתי הדרכים:</w:t>
      </w:r>
    </w:p>
    <w:p w14:paraId="451993C4" w14:textId="4553E2F9" w:rsidR="00214728" w:rsidRDefault="00214728" w:rsidP="0021472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להתיר הגשת כתב תשובה בנושא זה.</w:t>
      </w:r>
    </w:p>
    <w:p w14:paraId="3E3749EB" w14:textId="6D3E7A90" w:rsidR="00214728" w:rsidRDefault="00214728" w:rsidP="00214728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לאפשר לתובע להציג את טיעוניו בנושא זה בקדם המשפט הקרוב.</w:t>
      </w:r>
    </w:p>
    <w:p w14:paraId="5A695CC9" w14:textId="75193E41" w:rsidR="00214728" w:rsidRDefault="00214728" w:rsidP="006D7C24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>בכל מקרה מתבקשת בהקדם תשובה מעודכנת ומתוקנת של המדינה לשאלה הראשונה שהוצגה בפניה.</w:t>
      </w:r>
    </w:p>
    <w:p w14:paraId="7E5A59C8" w14:textId="38C36D32" w:rsidR="006D7C24" w:rsidRDefault="006D7C24" w:rsidP="006D7C2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C40F367" w14:textId="77777777" w:rsidR="006D7C24" w:rsidRPr="006D7C24" w:rsidRDefault="006D7C24" w:rsidP="006D7C24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48634DC3" w14:textId="729910D6" w:rsidR="00B02EB3" w:rsidRDefault="00B02EB3" w:rsidP="00B02EB3">
      <w:pPr>
        <w:spacing w:after="0"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8CEFD6" wp14:editId="5A2D4486">
            <wp:simplePos x="0" y="0"/>
            <wp:positionH relativeFrom="column">
              <wp:posOffset>422275</wp:posOffset>
            </wp:positionH>
            <wp:positionV relativeFrom="paragraph">
              <wp:posOffset>156845</wp:posOffset>
            </wp:positionV>
            <wp:extent cx="1352550" cy="742950"/>
            <wp:effectExtent l="0" t="0" r="0" b="0"/>
            <wp:wrapNone/>
            <wp:docPr id="2" name="תמונה 1" descr="חתימ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חתימ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0BFFE" w14:textId="01B510BA" w:rsidR="00B02EB3" w:rsidRDefault="00B02EB3" w:rsidP="00B02EB3">
      <w:pPr>
        <w:spacing w:after="0" w:line="360" w:lineRule="auto"/>
        <w:jc w:val="both"/>
        <w:rPr>
          <w:rtl/>
        </w:rPr>
      </w:pPr>
    </w:p>
    <w:p w14:paraId="0D986570" w14:textId="199A274D" w:rsidR="00B02EB3" w:rsidRPr="00F90EBA" w:rsidRDefault="00B02EB3" w:rsidP="00B02EB3">
      <w:pPr>
        <w:spacing w:after="0" w:line="360" w:lineRule="auto"/>
        <w:jc w:val="both"/>
        <w:rPr>
          <w:rtl/>
        </w:rPr>
      </w:pPr>
      <w:r>
        <w:rPr>
          <w:noProof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CBF84" wp14:editId="3E22C099">
                <wp:simplePos x="0" y="0"/>
                <wp:positionH relativeFrom="column">
                  <wp:posOffset>356235</wp:posOffset>
                </wp:positionH>
                <wp:positionV relativeFrom="paragraph">
                  <wp:posOffset>177165</wp:posOffset>
                </wp:positionV>
                <wp:extent cx="1417955" cy="0"/>
                <wp:effectExtent l="0" t="0" r="0" b="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79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98903D" id="מחבר ישר 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.05pt,13.95pt" to="139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" strokecolor="#4579b8 [3044]"/>
            </w:pict>
          </mc:Fallback>
        </mc:AlternateContent>
      </w:r>
    </w:p>
    <w:p w14:paraId="2A6CB3A3" w14:textId="75926008" w:rsidR="009B5E2F" w:rsidRPr="00D641D5" w:rsidRDefault="009B5E2F" w:rsidP="00D641D5">
      <w:pPr>
        <w:pStyle w:val="a3"/>
        <w:ind w:left="5400" w:firstLine="360"/>
        <w:rPr>
          <w:rFonts w:ascii="David" w:hAnsi="David" w:cs="David"/>
          <w:b/>
          <w:bCs/>
          <w:rtl/>
        </w:rPr>
      </w:pPr>
      <w:r w:rsidRPr="00D641D5">
        <w:rPr>
          <w:rFonts w:ascii="David" w:hAnsi="David" w:cs="David"/>
          <w:b/>
          <w:bCs/>
          <w:rtl/>
        </w:rPr>
        <w:t xml:space="preserve">עו"ד יעקב </w:t>
      </w:r>
      <w:proofErr w:type="spellStart"/>
      <w:r w:rsidRPr="00D641D5">
        <w:rPr>
          <w:rFonts w:ascii="David" w:hAnsi="David" w:cs="David"/>
          <w:b/>
          <w:bCs/>
          <w:rtl/>
        </w:rPr>
        <w:t>חסדאי</w:t>
      </w:r>
      <w:proofErr w:type="spellEnd"/>
    </w:p>
    <w:p w14:paraId="273432C8" w14:textId="30C91C3E" w:rsidR="009B5E2F" w:rsidRPr="00D641D5" w:rsidRDefault="009B5E2F" w:rsidP="00D641D5">
      <w:pPr>
        <w:pStyle w:val="a3"/>
        <w:ind w:left="6120"/>
        <w:rPr>
          <w:rFonts w:ascii="David" w:hAnsi="David" w:cs="David"/>
          <w:b/>
          <w:bCs/>
          <w:rtl/>
        </w:rPr>
      </w:pPr>
      <w:r w:rsidRPr="00D641D5">
        <w:rPr>
          <w:rFonts w:ascii="David" w:hAnsi="David" w:cs="David"/>
          <w:b/>
          <w:bCs/>
          <w:rtl/>
        </w:rPr>
        <w:t>ב"כ התובע</w:t>
      </w:r>
    </w:p>
    <w:sectPr w:rsidR="009B5E2F" w:rsidRPr="00D641D5" w:rsidSect="004B773C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889B" w14:textId="77777777" w:rsidR="001918A8" w:rsidRDefault="001918A8" w:rsidP="00F25091">
      <w:pPr>
        <w:spacing w:after="0" w:line="240" w:lineRule="auto"/>
      </w:pPr>
      <w:r>
        <w:separator/>
      </w:r>
    </w:p>
  </w:endnote>
  <w:endnote w:type="continuationSeparator" w:id="0">
    <w:p w14:paraId="0D5D4C01" w14:textId="77777777" w:rsidR="001918A8" w:rsidRDefault="001918A8" w:rsidP="00F2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479842243"/>
      <w:docPartObj>
        <w:docPartGallery w:val="Page Numbers (Bottom of Page)"/>
        <w:docPartUnique/>
      </w:docPartObj>
    </w:sdtPr>
    <w:sdtContent>
      <w:p w14:paraId="7297BB3B" w14:textId="306D7CAD" w:rsidR="00F25091" w:rsidRDefault="00F250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9FB796B" w14:textId="77777777" w:rsidR="00F25091" w:rsidRDefault="00F250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9A92" w14:textId="77777777" w:rsidR="001918A8" w:rsidRDefault="001918A8" w:rsidP="00F25091">
      <w:pPr>
        <w:spacing w:after="0" w:line="240" w:lineRule="auto"/>
      </w:pPr>
      <w:r>
        <w:separator/>
      </w:r>
    </w:p>
  </w:footnote>
  <w:footnote w:type="continuationSeparator" w:id="0">
    <w:p w14:paraId="2FE669D3" w14:textId="77777777" w:rsidR="001918A8" w:rsidRDefault="001918A8" w:rsidP="00F2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D6650"/>
    <w:multiLevelType w:val="hybridMultilevel"/>
    <w:tmpl w:val="7FEE461C"/>
    <w:lvl w:ilvl="0" w:tplc="C078354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E347F"/>
    <w:multiLevelType w:val="hybridMultilevel"/>
    <w:tmpl w:val="E076CE42"/>
    <w:lvl w:ilvl="0" w:tplc="F9C4A1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610AF"/>
    <w:multiLevelType w:val="hybridMultilevel"/>
    <w:tmpl w:val="88C6A3C2"/>
    <w:lvl w:ilvl="0" w:tplc="DF8A6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81BA3"/>
    <w:multiLevelType w:val="hybridMultilevel"/>
    <w:tmpl w:val="CB109D00"/>
    <w:lvl w:ilvl="0" w:tplc="BC686248">
      <w:start w:val="1"/>
      <w:numFmt w:val="decimal"/>
      <w:lvlText w:val="%1."/>
      <w:lvlJc w:val="left"/>
      <w:pPr>
        <w:ind w:left="1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4" w15:restartNumberingAfterBreak="0">
    <w:nsid w:val="33866C0D"/>
    <w:multiLevelType w:val="hybridMultilevel"/>
    <w:tmpl w:val="446444E8"/>
    <w:lvl w:ilvl="0" w:tplc="E6806578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 w15:restartNumberingAfterBreak="0">
    <w:nsid w:val="3B35304C"/>
    <w:multiLevelType w:val="hybridMultilevel"/>
    <w:tmpl w:val="FFC8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9044E"/>
    <w:multiLevelType w:val="hybridMultilevel"/>
    <w:tmpl w:val="F0B2762C"/>
    <w:lvl w:ilvl="0" w:tplc="164CE65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0D5C0D"/>
    <w:multiLevelType w:val="hybridMultilevel"/>
    <w:tmpl w:val="811229E0"/>
    <w:lvl w:ilvl="0" w:tplc="1B968BCC">
      <w:start w:val="1"/>
      <w:numFmt w:val="hebrew1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516E2703"/>
    <w:multiLevelType w:val="hybridMultilevel"/>
    <w:tmpl w:val="18B678F8"/>
    <w:lvl w:ilvl="0" w:tplc="41524BA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FD1F4D"/>
    <w:multiLevelType w:val="hybridMultilevel"/>
    <w:tmpl w:val="8D4E596C"/>
    <w:lvl w:ilvl="0" w:tplc="678CDCA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5ECA3B96"/>
    <w:multiLevelType w:val="hybridMultilevel"/>
    <w:tmpl w:val="350C6E50"/>
    <w:lvl w:ilvl="0" w:tplc="60946CAC">
      <w:start w:val="1"/>
      <w:numFmt w:val="hebrew1"/>
      <w:lvlText w:val="%1."/>
      <w:lvlJc w:val="left"/>
      <w:pPr>
        <w:ind w:left="804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1" w15:restartNumberingAfterBreak="0">
    <w:nsid w:val="6C222825"/>
    <w:multiLevelType w:val="hybridMultilevel"/>
    <w:tmpl w:val="F1F2809A"/>
    <w:lvl w:ilvl="0" w:tplc="5EDC74B6">
      <w:start w:val="1"/>
      <w:numFmt w:val="hebrew1"/>
      <w:lvlText w:val="%1."/>
      <w:lvlJc w:val="left"/>
      <w:pPr>
        <w:ind w:left="7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6E017D80"/>
    <w:multiLevelType w:val="hybridMultilevel"/>
    <w:tmpl w:val="B35C7642"/>
    <w:lvl w:ilvl="0" w:tplc="4C7C8C08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3" w15:restartNumberingAfterBreak="0">
    <w:nsid w:val="722C6551"/>
    <w:multiLevelType w:val="hybridMultilevel"/>
    <w:tmpl w:val="23248FE8"/>
    <w:lvl w:ilvl="0" w:tplc="519085AE">
      <w:start w:val="1"/>
      <w:numFmt w:val="decimal"/>
      <w:lvlText w:val="%1."/>
      <w:lvlJc w:val="left"/>
      <w:pPr>
        <w:ind w:left="444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4" w15:restartNumberingAfterBreak="0">
    <w:nsid w:val="7254618F"/>
    <w:multiLevelType w:val="hybridMultilevel"/>
    <w:tmpl w:val="BBB49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190669">
    <w:abstractNumId w:val="1"/>
  </w:num>
  <w:num w:numId="2" w16cid:durableId="71586552">
    <w:abstractNumId w:val="6"/>
  </w:num>
  <w:num w:numId="3" w16cid:durableId="1002471266">
    <w:abstractNumId w:val="2"/>
  </w:num>
  <w:num w:numId="4" w16cid:durableId="2104646365">
    <w:abstractNumId w:val="13"/>
  </w:num>
  <w:num w:numId="5" w16cid:durableId="1694263330">
    <w:abstractNumId w:val="12"/>
  </w:num>
  <w:num w:numId="6" w16cid:durableId="1905020892">
    <w:abstractNumId w:val="0"/>
  </w:num>
  <w:num w:numId="7" w16cid:durableId="1096900745">
    <w:abstractNumId w:val="11"/>
  </w:num>
  <w:num w:numId="8" w16cid:durableId="378941115">
    <w:abstractNumId w:val="9"/>
  </w:num>
  <w:num w:numId="9" w16cid:durableId="502862701">
    <w:abstractNumId w:val="7"/>
  </w:num>
  <w:num w:numId="10" w16cid:durableId="1701275721">
    <w:abstractNumId w:val="10"/>
  </w:num>
  <w:num w:numId="11" w16cid:durableId="1071152884">
    <w:abstractNumId w:val="3"/>
  </w:num>
  <w:num w:numId="12" w16cid:durableId="1455754251">
    <w:abstractNumId w:val="4"/>
  </w:num>
  <w:num w:numId="13" w16cid:durableId="140317571">
    <w:abstractNumId w:val="14"/>
  </w:num>
  <w:num w:numId="14" w16cid:durableId="953560872">
    <w:abstractNumId w:val="5"/>
  </w:num>
  <w:num w:numId="15" w16cid:durableId="2048867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3E"/>
    <w:rsid w:val="0000650B"/>
    <w:rsid w:val="00011138"/>
    <w:rsid w:val="00012508"/>
    <w:rsid w:val="00013A7A"/>
    <w:rsid w:val="0003627F"/>
    <w:rsid w:val="00036485"/>
    <w:rsid w:val="00046536"/>
    <w:rsid w:val="000A30D4"/>
    <w:rsid w:val="000B72BC"/>
    <w:rsid w:val="000C73E1"/>
    <w:rsid w:val="000E583A"/>
    <w:rsid w:val="000E7391"/>
    <w:rsid w:val="000F4B53"/>
    <w:rsid w:val="000F4D9F"/>
    <w:rsid w:val="00104DAA"/>
    <w:rsid w:val="0011087B"/>
    <w:rsid w:val="00112E04"/>
    <w:rsid w:val="0014026F"/>
    <w:rsid w:val="0014718A"/>
    <w:rsid w:val="0016336B"/>
    <w:rsid w:val="00165ACF"/>
    <w:rsid w:val="00175725"/>
    <w:rsid w:val="001918A8"/>
    <w:rsid w:val="001A1C3A"/>
    <w:rsid w:val="001B0264"/>
    <w:rsid w:val="001B479E"/>
    <w:rsid w:val="001C58CA"/>
    <w:rsid w:val="00202AA5"/>
    <w:rsid w:val="00205B1E"/>
    <w:rsid w:val="00214728"/>
    <w:rsid w:val="00225E70"/>
    <w:rsid w:val="00230A36"/>
    <w:rsid w:val="00241362"/>
    <w:rsid w:val="002443EF"/>
    <w:rsid w:val="00244EE7"/>
    <w:rsid w:val="002974AC"/>
    <w:rsid w:val="002A156A"/>
    <w:rsid w:val="002B254C"/>
    <w:rsid w:val="002D2EAB"/>
    <w:rsid w:val="002D73C3"/>
    <w:rsid w:val="00311F0C"/>
    <w:rsid w:val="00314E9F"/>
    <w:rsid w:val="00323B71"/>
    <w:rsid w:val="00342DE6"/>
    <w:rsid w:val="00352AF4"/>
    <w:rsid w:val="00355269"/>
    <w:rsid w:val="00364350"/>
    <w:rsid w:val="0037502D"/>
    <w:rsid w:val="003879CA"/>
    <w:rsid w:val="0039035D"/>
    <w:rsid w:val="003B2A8B"/>
    <w:rsid w:val="003E5F8F"/>
    <w:rsid w:val="003F326B"/>
    <w:rsid w:val="00403FC1"/>
    <w:rsid w:val="00421C83"/>
    <w:rsid w:val="00437C1F"/>
    <w:rsid w:val="00440070"/>
    <w:rsid w:val="00443EA4"/>
    <w:rsid w:val="004572B5"/>
    <w:rsid w:val="00471224"/>
    <w:rsid w:val="0047742B"/>
    <w:rsid w:val="0049088C"/>
    <w:rsid w:val="00491703"/>
    <w:rsid w:val="004924C6"/>
    <w:rsid w:val="004B773C"/>
    <w:rsid w:val="004B7D68"/>
    <w:rsid w:val="004D6319"/>
    <w:rsid w:val="004F210A"/>
    <w:rsid w:val="004F4AEB"/>
    <w:rsid w:val="0050464F"/>
    <w:rsid w:val="00512CA9"/>
    <w:rsid w:val="005244BC"/>
    <w:rsid w:val="00534EF5"/>
    <w:rsid w:val="005378D5"/>
    <w:rsid w:val="00540259"/>
    <w:rsid w:val="00543A4E"/>
    <w:rsid w:val="005454E0"/>
    <w:rsid w:val="0054698F"/>
    <w:rsid w:val="0056273E"/>
    <w:rsid w:val="00571B69"/>
    <w:rsid w:val="0057606C"/>
    <w:rsid w:val="005A18B6"/>
    <w:rsid w:val="005A3B35"/>
    <w:rsid w:val="005A74FE"/>
    <w:rsid w:val="005D3321"/>
    <w:rsid w:val="00606CFF"/>
    <w:rsid w:val="0062350D"/>
    <w:rsid w:val="00623714"/>
    <w:rsid w:val="00634334"/>
    <w:rsid w:val="0064187A"/>
    <w:rsid w:val="006428F9"/>
    <w:rsid w:val="006607BD"/>
    <w:rsid w:val="00662F06"/>
    <w:rsid w:val="0068674C"/>
    <w:rsid w:val="006944C1"/>
    <w:rsid w:val="006A17A3"/>
    <w:rsid w:val="006A4DE7"/>
    <w:rsid w:val="006A6CAD"/>
    <w:rsid w:val="006C1520"/>
    <w:rsid w:val="006C7DA4"/>
    <w:rsid w:val="006D7C24"/>
    <w:rsid w:val="006F6B77"/>
    <w:rsid w:val="006F72AB"/>
    <w:rsid w:val="007074DC"/>
    <w:rsid w:val="00712427"/>
    <w:rsid w:val="0073695C"/>
    <w:rsid w:val="007525E3"/>
    <w:rsid w:val="00762786"/>
    <w:rsid w:val="00772B0B"/>
    <w:rsid w:val="00784266"/>
    <w:rsid w:val="00786356"/>
    <w:rsid w:val="00794F5D"/>
    <w:rsid w:val="007951DB"/>
    <w:rsid w:val="007A68E1"/>
    <w:rsid w:val="007B5E7F"/>
    <w:rsid w:val="007C4CCD"/>
    <w:rsid w:val="007D24DF"/>
    <w:rsid w:val="0083456A"/>
    <w:rsid w:val="00842FF7"/>
    <w:rsid w:val="00862D33"/>
    <w:rsid w:val="008B37AE"/>
    <w:rsid w:val="008D2398"/>
    <w:rsid w:val="008E0000"/>
    <w:rsid w:val="008E35F0"/>
    <w:rsid w:val="008E6DCD"/>
    <w:rsid w:val="00905531"/>
    <w:rsid w:val="00914B97"/>
    <w:rsid w:val="0093522C"/>
    <w:rsid w:val="00952739"/>
    <w:rsid w:val="009630A3"/>
    <w:rsid w:val="009650D6"/>
    <w:rsid w:val="009925D4"/>
    <w:rsid w:val="009B4EE2"/>
    <w:rsid w:val="009B5E2F"/>
    <w:rsid w:val="009C6F2F"/>
    <w:rsid w:val="009D2EE2"/>
    <w:rsid w:val="009E3BD7"/>
    <w:rsid w:val="00A011F9"/>
    <w:rsid w:val="00A050F5"/>
    <w:rsid w:val="00A2294D"/>
    <w:rsid w:val="00A33011"/>
    <w:rsid w:val="00A47BD4"/>
    <w:rsid w:val="00A47DF9"/>
    <w:rsid w:val="00A55908"/>
    <w:rsid w:val="00A619F7"/>
    <w:rsid w:val="00A7499F"/>
    <w:rsid w:val="00A82BD7"/>
    <w:rsid w:val="00A90F4D"/>
    <w:rsid w:val="00A926C3"/>
    <w:rsid w:val="00AA18CB"/>
    <w:rsid w:val="00AD625D"/>
    <w:rsid w:val="00AD7D3E"/>
    <w:rsid w:val="00AE58BE"/>
    <w:rsid w:val="00AF16B8"/>
    <w:rsid w:val="00B02EB3"/>
    <w:rsid w:val="00B1404C"/>
    <w:rsid w:val="00B21BED"/>
    <w:rsid w:val="00B42591"/>
    <w:rsid w:val="00B543C0"/>
    <w:rsid w:val="00B619A0"/>
    <w:rsid w:val="00B629CB"/>
    <w:rsid w:val="00B651FD"/>
    <w:rsid w:val="00B86F1E"/>
    <w:rsid w:val="00BA0193"/>
    <w:rsid w:val="00BB5170"/>
    <w:rsid w:val="00BC4459"/>
    <w:rsid w:val="00BD63EF"/>
    <w:rsid w:val="00BD79B1"/>
    <w:rsid w:val="00BE62B9"/>
    <w:rsid w:val="00BF4CD5"/>
    <w:rsid w:val="00BF63B0"/>
    <w:rsid w:val="00C20DA4"/>
    <w:rsid w:val="00C43F8F"/>
    <w:rsid w:val="00C47888"/>
    <w:rsid w:val="00C57BD0"/>
    <w:rsid w:val="00C602FF"/>
    <w:rsid w:val="00C6526E"/>
    <w:rsid w:val="00C65521"/>
    <w:rsid w:val="00C80962"/>
    <w:rsid w:val="00C87293"/>
    <w:rsid w:val="00CA4CF5"/>
    <w:rsid w:val="00CB3C5A"/>
    <w:rsid w:val="00CC1B79"/>
    <w:rsid w:val="00CC7AFA"/>
    <w:rsid w:val="00CE1B2E"/>
    <w:rsid w:val="00CF372B"/>
    <w:rsid w:val="00D05926"/>
    <w:rsid w:val="00D20088"/>
    <w:rsid w:val="00D361E0"/>
    <w:rsid w:val="00D529EC"/>
    <w:rsid w:val="00D53698"/>
    <w:rsid w:val="00D641D5"/>
    <w:rsid w:val="00D72ED9"/>
    <w:rsid w:val="00D751F2"/>
    <w:rsid w:val="00D849F8"/>
    <w:rsid w:val="00DA3892"/>
    <w:rsid w:val="00DB72EE"/>
    <w:rsid w:val="00DC095F"/>
    <w:rsid w:val="00DE2DB0"/>
    <w:rsid w:val="00E035B9"/>
    <w:rsid w:val="00E1676A"/>
    <w:rsid w:val="00E30100"/>
    <w:rsid w:val="00E4461E"/>
    <w:rsid w:val="00E46E88"/>
    <w:rsid w:val="00E60F25"/>
    <w:rsid w:val="00E67B8C"/>
    <w:rsid w:val="00E75DAD"/>
    <w:rsid w:val="00E80247"/>
    <w:rsid w:val="00E84755"/>
    <w:rsid w:val="00E90C8C"/>
    <w:rsid w:val="00E91402"/>
    <w:rsid w:val="00EA16BC"/>
    <w:rsid w:val="00EB1AF8"/>
    <w:rsid w:val="00EB1E5E"/>
    <w:rsid w:val="00EB2DFE"/>
    <w:rsid w:val="00ED42CC"/>
    <w:rsid w:val="00EE0566"/>
    <w:rsid w:val="00EE6660"/>
    <w:rsid w:val="00EF6047"/>
    <w:rsid w:val="00F005E7"/>
    <w:rsid w:val="00F21892"/>
    <w:rsid w:val="00F220B3"/>
    <w:rsid w:val="00F25091"/>
    <w:rsid w:val="00F258C4"/>
    <w:rsid w:val="00F30B9C"/>
    <w:rsid w:val="00F30D01"/>
    <w:rsid w:val="00F32277"/>
    <w:rsid w:val="00F42345"/>
    <w:rsid w:val="00F51C60"/>
    <w:rsid w:val="00F8130E"/>
    <w:rsid w:val="00F87ACA"/>
    <w:rsid w:val="00F90EBA"/>
    <w:rsid w:val="00FB67D0"/>
    <w:rsid w:val="00FC3AA7"/>
    <w:rsid w:val="00FC7A24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C784"/>
  <w15:chartTrackingRefBased/>
  <w15:docId w15:val="{2D143C6F-1E0D-404C-8753-D4A9E0EE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425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7D3E"/>
    <w:pPr>
      <w:ind w:left="720"/>
      <w:contextualSpacing/>
    </w:pPr>
  </w:style>
  <w:style w:type="character" w:styleId="Hyperlink">
    <w:name w:val="Hyperlink"/>
    <w:uiPriority w:val="99"/>
    <w:rsid w:val="00D72ED9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250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25091"/>
  </w:style>
  <w:style w:type="paragraph" w:styleId="a6">
    <w:name w:val="footer"/>
    <w:basedOn w:val="a"/>
    <w:link w:val="a7"/>
    <w:uiPriority w:val="99"/>
    <w:unhideWhenUsed/>
    <w:rsid w:val="00F250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25091"/>
  </w:style>
  <w:style w:type="character" w:customStyle="1" w:styleId="10">
    <w:name w:val="כותרת 1 תו"/>
    <w:basedOn w:val="a0"/>
    <w:link w:val="1"/>
    <w:uiPriority w:val="9"/>
    <w:rsid w:val="00B425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Revision"/>
    <w:hidden/>
    <w:uiPriority w:val="99"/>
    <w:semiHidden/>
    <w:rsid w:val="00C47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sda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5A51-816C-45DE-BB9F-82D995EF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שמעון</cp:lastModifiedBy>
  <cp:revision>2</cp:revision>
  <cp:lastPrinted>2023-02-07T20:06:00Z</cp:lastPrinted>
  <dcterms:created xsi:type="dcterms:W3CDTF">2023-02-07T20:15:00Z</dcterms:created>
  <dcterms:modified xsi:type="dcterms:W3CDTF">2023-02-07T20:15:00Z</dcterms:modified>
</cp:coreProperties>
</file>