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DD3EC0" w14:textId="77777777" w:rsidR="000B3255" w:rsidRPr="00EE0F74" w:rsidRDefault="000B3255" w:rsidP="00DC008A">
      <w:pPr>
        <w:spacing w:line="360" w:lineRule="auto"/>
        <w:jc w:val="center"/>
        <w:rPr>
          <w:b/>
          <w:bCs/>
          <w:sz w:val="28"/>
          <w:szCs w:val="28"/>
          <w:u w:val="single"/>
        </w:rPr>
      </w:pPr>
      <w:r>
        <w:rPr>
          <w:rFonts w:hint="cs"/>
          <w:b/>
          <w:bCs/>
          <w:sz w:val="28"/>
          <w:szCs w:val="28"/>
          <w:u w:val="single"/>
          <w:rtl/>
        </w:rPr>
        <w:t xml:space="preserve">טיוטת </w:t>
      </w:r>
      <w:r w:rsidRPr="00EE0F74">
        <w:rPr>
          <w:rFonts w:hint="cs"/>
          <w:b/>
          <w:bCs/>
          <w:sz w:val="28"/>
          <w:szCs w:val="28"/>
          <w:u w:val="single"/>
          <w:rtl/>
        </w:rPr>
        <w:t>הערות לכתב ההגנה לתביעה מתוקנת מ-3.1.2023</w:t>
      </w:r>
    </w:p>
    <w:p w14:paraId="12BCFFD4" w14:textId="77777777" w:rsidR="000B3255" w:rsidRPr="00EE0F74" w:rsidRDefault="000B3255" w:rsidP="00DC008A">
      <w:pPr>
        <w:pStyle w:val="a3"/>
        <w:numPr>
          <w:ilvl w:val="0"/>
          <w:numId w:val="1"/>
        </w:numPr>
        <w:spacing w:line="360" w:lineRule="auto"/>
        <w:ind w:left="84"/>
        <w:rPr>
          <w:rFonts w:ascii="David" w:hAnsi="David" w:cs="David"/>
          <w:b/>
          <w:bCs/>
          <w:sz w:val="24"/>
          <w:szCs w:val="24"/>
          <w:u w:val="single"/>
        </w:rPr>
      </w:pPr>
      <w:r w:rsidRPr="00EE0F74">
        <w:rPr>
          <w:rFonts w:ascii="David" w:hAnsi="David" w:cs="David"/>
          <w:b/>
          <w:bCs/>
          <w:sz w:val="24"/>
          <w:szCs w:val="24"/>
          <w:u w:val="single"/>
          <w:rtl/>
        </w:rPr>
        <w:t>פתח דבר</w:t>
      </w:r>
      <w:r w:rsidRPr="00EE0F74">
        <w:rPr>
          <w:rFonts w:ascii="David" w:hAnsi="David" w:cs="David"/>
          <w:b/>
          <w:bCs/>
          <w:sz w:val="24"/>
          <w:szCs w:val="24"/>
          <w:rtl/>
        </w:rPr>
        <w:t xml:space="preserve"> </w:t>
      </w:r>
      <w:r w:rsidRPr="00EE0F74">
        <w:rPr>
          <w:rFonts w:ascii="David" w:hAnsi="David" w:cs="David" w:hint="cs"/>
          <w:b/>
          <w:bCs/>
          <w:sz w:val="24"/>
          <w:szCs w:val="24"/>
          <w:rtl/>
        </w:rPr>
        <w:t xml:space="preserve"> </w:t>
      </w:r>
    </w:p>
    <w:p w14:paraId="77AF24B4" w14:textId="239B574B" w:rsidR="000B3255" w:rsidRDefault="00DC008A" w:rsidP="00DC008A">
      <w:pPr>
        <w:pStyle w:val="a3"/>
        <w:spacing w:line="360" w:lineRule="auto"/>
        <w:ind w:left="-199"/>
        <w:rPr>
          <w:rFonts w:ascii="David" w:hAnsi="David" w:cs="David" w:hint="cs"/>
          <w:b/>
          <w:bCs/>
          <w:sz w:val="24"/>
          <w:szCs w:val="24"/>
          <w:u w:val="single"/>
          <w:rtl/>
        </w:rPr>
      </w:pPr>
      <w:r>
        <w:rPr>
          <w:rFonts w:ascii="David" w:hAnsi="David" w:cs="David" w:hint="cs"/>
          <w:b/>
          <w:bCs/>
          <w:sz w:val="24"/>
          <w:szCs w:val="24"/>
          <w:rtl/>
        </w:rPr>
        <w:t>ע'</w:t>
      </w:r>
      <w:r w:rsidR="000B3255" w:rsidRPr="00EE0F74">
        <w:rPr>
          <w:rFonts w:ascii="David" w:hAnsi="David" w:cs="David" w:hint="cs"/>
          <w:b/>
          <w:bCs/>
          <w:sz w:val="24"/>
          <w:szCs w:val="24"/>
          <w:rtl/>
        </w:rPr>
        <w:t xml:space="preserve"> 2 קטע 2</w:t>
      </w:r>
      <w:r w:rsidR="000B3255" w:rsidRPr="00E80008">
        <w:rPr>
          <w:rFonts w:ascii="David" w:hAnsi="David" w:cs="David" w:hint="cs"/>
          <w:b/>
          <w:bCs/>
          <w:sz w:val="24"/>
          <w:szCs w:val="24"/>
          <w:rtl/>
        </w:rPr>
        <w:t xml:space="preserve">: </w:t>
      </w:r>
      <w:r w:rsidRPr="00DC008A">
        <w:rPr>
          <w:rFonts w:ascii="David" w:hAnsi="David" w:cs="David" w:hint="cs"/>
          <w:sz w:val="24"/>
          <w:szCs w:val="24"/>
          <w:rtl/>
        </w:rPr>
        <w:t xml:space="preserve">לא מובן </w:t>
      </w:r>
      <w:r w:rsidR="000B3255">
        <w:rPr>
          <w:rFonts w:ascii="David" w:hAnsi="David" w:cs="David" w:hint="cs"/>
          <w:sz w:val="24"/>
          <w:szCs w:val="24"/>
          <w:rtl/>
        </w:rPr>
        <w:t>מהו ה</w:t>
      </w:r>
      <w:r w:rsidR="000B3255" w:rsidRPr="00EE0F74">
        <w:rPr>
          <w:rFonts w:ascii="David" w:hAnsi="David" w:cs="David" w:hint="cs"/>
          <w:sz w:val="24"/>
          <w:szCs w:val="24"/>
          <w:rtl/>
        </w:rPr>
        <w:t xml:space="preserve">"הליך </w:t>
      </w:r>
      <w:r w:rsidR="000B3255">
        <w:rPr>
          <w:rFonts w:ascii="David" w:hAnsi="David" w:cs="David" w:hint="cs"/>
          <w:sz w:val="24"/>
          <w:szCs w:val="24"/>
          <w:rtl/>
        </w:rPr>
        <w:t>ה</w:t>
      </w:r>
      <w:r w:rsidR="000B3255" w:rsidRPr="00EE0F74">
        <w:rPr>
          <w:rFonts w:ascii="David" w:hAnsi="David" w:cs="David" w:hint="cs"/>
          <w:sz w:val="24"/>
          <w:szCs w:val="24"/>
          <w:rtl/>
        </w:rPr>
        <w:t xml:space="preserve">משפטי </w:t>
      </w:r>
      <w:r w:rsidR="000B3255">
        <w:rPr>
          <w:rFonts w:ascii="David" w:hAnsi="David" w:cs="David" w:hint="cs"/>
          <w:sz w:val="24"/>
          <w:szCs w:val="24"/>
          <w:rtl/>
        </w:rPr>
        <w:t>ה</w:t>
      </w:r>
      <w:r w:rsidR="000B3255" w:rsidRPr="00EE0F74">
        <w:rPr>
          <w:rFonts w:ascii="David" w:hAnsi="David" w:cs="David" w:hint="cs"/>
          <w:sz w:val="24"/>
          <w:szCs w:val="24"/>
          <w:rtl/>
        </w:rPr>
        <w:t>פגום</w:t>
      </w:r>
      <w:r w:rsidR="000B3255">
        <w:rPr>
          <w:rFonts w:ascii="David" w:hAnsi="David" w:cs="David" w:hint="cs"/>
          <w:sz w:val="24"/>
          <w:szCs w:val="24"/>
          <w:rtl/>
        </w:rPr>
        <w:t>"</w:t>
      </w:r>
      <w:r w:rsidR="000B3255">
        <w:rPr>
          <w:rFonts w:ascii="David" w:hAnsi="David" w:cs="David" w:hint="cs"/>
          <w:b/>
          <w:bCs/>
          <w:sz w:val="24"/>
          <w:szCs w:val="24"/>
          <w:u w:val="single"/>
          <w:rtl/>
        </w:rPr>
        <w:t xml:space="preserve"> </w:t>
      </w:r>
      <w:r w:rsidR="000B3255">
        <w:rPr>
          <w:rFonts w:ascii="David" w:hAnsi="David" w:cs="David" w:hint="cs"/>
          <w:sz w:val="24"/>
          <w:szCs w:val="24"/>
          <w:rtl/>
        </w:rPr>
        <w:t>שבגללם יש לדחות את התביעה על סף?</w:t>
      </w:r>
    </w:p>
    <w:p w14:paraId="7C661369" w14:textId="77777777" w:rsidR="00DC008A" w:rsidRDefault="00DC008A" w:rsidP="00DC008A">
      <w:pPr>
        <w:autoSpaceDE w:val="0"/>
        <w:autoSpaceDN w:val="0"/>
        <w:bidi w:val="0"/>
        <w:adjustRightInd w:val="0"/>
        <w:spacing w:after="0" w:line="360" w:lineRule="auto"/>
        <w:ind w:right="-199"/>
        <w:jc w:val="right"/>
        <w:rPr>
          <w:rFonts w:ascii="David" w:hAnsi="David" w:cs="David"/>
          <w:b/>
          <w:bCs/>
          <w:sz w:val="24"/>
          <w:szCs w:val="24"/>
          <w:rtl/>
        </w:rPr>
      </w:pPr>
      <w:r>
        <w:rPr>
          <w:rFonts w:ascii="David" w:hAnsi="David" w:cs="David" w:hint="cs"/>
          <w:b/>
          <w:bCs/>
          <w:sz w:val="24"/>
          <w:szCs w:val="24"/>
          <w:rtl/>
        </w:rPr>
        <w:t>טענת ההגנה:</w:t>
      </w:r>
    </w:p>
    <w:p w14:paraId="0A74096F" w14:textId="677BE678" w:rsidR="000B3255" w:rsidRDefault="00DC008A" w:rsidP="00DC008A">
      <w:pPr>
        <w:autoSpaceDE w:val="0"/>
        <w:autoSpaceDN w:val="0"/>
        <w:bidi w:val="0"/>
        <w:adjustRightInd w:val="0"/>
        <w:spacing w:after="0" w:line="360" w:lineRule="auto"/>
        <w:ind w:right="-199"/>
        <w:jc w:val="right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b/>
          <w:bCs/>
          <w:sz w:val="24"/>
          <w:szCs w:val="24"/>
          <w:rtl/>
        </w:rPr>
        <w:t xml:space="preserve"> </w:t>
      </w:r>
      <w:r w:rsidR="000B3255" w:rsidRPr="00E80008">
        <w:rPr>
          <w:rFonts w:ascii="David" w:hAnsi="David" w:cs="David" w:hint="cs"/>
          <w:b/>
          <w:bCs/>
          <w:sz w:val="24"/>
          <w:szCs w:val="24"/>
          <w:rtl/>
        </w:rPr>
        <w:t>"</w:t>
      </w:r>
      <w:r w:rsidR="000B3255" w:rsidRPr="00E80008">
        <w:rPr>
          <w:rFonts w:ascii="David" w:hAnsi="David" w:cs="David" w:hint="cs"/>
          <w:b/>
          <w:bCs/>
          <w:sz w:val="24"/>
          <w:szCs w:val="24"/>
          <w:u w:val="single"/>
          <w:rtl/>
        </w:rPr>
        <w:t>דין התביעה לסילוק על הסף</w:t>
      </w:r>
      <w:r w:rsidR="000B3255" w:rsidRPr="00E80008">
        <w:rPr>
          <w:rFonts w:ascii="David" w:hAnsi="David" w:cs="David" w:hint="cs"/>
          <w:b/>
          <w:bCs/>
          <w:sz w:val="24"/>
          <w:szCs w:val="24"/>
          <w:rtl/>
        </w:rPr>
        <w:t>"</w:t>
      </w:r>
      <w:r w:rsidR="000B3255" w:rsidRPr="006D2A09">
        <w:rPr>
          <w:rFonts w:ascii="David" w:hAnsi="David" w:cs="David" w:hint="cs"/>
          <w:sz w:val="24"/>
          <w:szCs w:val="24"/>
          <w:rtl/>
        </w:rPr>
        <w:t xml:space="preserve"> </w:t>
      </w:r>
      <w:r w:rsidR="000B3255">
        <w:rPr>
          <w:rFonts w:ascii="David" w:hAnsi="David" w:cs="David" w:hint="cs"/>
          <w:sz w:val="24"/>
          <w:szCs w:val="24"/>
          <w:rtl/>
        </w:rPr>
        <w:t xml:space="preserve">ע"פ סעיף 43 לחוק </w:t>
      </w:r>
      <w:proofErr w:type="spellStart"/>
      <w:r w:rsidR="000B3255">
        <w:rPr>
          <w:rFonts w:ascii="David" w:hAnsi="David" w:cs="David" w:hint="cs"/>
          <w:sz w:val="24"/>
          <w:szCs w:val="24"/>
          <w:rtl/>
        </w:rPr>
        <w:t>הגימלאות</w:t>
      </w:r>
      <w:proofErr w:type="spellEnd"/>
      <w:r w:rsidR="000B3255" w:rsidRPr="006D2A09">
        <w:rPr>
          <w:rFonts w:ascii="David" w:hAnsi="David" w:cs="David" w:hint="cs"/>
          <w:sz w:val="24"/>
          <w:szCs w:val="24"/>
          <w:rtl/>
        </w:rPr>
        <w:t xml:space="preserve"> </w:t>
      </w:r>
      <w:r w:rsidR="000B3255">
        <w:rPr>
          <w:rFonts w:ascii="David" w:hAnsi="David" w:cs="David" w:hint="cs"/>
          <w:sz w:val="24"/>
          <w:szCs w:val="24"/>
          <w:rtl/>
        </w:rPr>
        <w:t>(</w:t>
      </w:r>
      <w:proofErr w:type="spellStart"/>
      <w:r w:rsidR="000B3255">
        <w:rPr>
          <w:rFonts w:ascii="David" w:hAnsi="David" w:cs="David" w:hint="cs"/>
          <w:sz w:val="24"/>
          <w:szCs w:val="24"/>
          <w:rtl/>
        </w:rPr>
        <w:t>התישנות</w:t>
      </w:r>
      <w:proofErr w:type="spellEnd"/>
      <w:r w:rsidR="000B3255">
        <w:rPr>
          <w:rFonts w:ascii="David" w:hAnsi="David" w:cs="David" w:hint="cs"/>
          <w:sz w:val="24"/>
          <w:szCs w:val="24"/>
          <w:rtl/>
        </w:rPr>
        <w:t xml:space="preserve"> לאחר</w:t>
      </w:r>
      <w:r>
        <w:rPr>
          <w:rFonts w:ascii="David" w:hAnsi="David" w:cs="David" w:hint="cs"/>
          <w:sz w:val="24"/>
          <w:szCs w:val="24"/>
          <w:rtl/>
        </w:rPr>
        <w:t xml:space="preserve"> 60 </w:t>
      </w:r>
      <w:r w:rsidR="000B3255">
        <w:rPr>
          <w:rFonts w:ascii="David" w:hAnsi="David" w:cs="David" w:hint="cs"/>
          <w:sz w:val="24"/>
          <w:szCs w:val="24"/>
          <w:rtl/>
        </w:rPr>
        <w:t>יום)</w:t>
      </w:r>
      <w:r>
        <w:rPr>
          <w:rFonts w:ascii="David" w:hAnsi="David" w:cs="David" w:hint="cs"/>
          <w:sz w:val="24"/>
          <w:szCs w:val="24"/>
          <w:rtl/>
        </w:rPr>
        <w:t xml:space="preserve"> (ע' 2 ועוד)</w:t>
      </w:r>
    </w:p>
    <w:p w14:paraId="798876B8" w14:textId="77777777" w:rsidR="00DC008A" w:rsidRDefault="00DC008A" w:rsidP="00DC008A">
      <w:pPr>
        <w:autoSpaceDE w:val="0"/>
        <w:autoSpaceDN w:val="0"/>
        <w:bidi w:val="0"/>
        <w:adjustRightInd w:val="0"/>
        <w:spacing w:after="0" w:line="360" w:lineRule="auto"/>
        <w:ind w:right="-199"/>
        <w:jc w:val="right"/>
        <w:rPr>
          <w:rFonts w:ascii="David" w:hAnsi="David" w:cs="David"/>
          <w:sz w:val="24"/>
          <w:szCs w:val="24"/>
        </w:rPr>
      </w:pPr>
    </w:p>
    <w:p w14:paraId="03F75A1C" w14:textId="77777777" w:rsidR="00DC008A" w:rsidRPr="00DC008A" w:rsidRDefault="00DC008A" w:rsidP="00DC008A">
      <w:pPr>
        <w:autoSpaceDE w:val="0"/>
        <w:autoSpaceDN w:val="0"/>
        <w:bidi w:val="0"/>
        <w:adjustRightInd w:val="0"/>
        <w:spacing w:after="0" w:line="360" w:lineRule="auto"/>
        <w:ind w:right="-58"/>
        <w:jc w:val="right"/>
        <w:rPr>
          <w:rFonts w:ascii="David" w:hAnsi="David" w:cs="David"/>
          <w:sz w:val="6"/>
          <w:szCs w:val="6"/>
        </w:rPr>
      </w:pPr>
    </w:p>
    <w:p w14:paraId="7AE7D240" w14:textId="44DA38EF" w:rsidR="000B3255" w:rsidRDefault="000B3255" w:rsidP="00DC008A">
      <w:pPr>
        <w:autoSpaceDE w:val="0"/>
        <w:autoSpaceDN w:val="0"/>
        <w:bidi w:val="0"/>
        <w:adjustRightInd w:val="0"/>
        <w:spacing w:after="0" w:line="360" w:lineRule="auto"/>
        <w:jc w:val="right"/>
        <w:rPr>
          <w:rFonts w:ascii="David" w:hAnsi="David" w:cs="David"/>
          <w:sz w:val="24"/>
          <w:szCs w:val="24"/>
          <w:u w:val="single"/>
        </w:rPr>
      </w:pPr>
      <w:r w:rsidRPr="00DC008A">
        <w:rPr>
          <w:rFonts w:ascii="David" w:hAnsi="David" w:cs="David" w:hint="cs"/>
          <w:sz w:val="24"/>
          <w:szCs w:val="24"/>
          <w:u w:val="single"/>
          <w:rtl/>
        </w:rPr>
        <w:t>י</w:t>
      </w:r>
      <w:r w:rsidRPr="00DC008A">
        <w:rPr>
          <w:rFonts w:ascii="David" w:hAnsi="David" w:cs="David" w:hint="cs"/>
          <w:b/>
          <w:bCs/>
          <w:sz w:val="24"/>
          <w:szCs w:val="24"/>
          <w:u w:val="single"/>
          <w:rtl/>
        </w:rPr>
        <w:t xml:space="preserve">ש לדחות דרישה זו מכמה סיבות: </w:t>
      </w:r>
    </w:p>
    <w:p w14:paraId="76431D1D" w14:textId="77777777" w:rsidR="00DC008A" w:rsidRDefault="000B3255" w:rsidP="00DC008A">
      <w:pPr>
        <w:autoSpaceDE w:val="0"/>
        <w:autoSpaceDN w:val="0"/>
        <w:bidi w:val="0"/>
        <w:adjustRightInd w:val="0"/>
        <w:spacing w:after="0" w:line="360" w:lineRule="auto"/>
        <w:jc w:val="right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 xml:space="preserve">1. </w:t>
      </w:r>
      <w:r>
        <w:rPr>
          <w:rFonts w:ascii="David" w:hAnsi="David" w:cs="David" w:hint="cs"/>
          <w:sz w:val="24"/>
          <w:szCs w:val="24"/>
          <w:rtl/>
        </w:rPr>
        <w:t xml:space="preserve"> </w:t>
      </w:r>
      <w:r w:rsidRPr="006D2A09">
        <w:rPr>
          <w:rFonts w:ascii="David" w:hAnsi="David" w:cs="David" w:hint="cs"/>
          <w:sz w:val="24"/>
          <w:szCs w:val="24"/>
          <w:rtl/>
        </w:rPr>
        <w:t>טענ</w:t>
      </w:r>
      <w:r>
        <w:rPr>
          <w:rFonts w:ascii="David" w:hAnsi="David" w:cs="David" w:hint="cs"/>
          <w:sz w:val="24"/>
          <w:szCs w:val="24"/>
          <w:rtl/>
        </w:rPr>
        <w:t>ת המדינה</w:t>
      </w:r>
      <w:r w:rsidRPr="006D2A09">
        <w:rPr>
          <w:rFonts w:ascii="David" w:hAnsi="David" w:cs="David" w:hint="cs"/>
          <w:sz w:val="24"/>
          <w:szCs w:val="24"/>
          <w:rtl/>
        </w:rPr>
        <w:t xml:space="preserve"> </w:t>
      </w:r>
      <w:r w:rsidRPr="007A4133">
        <w:rPr>
          <w:rFonts w:ascii="David" w:hAnsi="David" w:cs="David" w:hint="cs"/>
          <w:b/>
          <w:bCs/>
          <w:sz w:val="24"/>
          <w:szCs w:val="24"/>
          <w:rtl/>
        </w:rPr>
        <w:t>סותרת את פסק ביה"ד הארצי</w:t>
      </w:r>
      <w:r>
        <w:rPr>
          <w:rFonts w:ascii="David" w:hAnsi="David" w:cs="David" w:hint="cs"/>
          <w:sz w:val="24"/>
          <w:szCs w:val="24"/>
          <w:rtl/>
        </w:rPr>
        <w:t xml:space="preserve"> </w:t>
      </w:r>
      <w:r w:rsidRPr="000B1D26">
        <w:rPr>
          <w:rFonts w:ascii="David" w:hAnsi="David" w:cs="David" w:hint="cs"/>
          <w:b/>
          <w:bCs/>
          <w:sz w:val="24"/>
          <w:szCs w:val="24"/>
          <w:rtl/>
        </w:rPr>
        <w:t>לעבודה</w:t>
      </w:r>
      <w:r>
        <w:rPr>
          <w:rFonts w:ascii="David" w:hAnsi="David" w:cs="David" w:hint="cs"/>
          <w:sz w:val="24"/>
          <w:szCs w:val="24"/>
          <w:rtl/>
        </w:rPr>
        <w:t xml:space="preserve"> ע"ע </w:t>
      </w:r>
      <w:r w:rsidRPr="000B1D26">
        <w:rPr>
          <w:rFonts w:ascii="David" w:hAnsi="David" w:cs="David"/>
          <w:sz w:val="24"/>
          <w:szCs w:val="24"/>
          <w:rtl/>
        </w:rPr>
        <w:t>2514-07-20</w:t>
      </w:r>
      <w:r>
        <w:rPr>
          <w:rFonts w:ascii="David" w:hAnsi="David" w:cs="David" w:hint="cs"/>
          <w:sz w:val="24"/>
          <w:szCs w:val="24"/>
          <w:rtl/>
        </w:rPr>
        <w:t xml:space="preserve"> (להלן: פסה"ד הארצי),</w:t>
      </w:r>
      <w:r>
        <w:rPr>
          <w:rFonts w:ascii="David" w:hAnsi="David" w:cs="David" w:hint="cs"/>
          <w:sz w:val="24"/>
          <w:szCs w:val="24"/>
          <w:rtl/>
        </w:rPr>
        <w:t xml:space="preserve"> לפיו </w:t>
      </w:r>
      <w:r>
        <w:rPr>
          <w:rFonts w:ascii="David" w:hAnsi="David" w:cs="David" w:hint="cs"/>
          <w:b/>
          <w:bCs/>
          <w:kern w:val="0"/>
          <w:sz w:val="24"/>
          <w:szCs w:val="24"/>
          <w:rtl/>
        </w:rPr>
        <w:t>"..</w:t>
      </w:r>
      <w:r w:rsidRPr="001A78D2">
        <w:rPr>
          <w:rFonts w:ascii="David" w:hAnsi="David" w:cs="David"/>
          <w:b/>
          <w:bCs/>
          <w:kern w:val="0"/>
          <w:sz w:val="24"/>
          <w:szCs w:val="24"/>
          <w:rtl/>
        </w:rPr>
        <w:t xml:space="preserve"> אין מקום לסלק על הסף</w:t>
      </w:r>
      <w:r w:rsidRPr="001A78D2">
        <w:rPr>
          <w:rFonts w:ascii="David" w:hAnsi="David" w:cs="David" w:hint="cs"/>
          <w:b/>
          <w:bCs/>
          <w:kern w:val="0"/>
          <w:sz w:val="24"/>
          <w:szCs w:val="24"/>
          <w:rtl/>
        </w:rPr>
        <w:t xml:space="preserve"> </w:t>
      </w:r>
      <w:r w:rsidRPr="001A78D2">
        <w:rPr>
          <w:rFonts w:ascii="David" w:hAnsi="David" w:cs="David"/>
          <w:b/>
          <w:bCs/>
          <w:kern w:val="0"/>
          <w:sz w:val="24"/>
          <w:szCs w:val="24"/>
          <w:rtl/>
        </w:rPr>
        <w:t>את תביעת המערער בעניין חישוב הגמלה</w:t>
      </w:r>
      <w:r w:rsidRPr="001A78D2">
        <w:rPr>
          <w:rFonts w:ascii="David" w:hAnsi="David" w:cs="David" w:hint="cs"/>
          <w:b/>
          <w:bCs/>
          <w:sz w:val="24"/>
          <w:szCs w:val="24"/>
          <w:rtl/>
        </w:rPr>
        <w:t>"</w:t>
      </w:r>
      <w:r w:rsidRPr="005110AA">
        <w:rPr>
          <w:rFonts w:ascii="David" w:hAnsi="David" w:cs="David" w:hint="cs"/>
          <w:b/>
          <w:bCs/>
          <w:sz w:val="24"/>
          <w:szCs w:val="24"/>
          <w:rtl/>
        </w:rPr>
        <w:t xml:space="preserve"> </w:t>
      </w:r>
      <w:r>
        <w:rPr>
          <w:rFonts w:ascii="David" w:hAnsi="David" w:cs="David" w:hint="cs"/>
          <w:sz w:val="24"/>
          <w:szCs w:val="24"/>
          <w:rtl/>
        </w:rPr>
        <w:t>(סעיף 42 לפסה"ד)</w:t>
      </w:r>
      <w:r w:rsidR="00DC008A">
        <w:rPr>
          <w:rFonts w:ascii="David" w:hAnsi="David" w:cs="David" w:hint="cs"/>
          <w:sz w:val="24"/>
          <w:szCs w:val="24"/>
          <w:rtl/>
        </w:rPr>
        <w:t xml:space="preserve">  </w:t>
      </w:r>
      <w:r w:rsidR="00DC008A">
        <w:rPr>
          <w:rFonts w:ascii="David" w:hAnsi="David" w:cs="David" w:hint="cs"/>
          <w:sz w:val="24"/>
          <w:szCs w:val="24"/>
          <w:rtl/>
        </w:rPr>
        <w:t xml:space="preserve">על אף שחוק </w:t>
      </w:r>
      <w:proofErr w:type="spellStart"/>
      <w:r w:rsidR="00DC008A">
        <w:rPr>
          <w:rFonts w:ascii="David" w:hAnsi="David" w:cs="David" w:hint="cs"/>
          <w:sz w:val="24"/>
          <w:szCs w:val="24"/>
          <w:rtl/>
        </w:rPr>
        <w:t>הגימלאות</w:t>
      </w:r>
      <w:proofErr w:type="spellEnd"/>
      <w:r w:rsidR="00DC008A">
        <w:rPr>
          <w:rFonts w:ascii="David" w:hAnsi="David" w:cs="David" w:hint="cs"/>
          <w:sz w:val="24"/>
          <w:szCs w:val="24"/>
          <w:rtl/>
        </w:rPr>
        <w:t xml:space="preserve"> חל על התובע</w:t>
      </w:r>
      <w:r w:rsidR="00DC008A">
        <w:rPr>
          <w:rFonts w:ascii="David" w:hAnsi="David" w:cs="David" w:hint="cs"/>
          <w:sz w:val="24"/>
          <w:szCs w:val="24"/>
          <w:rtl/>
        </w:rPr>
        <w:t>.</w:t>
      </w:r>
    </w:p>
    <w:p w14:paraId="1B6F3D56" w14:textId="3E5F6201" w:rsidR="000B3255" w:rsidRDefault="00DC008A" w:rsidP="00DC008A">
      <w:pPr>
        <w:autoSpaceDE w:val="0"/>
        <w:autoSpaceDN w:val="0"/>
        <w:bidi w:val="0"/>
        <w:adjustRightInd w:val="0"/>
        <w:spacing w:after="0" w:line="360" w:lineRule="auto"/>
        <w:jc w:val="right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kern w:val="0"/>
          <w:sz w:val="24"/>
          <w:szCs w:val="24"/>
          <w:rtl/>
        </w:rPr>
        <w:t xml:space="preserve">בהמשך נפסק עוד כי </w:t>
      </w:r>
      <w:r w:rsidR="000B3255">
        <w:rPr>
          <w:rFonts w:ascii="David" w:hAnsi="David" w:cs="David" w:hint="cs"/>
          <w:b/>
          <w:bCs/>
          <w:kern w:val="0"/>
          <w:sz w:val="28"/>
          <w:szCs w:val="28"/>
          <w:rtl/>
        </w:rPr>
        <w:t>"</w:t>
      </w:r>
      <w:r w:rsidR="000B3255" w:rsidRPr="001A78D2">
        <w:rPr>
          <w:rFonts w:ascii="David" w:hAnsi="David" w:cs="David"/>
          <w:b/>
          <w:bCs/>
          <w:kern w:val="0"/>
          <w:sz w:val="24"/>
          <w:szCs w:val="24"/>
          <w:rtl/>
        </w:rPr>
        <w:t>אין מקום לסילוק על הסף של תביעותיו של המערער בעניין נוסחת חישוב</w:t>
      </w:r>
      <w:r w:rsidR="000B3255" w:rsidRPr="001A78D2">
        <w:rPr>
          <w:rFonts w:ascii="David" w:hAnsi="David" w:cs="David" w:hint="cs"/>
          <w:b/>
          <w:bCs/>
          <w:kern w:val="0"/>
          <w:sz w:val="24"/>
          <w:szCs w:val="24"/>
          <w:rtl/>
        </w:rPr>
        <w:t xml:space="preserve"> </w:t>
      </w:r>
      <w:r w:rsidR="000B3255" w:rsidRPr="001A78D2">
        <w:rPr>
          <w:rFonts w:ascii="David" w:hAnsi="David" w:cs="David"/>
          <w:b/>
          <w:bCs/>
          <w:kern w:val="0"/>
          <w:sz w:val="24"/>
          <w:szCs w:val="24"/>
          <w:rtl/>
        </w:rPr>
        <w:t>המשכורת הקובעת ודרגת פרישה, ו</w:t>
      </w:r>
      <w:r w:rsidR="000B3255" w:rsidRPr="007A4133">
        <w:rPr>
          <w:rFonts w:ascii="David" w:hAnsi="David" w:cs="David"/>
          <w:b/>
          <w:bCs/>
          <w:kern w:val="0"/>
          <w:sz w:val="24"/>
          <w:szCs w:val="24"/>
          <w:u w:val="single"/>
          <w:rtl/>
        </w:rPr>
        <w:t>בית הדין האזורי ידון בהן לגופן</w:t>
      </w:r>
      <w:r w:rsidR="000B3255">
        <w:rPr>
          <w:rFonts w:ascii="David" w:hAnsi="David" w:cs="David" w:hint="cs"/>
          <w:b/>
          <w:bCs/>
          <w:kern w:val="0"/>
          <w:sz w:val="24"/>
          <w:szCs w:val="24"/>
          <w:rtl/>
        </w:rPr>
        <w:t>..."</w:t>
      </w:r>
      <w:r w:rsidR="000B3255" w:rsidRPr="007A4133">
        <w:rPr>
          <w:rFonts w:ascii="David" w:hAnsi="David" w:cs="David"/>
          <w:b/>
          <w:bCs/>
          <w:kern w:val="0"/>
          <w:sz w:val="24"/>
          <w:szCs w:val="24"/>
          <w:rtl/>
        </w:rPr>
        <w:t>,</w:t>
      </w:r>
      <w:r w:rsidR="000B3255" w:rsidRPr="000B3255">
        <w:rPr>
          <w:rFonts w:ascii="David" w:hAnsi="David" w:cs="David" w:hint="cs"/>
          <w:sz w:val="24"/>
          <w:szCs w:val="24"/>
          <w:rtl/>
        </w:rPr>
        <w:t xml:space="preserve"> </w:t>
      </w:r>
      <w:r w:rsidR="000B3255">
        <w:rPr>
          <w:rFonts w:ascii="David" w:hAnsi="David" w:cs="David" w:hint="cs"/>
          <w:sz w:val="24"/>
          <w:szCs w:val="24"/>
          <w:rtl/>
        </w:rPr>
        <w:t>(סעיף 47 לפסה"ד)</w:t>
      </w:r>
    </w:p>
    <w:p w14:paraId="4C0D3E74" w14:textId="77777777" w:rsidR="000B3255" w:rsidRPr="00DC008A" w:rsidRDefault="000B3255" w:rsidP="00DC008A">
      <w:pPr>
        <w:autoSpaceDE w:val="0"/>
        <w:autoSpaceDN w:val="0"/>
        <w:bidi w:val="0"/>
        <w:adjustRightInd w:val="0"/>
        <w:spacing w:after="0" w:line="360" w:lineRule="auto"/>
        <w:jc w:val="right"/>
        <w:rPr>
          <w:rFonts w:ascii="David" w:hAnsi="David" w:cs="David"/>
          <w:sz w:val="12"/>
          <w:szCs w:val="12"/>
          <w:rtl/>
        </w:rPr>
      </w:pPr>
    </w:p>
    <w:p w14:paraId="50CF28F4" w14:textId="64EC6BC6" w:rsidR="000B3255" w:rsidRDefault="000B3255" w:rsidP="00DC008A">
      <w:pPr>
        <w:autoSpaceDE w:val="0"/>
        <w:autoSpaceDN w:val="0"/>
        <w:bidi w:val="0"/>
        <w:adjustRightInd w:val="0"/>
        <w:spacing w:after="0" w:line="360" w:lineRule="auto"/>
        <w:jc w:val="right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 xml:space="preserve">2. התביעה המתוקנת ביסודה  </w:t>
      </w:r>
      <w:r w:rsidRPr="003B03AB">
        <w:rPr>
          <w:rFonts w:ascii="David" w:hAnsi="David" w:cs="David" w:hint="cs"/>
          <w:b/>
          <w:bCs/>
          <w:sz w:val="24"/>
          <w:szCs w:val="24"/>
          <w:rtl/>
        </w:rPr>
        <w:t>איננה ערעור על החלטת הממונה</w:t>
      </w:r>
      <w:r>
        <w:rPr>
          <w:rFonts w:ascii="David" w:hAnsi="David" w:cs="David" w:hint="cs"/>
          <w:b/>
          <w:bCs/>
          <w:sz w:val="24"/>
          <w:szCs w:val="24"/>
          <w:rtl/>
        </w:rPr>
        <w:t xml:space="preserve"> על </w:t>
      </w:r>
      <w:proofErr w:type="spellStart"/>
      <w:r>
        <w:rPr>
          <w:rFonts w:ascii="David" w:hAnsi="David" w:cs="David" w:hint="cs"/>
          <w:b/>
          <w:bCs/>
          <w:sz w:val="24"/>
          <w:szCs w:val="24"/>
          <w:rtl/>
        </w:rPr>
        <w:t>הגימלאות</w:t>
      </w:r>
      <w:proofErr w:type="spellEnd"/>
      <w:r>
        <w:rPr>
          <w:rFonts w:ascii="David" w:hAnsi="David" w:cs="David" w:hint="cs"/>
          <w:b/>
          <w:bCs/>
          <w:sz w:val="24"/>
          <w:szCs w:val="24"/>
          <w:rtl/>
        </w:rPr>
        <w:t xml:space="preserve"> </w:t>
      </w:r>
      <w:r w:rsidRPr="000B3255">
        <w:rPr>
          <w:rFonts w:ascii="David" w:hAnsi="David" w:cs="David" w:hint="cs"/>
          <w:sz w:val="24"/>
          <w:szCs w:val="24"/>
          <w:rtl/>
        </w:rPr>
        <w:t>(להלן: הממונה)</w:t>
      </w:r>
      <w:r w:rsidRPr="003B03AB">
        <w:rPr>
          <w:rFonts w:ascii="David" w:hAnsi="David" w:cs="David" w:hint="cs"/>
          <w:b/>
          <w:bCs/>
          <w:sz w:val="24"/>
          <w:szCs w:val="24"/>
          <w:rtl/>
        </w:rPr>
        <w:t xml:space="preserve"> לפי סעיף 43 לחוק </w:t>
      </w:r>
      <w:proofErr w:type="spellStart"/>
      <w:r w:rsidRPr="003B03AB">
        <w:rPr>
          <w:rFonts w:ascii="David" w:hAnsi="David" w:cs="David" w:hint="cs"/>
          <w:b/>
          <w:bCs/>
          <w:sz w:val="24"/>
          <w:szCs w:val="24"/>
          <w:rtl/>
        </w:rPr>
        <w:t>הגימלאות</w:t>
      </w:r>
      <w:proofErr w:type="spellEnd"/>
      <w:r>
        <w:rPr>
          <w:rFonts w:ascii="David" w:hAnsi="David" w:cs="David" w:hint="cs"/>
          <w:b/>
          <w:bCs/>
          <w:sz w:val="24"/>
          <w:szCs w:val="24"/>
          <w:rtl/>
        </w:rPr>
        <w:t xml:space="preserve"> </w:t>
      </w:r>
      <w:r>
        <w:rPr>
          <w:rFonts w:ascii="David" w:hAnsi="David" w:cs="David" w:hint="cs"/>
          <w:sz w:val="24"/>
          <w:szCs w:val="24"/>
          <w:rtl/>
        </w:rPr>
        <w:t xml:space="preserve">(שהגביל בזמנו את תקופת </w:t>
      </w:r>
      <w:proofErr w:type="spellStart"/>
      <w:r>
        <w:rPr>
          <w:rFonts w:ascii="David" w:hAnsi="David" w:cs="David" w:hint="cs"/>
          <w:sz w:val="24"/>
          <w:szCs w:val="24"/>
          <w:rtl/>
        </w:rPr>
        <w:t>העירעור</w:t>
      </w:r>
      <w:proofErr w:type="spellEnd"/>
      <w:r>
        <w:rPr>
          <w:rFonts w:ascii="David" w:hAnsi="David" w:cs="David" w:hint="cs"/>
          <w:sz w:val="24"/>
          <w:szCs w:val="24"/>
          <w:rtl/>
        </w:rPr>
        <w:t xml:space="preserve"> ל-60 יום) אלא </w:t>
      </w:r>
      <w:r w:rsidRPr="000B3255">
        <w:rPr>
          <w:rFonts w:ascii="David" w:hAnsi="David" w:cs="David" w:hint="cs"/>
          <w:b/>
          <w:bCs/>
          <w:sz w:val="24"/>
          <w:szCs w:val="24"/>
          <w:rtl/>
        </w:rPr>
        <w:t xml:space="preserve">תביעה כנגד </w:t>
      </w:r>
      <w:r w:rsidRPr="007A4133">
        <w:rPr>
          <w:rFonts w:ascii="David" w:hAnsi="David" w:cs="David" w:hint="cs"/>
          <w:b/>
          <w:bCs/>
          <w:sz w:val="24"/>
          <w:szCs w:val="24"/>
          <w:rtl/>
        </w:rPr>
        <w:t>האמור ב</w:t>
      </w:r>
      <w:r w:rsidRPr="00486D74">
        <w:rPr>
          <w:rFonts w:ascii="David" w:hAnsi="David" w:cs="David" w:hint="cs"/>
          <w:b/>
          <w:bCs/>
          <w:sz w:val="24"/>
          <w:szCs w:val="24"/>
          <w:rtl/>
        </w:rPr>
        <w:t>מכתב ההנחיות</w:t>
      </w:r>
      <w:r w:rsidRPr="00486D74">
        <w:rPr>
          <w:rFonts w:ascii="David" w:hAnsi="David" w:cs="David"/>
          <w:b/>
          <w:bCs/>
          <w:sz w:val="24"/>
          <w:szCs w:val="24"/>
          <w:rtl/>
        </w:rPr>
        <w:t xml:space="preserve"> </w:t>
      </w:r>
      <w:r w:rsidRPr="00486D74">
        <w:rPr>
          <w:rFonts w:ascii="David" w:hAnsi="David" w:cs="David" w:hint="cs"/>
          <w:b/>
          <w:bCs/>
          <w:sz w:val="24"/>
          <w:szCs w:val="24"/>
          <w:rtl/>
        </w:rPr>
        <w:t>של סגן נציב שרות המדינה</w:t>
      </w:r>
      <w:r w:rsidRPr="00486D74">
        <w:rPr>
          <w:rFonts w:ascii="David" w:hAnsi="David" w:cs="David"/>
          <w:b/>
          <w:bCs/>
          <w:sz w:val="24"/>
          <w:szCs w:val="24"/>
          <w:rtl/>
        </w:rPr>
        <w:t xml:space="preserve"> </w:t>
      </w:r>
      <w:r w:rsidRPr="00486D74">
        <w:rPr>
          <w:rFonts w:ascii="David" w:hAnsi="David" w:cs="David" w:hint="cs"/>
          <w:b/>
          <w:bCs/>
          <w:sz w:val="24"/>
          <w:szCs w:val="24"/>
          <w:rtl/>
        </w:rPr>
        <w:t>מר</w:t>
      </w:r>
      <w:r w:rsidRPr="00486D74">
        <w:rPr>
          <w:rFonts w:ascii="David" w:hAnsi="David" w:cs="David"/>
          <w:b/>
          <w:bCs/>
          <w:sz w:val="24"/>
          <w:szCs w:val="24"/>
          <w:rtl/>
        </w:rPr>
        <w:t xml:space="preserve"> </w:t>
      </w:r>
      <w:r w:rsidRPr="00486D74">
        <w:rPr>
          <w:rFonts w:ascii="David" w:hAnsi="David" w:cs="David" w:hint="cs"/>
          <w:b/>
          <w:bCs/>
          <w:sz w:val="24"/>
          <w:szCs w:val="24"/>
          <w:rtl/>
        </w:rPr>
        <w:t xml:space="preserve">אהרונוב </w:t>
      </w:r>
      <w:r>
        <w:rPr>
          <w:rFonts w:ascii="David" w:hAnsi="David" w:cs="David" w:hint="cs"/>
          <w:sz w:val="24"/>
          <w:szCs w:val="24"/>
          <w:rtl/>
        </w:rPr>
        <w:t>אל הממונה</w:t>
      </w:r>
      <w:r>
        <w:rPr>
          <w:rFonts w:ascii="David" w:hAnsi="David" w:cs="David" w:hint="cs"/>
          <w:sz w:val="24"/>
          <w:szCs w:val="24"/>
          <w:rtl/>
        </w:rPr>
        <w:t>,</w:t>
      </w:r>
      <w:r>
        <w:rPr>
          <w:rFonts w:ascii="David" w:hAnsi="David" w:cs="David" w:hint="cs"/>
          <w:sz w:val="24"/>
          <w:szCs w:val="24"/>
          <w:rtl/>
        </w:rPr>
        <w:t xml:space="preserve"> </w:t>
      </w:r>
      <w:r w:rsidRPr="00486D74">
        <w:rPr>
          <w:rFonts w:ascii="David" w:hAnsi="David" w:cs="David" w:hint="cs"/>
          <w:sz w:val="24"/>
          <w:szCs w:val="24"/>
          <w:rtl/>
        </w:rPr>
        <w:t>שהוא</w:t>
      </w:r>
      <w:r w:rsidRPr="00486D74">
        <w:rPr>
          <w:rFonts w:ascii="David" w:hAnsi="David" w:cs="David"/>
          <w:sz w:val="24"/>
          <w:szCs w:val="24"/>
          <w:rtl/>
        </w:rPr>
        <w:t xml:space="preserve"> </w:t>
      </w:r>
      <w:r w:rsidRPr="00486D74">
        <w:rPr>
          <w:rFonts w:ascii="David" w:hAnsi="David" w:cs="David" w:hint="cs"/>
          <w:sz w:val="24"/>
          <w:szCs w:val="24"/>
          <w:rtl/>
        </w:rPr>
        <w:t>הבסיס</w:t>
      </w:r>
      <w:r w:rsidRPr="00486D74">
        <w:rPr>
          <w:rFonts w:ascii="David" w:hAnsi="David" w:cs="David"/>
          <w:sz w:val="24"/>
          <w:szCs w:val="24"/>
          <w:rtl/>
        </w:rPr>
        <w:t xml:space="preserve"> </w:t>
      </w:r>
      <w:r w:rsidRPr="00486D74">
        <w:rPr>
          <w:rFonts w:ascii="David" w:hAnsi="David" w:cs="David" w:hint="cs"/>
          <w:sz w:val="24"/>
          <w:szCs w:val="24"/>
          <w:rtl/>
        </w:rPr>
        <w:t>לתשלום</w:t>
      </w:r>
      <w:r>
        <w:rPr>
          <w:rFonts w:ascii="David" w:hAnsi="David" w:cs="David" w:hint="cs"/>
          <w:sz w:val="24"/>
          <w:szCs w:val="24"/>
          <w:rtl/>
        </w:rPr>
        <w:t xml:space="preserve"> </w:t>
      </w:r>
      <w:proofErr w:type="spellStart"/>
      <w:r w:rsidRPr="00486D74">
        <w:rPr>
          <w:rFonts w:ascii="David" w:hAnsi="David" w:cs="David" w:hint="cs"/>
          <w:sz w:val="24"/>
          <w:szCs w:val="24"/>
          <w:rtl/>
        </w:rPr>
        <w:t>הגימלאות</w:t>
      </w:r>
      <w:proofErr w:type="spellEnd"/>
      <w:r w:rsidRPr="00725FAD">
        <w:rPr>
          <w:rFonts w:ascii="David" w:hAnsi="David" w:cs="David" w:hint="cs"/>
          <w:sz w:val="24"/>
          <w:szCs w:val="24"/>
          <w:rtl/>
        </w:rPr>
        <w:t xml:space="preserve"> </w:t>
      </w:r>
      <w:r w:rsidRPr="00725FAD">
        <w:rPr>
          <w:rFonts w:ascii="David" w:hAnsi="David" w:cs="David"/>
          <w:sz w:val="24"/>
          <w:szCs w:val="24"/>
          <w:rtl/>
        </w:rPr>
        <w:t xml:space="preserve">שביצעה </w:t>
      </w:r>
      <w:proofErr w:type="spellStart"/>
      <w:r w:rsidRPr="00725FAD">
        <w:rPr>
          <w:rFonts w:ascii="David" w:hAnsi="David" w:cs="David"/>
          <w:sz w:val="24"/>
          <w:szCs w:val="24"/>
          <w:rtl/>
        </w:rPr>
        <w:t>מינהלת</w:t>
      </w:r>
      <w:proofErr w:type="spellEnd"/>
      <w:r w:rsidRPr="00725FAD">
        <w:rPr>
          <w:rFonts w:ascii="David" w:hAnsi="David" w:cs="David"/>
          <w:sz w:val="24"/>
          <w:szCs w:val="24"/>
          <w:rtl/>
        </w:rPr>
        <w:t xml:space="preserve"> </w:t>
      </w:r>
      <w:proofErr w:type="spellStart"/>
      <w:r w:rsidRPr="00725FAD">
        <w:rPr>
          <w:rFonts w:ascii="David" w:hAnsi="David" w:cs="David"/>
          <w:sz w:val="24"/>
          <w:szCs w:val="24"/>
          <w:rtl/>
        </w:rPr>
        <w:t>הגימלאות</w:t>
      </w:r>
      <w:proofErr w:type="spellEnd"/>
      <w:r w:rsidRPr="00690C13">
        <w:rPr>
          <w:rFonts w:ascii="David" w:hAnsi="David" w:cs="David" w:hint="cs"/>
          <w:sz w:val="24"/>
          <w:szCs w:val="24"/>
          <w:rtl/>
        </w:rPr>
        <w:t xml:space="preserve"> </w:t>
      </w:r>
      <w:r>
        <w:rPr>
          <w:rFonts w:ascii="David" w:hAnsi="David" w:cs="David" w:hint="cs"/>
          <w:sz w:val="24"/>
          <w:szCs w:val="24"/>
          <w:rtl/>
        </w:rPr>
        <w:t>(סעיפים  11-14 לכתב תביעה)</w:t>
      </w:r>
      <w:r w:rsidR="00DC008A">
        <w:rPr>
          <w:rFonts w:ascii="David" w:hAnsi="David" w:cs="David" w:hint="cs"/>
          <w:sz w:val="24"/>
          <w:szCs w:val="24"/>
          <w:rtl/>
        </w:rPr>
        <w:t xml:space="preserve">. על תביעה כזו, </w:t>
      </w:r>
      <w:r>
        <w:rPr>
          <w:rFonts w:ascii="David" w:hAnsi="David" w:cs="David" w:hint="cs"/>
          <w:sz w:val="24"/>
          <w:szCs w:val="24"/>
          <w:rtl/>
        </w:rPr>
        <w:t>נגד המדינה כמעסיק</w:t>
      </w:r>
      <w:r w:rsidR="00DC008A">
        <w:rPr>
          <w:rFonts w:ascii="David" w:hAnsi="David" w:cs="David" w:hint="cs"/>
          <w:sz w:val="24"/>
          <w:szCs w:val="24"/>
          <w:rtl/>
        </w:rPr>
        <w:t xml:space="preserve"> מציין ביה"ד הארצי כי </w:t>
      </w:r>
      <w:r>
        <w:rPr>
          <w:rFonts w:ascii="David" w:hAnsi="David" w:cs="David" w:hint="cs"/>
          <w:b/>
          <w:bCs/>
          <w:sz w:val="24"/>
          <w:szCs w:val="24"/>
          <w:rtl/>
        </w:rPr>
        <w:t>"...</w:t>
      </w:r>
      <w:r w:rsidRPr="00731A47">
        <w:rPr>
          <w:rFonts w:ascii="David" w:hAnsi="David" w:cs="David"/>
          <w:b/>
          <w:bCs/>
          <w:sz w:val="24"/>
          <w:szCs w:val="24"/>
          <w:rtl/>
        </w:rPr>
        <w:t>מדובר בתביעה שחל עליה חוק ההתיישנות</w:t>
      </w:r>
      <w:r w:rsidRPr="00731A47">
        <w:rPr>
          <w:rFonts w:ascii="David" w:hAnsi="David" w:cs="David" w:hint="cs"/>
          <w:b/>
          <w:bCs/>
          <w:sz w:val="24"/>
          <w:szCs w:val="24"/>
          <w:rtl/>
        </w:rPr>
        <w:t>..."</w:t>
      </w:r>
      <w:r w:rsidRPr="00731A47">
        <w:rPr>
          <w:rFonts w:ascii="David" w:hAnsi="David" w:cs="David" w:hint="cs"/>
          <w:sz w:val="24"/>
          <w:szCs w:val="24"/>
          <w:rtl/>
        </w:rPr>
        <w:t xml:space="preserve"> </w:t>
      </w:r>
      <w:r>
        <w:rPr>
          <w:rFonts w:ascii="David" w:hAnsi="David" w:cs="David" w:hint="cs"/>
          <w:sz w:val="24"/>
          <w:szCs w:val="24"/>
          <w:rtl/>
        </w:rPr>
        <w:t>(סעיף 44 לפסה"ד).</w:t>
      </w:r>
      <w:r>
        <w:rPr>
          <w:rFonts w:ascii="David" w:hAnsi="David" w:cs="David" w:hint="cs"/>
          <w:sz w:val="24"/>
          <w:szCs w:val="24"/>
          <w:rtl/>
        </w:rPr>
        <w:t xml:space="preserve"> </w:t>
      </w:r>
    </w:p>
    <w:p w14:paraId="1DF661AC" w14:textId="1D4B9E95" w:rsidR="000B3255" w:rsidRDefault="000B3255" w:rsidP="00DC008A">
      <w:pPr>
        <w:autoSpaceDE w:val="0"/>
        <w:autoSpaceDN w:val="0"/>
        <w:bidi w:val="0"/>
        <w:adjustRightInd w:val="0"/>
        <w:spacing w:after="0" w:line="360" w:lineRule="auto"/>
        <w:jc w:val="right"/>
        <w:rPr>
          <w:rFonts w:ascii="David" w:hAnsi="David" w:cs="David"/>
          <w:sz w:val="24"/>
          <w:szCs w:val="24"/>
        </w:rPr>
      </w:pPr>
      <w:r>
        <w:rPr>
          <w:rFonts w:ascii="David" w:hAnsi="David" w:cs="David"/>
          <w:sz w:val="24"/>
          <w:szCs w:val="24"/>
        </w:rPr>
        <w:t xml:space="preserve"> </w:t>
      </w:r>
      <w:r>
        <w:rPr>
          <w:rFonts w:ascii="David" w:hAnsi="David" w:cs="David" w:hint="cs"/>
          <w:sz w:val="24"/>
          <w:szCs w:val="24"/>
          <w:rtl/>
        </w:rPr>
        <w:t xml:space="preserve">התביעה הוגשה ב-3.10.2019, </w:t>
      </w:r>
      <w:r w:rsidRPr="00DC008A">
        <w:rPr>
          <w:rFonts w:ascii="David" w:hAnsi="David" w:cs="David" w:hint="cs"/>
          <w:b/>
          <w:bCs/>
          <w:sz w:val="24"/>
          <w:szCs w:val="24"/>
          <w:rtl/>
        </w:rPr>
        <w:t>פחות משבע שנים מיום היווצרות העילה לתביעה</w:t>
      </w:r>
      <w:r w:rsidR="00DC008A" w:rsidRPr="00DC008A">
        <w:rPr>
          <w:rFonts w:ascii="David" w:hAnsi="David" w:cs="David" w:hint="cs"/>
          <w:b/>
          <w:bCs/>
          <w:sz w:val="24"/>
          <w:szCs w:val="24"/>
          <w:rtl/>
        </w:rPr>
        <w:t xml:space="preserve"> </w:t>
      </w:r>
      <w:r w:rsidR="00DC008A">
        <w:rPr>
          <w:rFonts w:ascii="David" w:hAnsi="David" w:cs="David" w:hint="cs"/>
          <w:sz w:val="24"/>
          <w:szCs w:val="24"/>
          <w:rtl/>
        </w:rPr>
        <w:t xml:space="preserve">בחודש דצמבר 2012 לכל המוקדם, כמתואר בסעיף 6 לכתב התביעה ולפיכך אין </w:t>
      </w:r>
      <w:proofErr w:type="spellStart"/>
      <w:r w:rsidR="00DC008A">
        <w:rPr>
          <w:rFonts w:ascii="David" w:hAnsi="David" w:cs="David" w:hint="cs"/>
          <w:sz w:val="24"/>
          <w:szCs w:val="24"/>
          <w:rtl/>
        </w:rPr>
        <w:t>התישנות</w:t>
      </w:r>
      <w:proofErr w:type="spellEnd"/>
      <w:r w:rsidR="00DC008A">
        <w:rPr>
          <w:rFonts w:ascii="David" w:hAnsi="David" w:cs="David" w:hint="cs"/>
          <w:sz w:val="24"/>
          <w:szCs w:val="24"/>
          <w:rtl/>
        </w:rPr>
        <w:t xml:space="preserve">.  </w:t>
      </w:r>
    </w:p>
    <w:p w14:paraId="629DC900" w14:textId="100DB34B" w:rsidR="000B3255" w:rsidRPr="00DC008A" w:rsidRDefault="000B3255" w:rsidP="00DC008A">
      <w:pPr>
        <w:autoSpaceDE w:val="0"/>
        <w:autoSpaceDN w:val="0"/>
        <w:bidi w:val="0"/>
        <w:adjustRightInd w:val="0"/>
        <w:spacing w:after="0" w:line="360" w:lineRule="auto"/>
        <w:jc w:val="right"/>
        <w:rPr>
          <w:rFonts w:ascii="David" w:hAnsi="David" w:cs="David"/>
          <w:sz w:val="12"/>
          <w:szCs w:val="12"/>
        </w:rPr>
      </w:pPr>
    </w:p>
    <w:p w14:paraId="4D8A269A" w14:textId="5B236A06" w:rsidR="000B3255" w:rsidRDefault="000B3255" w:rsidP="00DC008A">
      <w:pPr>
        <w:autoSpaceDE w:val="0"/>
        <w:autoSpaceDN w:val="0"/>
        <w:bidi w:val="0"/>
        <w:adjustRightInd w:val="0"/>
        <w:spacing w:after="0" w:line="360" w:lineRule="auto"/>
        <w:jc w:val="right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>3.</w:t>
      </w:r>
      <w:r w:rsidR="00DC008A" w:rsidRPr="00DC008A">
        <w:rPr>
          <w:rFonts w:ascii="David" w:hAnsi="David" w:cs="David" w:hint="cs"/>
          <w:sz w:val="24"/>
          <w:szCs w:val="24"/>
          <w:rtl/>
        </w:rPr>
        <w:t xml:space="preserve"> </w:t>
      </w:r>
      <w:r w:rsidR="00DC008A">
        <w:rPr>
          <w:rFonts w:ascii="David" w:hAnsi="David" w:cs="David" w:hint="cs"/>
          <w:kern w:val="0"/>
          <w:sz w:val="24"/>
          <w:szCs w:val="24"/>
          <w:rtl/>
        </w:rPr>
        <w:t xml:space="preserve">בפסה"ד הארצי נפסק עוד כי </w:t>
      </w:r>
      <w:r w:rsidR="00DC008A">
        <w:rPr>
          <w:rFonts w:ascii="David" w:hAnsi="David" w:cs="David" w:hint="cs"/>
          <w:kern w:val="0"/>
          <w:sz w:val="24"/>
          <w:szCs w:val="24"/>
          <w:rtl/>
        </w:rPr>
        <w:t xml:space="preserve">גם אם </w:t>
      </w:r>
      <w:r w:rsidR="00DC008A" w:rsidRPr="000B3255">
        <w:rPr>
          <w:rFonts w:ascii="David" w:hAnsi="David" w:cs="David"/>
          <w:kern w:val="0"/>
          <w:sz w:val="24"/>
          <w:szCs w:val="24"/>
          <w:rtl/>
        </w:rPr>
        <w:t>מדובר בערעור על החלטת גמלאות</w:t>
      </w:r>
      <w:r w:rsidR="00DC008A">
        <w:rPr>
          <w:rFonts w:ascii="David" w:hAnsi="David" w:cs="David" w:hint="cs"/>
          <w:b/>
          <w:bCs/>
          <w:kern w:val="0"/>
          <w:sz w:val="24"/>
          <w:szCs w:val="24"/>
          <w:rtl/>
        </w:rPr>
        <w:t xml:space="preserve"> </w:t>
      </w:r>
      <w:r w:rsidR="00DC008A">
        <w:rPr>
          <w:rFonts w:ascii="David" w:hAnsi="David" w:cs="David" w:hint="cs"/>
          <w:kern w:val="0"/>
          <w:sz w:val="24"/>
          <w:szCs w:val="24"/>
          <w:rtl/>
        </w:rPr>
        <w:t>וסעיף 43 לחוק</w:t>
      </w:r>
      <w:r w:rsidR="00DC008A">
        <w:rPr>
          <w:rFonts w:ascii="David" w:hAnsi="David" w:cs="David" w:hint="cs"/>
          <w:kern w:val="0"/>
          <w:sz w:val="24"/>
          <w:szCs w:val="24"/>
          <w:rtl/>
        </w:rPr>
        <w:t xml:space="preserve"> </w:t>
      </w:r>
      <w:proofErr w:type="spellStart"/>
      <w:r w:rsidR="00DC008A">
        <w:rPr>
          <w:rFonts w:ascii="David" w:hAnsi="David" w:cs="David" w:hint="cs"/>
          <w:kern w:val="0"/>
          <w:sz w:val="24"/>
          <w:szCs w:val="24"/>
          <w:rtl/>
        </w:rPr>
        <w:t>הגימלאות</w:t>
      </w:r>
      <w:proofErr w:type="spellEnd"/>
      <w:r w:rsidR="00DC008A">
        <w:rPr>
          <w:rFonts w:ascii="David" w:hAnsi="David" w:cs="David" w:hint="cs"/>
          <w:kern w:val="0"/>
          <w:sz w:val="24"/>
          <w:szCs w:val="24"/>
          <w:rtl/>
        </w:rPr>
        <w:t xml:space="preserve"> חל על התובע</w:t>
      </w:r>
      <w:r w:rsidR="00DC008A">
        <w:rPr>
          <w:rFonts w:ascii="David" w:hAnsi="David" w:cs="David" w:hint="cs"/>
          <w:sz w:val="24"/>
          <w:szCs w:val="24"/>
          <w:rtl/>
        </w:rPr>
        <w:t xml:space="preserve">, </w:t>
      </w:r>
      <w:r w:rsidRPr="000B3255">
        <w:rPr>
          <w:rFonts w:ascii="David" w:hAnsi="David" w:cs="David" w:hint="cs"/>
          <w:kern w:val="0"/>
          <w:sz w:val="24"/>
          <w:szCs w:val="24"/>
          <w:rtl/>
        </w:rPr>
        <w:t>ביה"ד האזורי</w:t>
      </w:r>
      <w:r w:rsidR="00DC008A">
        <w:rPr>
          <w:rFonts w:ascii="David" w:hAnsi="David" w:cs="David" w:hint="cs"/>
          <w:kern w:val="0"/>
          <w:sz w:val="24"/>
          <w:szCs w:val="24"/>
          <w:rtl/>
        </w:rPr>
        <w:t xml:space="preserve"> </w:t>
      </w:r>
      <w:r>
        <w:rPr>
          <w:rFonts w:ascii="David" w:hAnsi="David" w:cs="David" w:hint="cs"/>
          <w:b/>
          <w:bCs/>
          <w:kern w:val="0"/>
          <w:sz w:val="24"/>
          <w:szCs w:val="24"/>
          <w:rtl/>
        </w:rPr>
        <w:t>"...</w:t>
      </w:r>
      <w:r w:rsidRPr="001A78D2">
        <w:rPr>
          <w:rFonts w:ascii="David" w:hAnsi="David" w:cs="David"/>
          <w:b/>
          <w:bCs/>
          <w:kern w:val="0"/>
          <w:sz w:val="24"/>
          <w:szCs w:val="24"/>
          <w:rtl/>
        </w:rPr>
        <w:t>ידון בבקשתו של</w:t>
      </w:r>
      <w:r w:rsidRPr="001A78D2">
        <w:rPr>
          <w:rFonts w:ascii="David" w:hAnsi="David" w:cs="David" w:hint="cs"/>
          <w:b/>
          <w:bCs/>
          <w:kern w:val="0"/>
          <w:sz w:val="24"/>
          <w:szCs w:val="24"/>
          <w:rtl/>
        </w:rPr>
        <w:t xml:space="preserve"> </w:t>
      </w:r>
      <w:r w:rsidRPr="001A78D2">
        <w:rPr>
          <w:rFonts w:ascii="David" w:hAnsi="David" w:cs="David"/>
          <w:b/>
          <w:bCs/>
          <w:kern w:val="0"/>
          <w:sz w:val="24"/>
          <w:szCs w:val="24"/>
          <w:rtl/>
        </w:rPr>
        <w:t>המערער להארכת מועד להארכת מועד להגשת ערעור גמ</w:t>
      </w:r>
      <w:r w:rsidRPr="00D6178C">
        <w:rPr>
          <w:rFonts w:ascii="David" w:hAnsi="David" w:cs="David"/>
          <w:b/>
          <w:bCs/>
          <w:kern w:val="0"/>
          <w:sz w:val="24"/>
          <w:szCs w:val="24"/>
          <w:rtl/>
        </w:rPr>
        <w:t>לאות</w:t>
      </w:r>
      <w:r>
        <w:rPr>
          <w:rFonts w:ascii="David" w:hAnsi="David" w:cs="David" w:hint="cs"/>
          <w:b/>
          <w:bCs/>
          <w:kern w:val="0"/>
          <w:sz w:val="28"/>
          <w:szCs w:val="28"/>
          <w:rtl/>
        </w:rPr>
        <w:t>"</w:t>
      </w:r>
      <w:r>
        <w:rPr>
          <w:rFonts w:ascii="David" w:hAnsi="David" w:cs="David" w:hint="cs"/>
          <w:b/>
          <w:bCs/>
          <w:kern w:val="0"/>
          <w:sz w:val="28"/>
          <w:szCs w:val="28"/>
          <w:rtl/>
        </w:rPr>
        <w:t>.</w:t>
      </w:r>
      <w:r w:rsidRPr="000B3255">
        <w:rPr>
          <w:rFonts w:ascii="David" w:hAnsi="David" w:cs="David" w:hint="cs"/>
          <w:kern w:val="0"/>
          <w:sz w:val="24"/>
          <w:szCs w:val="24"/>
          <w:rtl/>
        </w:rPr>
        <w:t>(סעי</w:t>
      </w:r>
      <w:r>
        <w:rPr>
          <w:rFonts w:ascii="David" w:hAnsi="David" w:cs="David" w:hint="cs"/>
          <w:kern w:val="0"/>
          <w:sz w:val="24"/>
          <w:szCs w:val="24"/>
          <w:rtl/>
        </w:rPr>
        <w:t>ף</w:t>
      </w:r>
      <w:r w:rsidRPr="000B3255">
        <w:rPr>
          <w:rFonts w:ascii="David" w:hAnsi="David" w:cs="David" w:hint="cs"/>
          <w:kern w:val="0"/>
          <w:sz w:val="24"/>
          <w:szCs w:val="24"/>
          <w:rtl/>
        </w:rPr>
        <w:t xml:space="preserve"> </w:t>
      </w:r>
      <w:r>
        <w:rPr>
          <w:rFonts w:ascii="David" w:hAnsi="David" w:cs="David" w:hint="cs"/>
          <w:kern w:val="0"/>
          <w:sz w:val="24"/>
          <w:szCs w:val="24"/>
          <w:rtl/>
        </w:rPr>
        <w:t>46</w:t>
      </w:r>
      <w:r>
        <w:rPr>
          <w:rFonts w:ascii="David" w:hAnsi="David" w:cs="David" w:hint="cs"/>
          <w:sz w:val="24"/>
          <w:szCs w:val="24"/>
          <w:rtl/>
        </w:rPr>
        <w:t xml:space="preserve"> שלפסה"ד)</w:t>
      </w:r>
      <w:r w:rsidR="00DC008A">
        <w:rPr>
          <w:rFonts w:ascii="David" w:hAnsi="David" w:cs="David" w:hint="cs"/>
          <w:sz w:val="24"/>
          <w:szCs w:val="24"/>
          <w:rtl/>
        </w:rPr>
        <w:t>.</w:t>
      </w:r>
    </w:p>
    <w:p w14:paraId="39574156" w14:textId="6372604C" w:rsidR="000B3255" w:rsidRDefault="000B3255" w:rsidP="000B3255">
      <w:pPr>
        <w:autoSpaceDE w:val="0"/>
        <w:autoSpaceDN w:val="0"/>
        <w:bidi w:val="0"/>
        <w:adjustRightInd w:val="0"/>
        <w:spacing w:after="0" w:line="240" w:lineRule="auto"/>
        <w:jc w:val="right"/>
        <w:rPr>
          <w:rFonts w:ascii="David" w:hAnsi="David" w:cs="David"/>
          <w:sz w:val="24"/>
          <w:szCs w:val="24"/>
          <w:rtl/>
        </w:rPr>
      </w:pPr>
    </w:p>
    <w:p w14:paraId="35E53E91" w14:textId="43426BF1" w:rsidR="000B3255" w:rsidRDefault="000B3255" w:rsidP="00DC008A">
      <w:pPr>
        <w:autoSpaceDE w:val="0"/>
        <w:autoSpaceDN w:val="0"/>
        <w:bidi w:val="0"/>
        <w:adjustRightInd w:val="0"/>
        <w:spacing w:after="0" w:line="360" w:lineRule="auto"/>
        <w:jc w:val="right"/>
        <w:rPr>
          <w:rFonts w:ascii="David" w:hAnsi="David" w:cs="David"/>
          <w:kern w:val="0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>4.</w:t>
      </w:r>
      <w:r w:rsidR="00DC008A">
        <w:rPr>
          <w:rFonts w:ascii="David" w:hAnsi="David" w:cs="David" w:hint="cs"/>
          <w:sz w:val="24"/>
          <w:szCs w:val="24"/>
          <w:rtl/>
        </w:rPr>
        <w:t xml:space="preserve">בכל מקרה, </w:t>
      </w:r>
      <w:r>
        <w:rPr>
          <w:rFonts w:ascii="David" w:hAnsi="David" w:cs="David" w:hint="cs"/>
          <w:sz w:val="24"/>
          <w:szCs w:val="24"/>
          <w:rtl/>
        </w:rPr>
        <w:t xml:space="preserve"> </w:t>
      </w:r>
      <w:r w:rsidR="00DC008A" w:rsidRPr="00595CB9">
        <w:rPr>
          <w:rFonts w:ascii="David" w:hAnsi="David" w:cs="David"/>
          <w:b/>
          <w:bCs/>
          <w:kern w:val="0"/>
          <w:sz w:val="24"/>
          <w:szCs w:val="24"/>
          <w:u w:val="single"/>
          <w:rtl/>
        </w:rPr>
        <w:t>המדינה מנועה ומושתקת מלטעון כי יש לדחות על הסף את התביעה</w:t>
      </w:r>
      <w:r w:rsidR="00DC008A">
        <w:rPr>
          <w:rFonts w:ascii="David" w:hAnsi="David" w:cs="David" w:hint="cs"/>
          <w:kern w:val="0"/>
          <w:sz w:val="24"/>
          <w:szCs w:val="24"/>
          <w:rtl/>
        </w:rPr>
        <w:t xml:space="preserve"> נוכח התנהלות המדינה, כמתואר בתמצית בכתב התביעה ובסעיפים 45-46 לפסה"ד הארצי</w:t>
      </w:r>
      <w:r w:rsidR="00DC008A">
        <w:rPr>
          <w:rFonts w:ascii="David" w:hAnsi="David" w:cs="David" w:hint="cs"/>
          <w:kern w:val="0"/>
          <w:sz w:val="24"/>
          <w:szCs w:val="24"/>
          <w:rtl/>
        </w:rPr>
        <w:t xml:space="preserve"> מה עוד שהמדינה בכתב ההגנה המתוקן מאשרת למעשה שהתובע מצדו לא ישן על זכויותיו.</w:t>
      </w:r>
    </w:p>
    <w:p w14:paraId="60AA1EC2" w14:textId="77777777" w:rsidR="00DC008A" w:rsidRDefault="00DC008A" w:rsidP="00DC008A">
      <w:pPr>
        <w:autoSpaceDE w:val="0"/>
        <w:autoSpaceDN w:val="0"/>
        <w:bidi w:val="0"/>
        <w:adjustRightInd w:val="0"/>
        <w:spacing w:after="0" w:line="360" w:lineRule="auto"/>
        <w:jc w:val="right"/>
        <w:rPr>
          <w:rFonts w:ascii="David" w:hAnsi="David" w:cs="David"/>
          <w:kern w:val="0"/>
          <w:sz w:val="24"/>
          <w:szCs w:val="24"/>
          <w:rtl/>
        </w:rPr>
      </w:pPr>
    </w:p>
    <w:p w14:paraId="040AB8B5" w14:textId="4B2AB1B5" w:rsidR="00DC008A" w:rsidRDefault="00DC008A" w:rsidP="00DC008A">
      <w:pPr>
        <w:autoSpaceDE w:val="0"/>
        <w:autoSpaceDN w:val="0"/>
        <w:bidi w:val="0"/>
        <w:adjustRightInd w:val="0"/>
        <w:spacing w:after="0" w:line="360" w:lineRule="auto"/>
        <w:ind w:right="-483"/>
        <w:jc w:val="right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b/>
          <w:bCs/>
          <w:kern w:val="0"/>
          <w:sz w:val="24"/>
          <w:szCs w:val="24"/>
          <w:rtl/>
        </w:rPr>
        <w:t xml:space="preserve"> "</w:t>
      </w:r>
      <w:proofErr w:type="spellStart"/>
      <w:r w:rsidRPr="00DC008A">
        <w:rPr>
          <w:rFonts w:ascii="David" w:hAnsi="David" w:cs="David" w:hint="cs"/>
          <w:b/>
          <w:bCs/>
          <w:kern w:val="0"/>
          <w:sz w:val="24"/>
          <w:szCs w:val="24"/>
          <w:u w:val="single"/>
          <w:rtl/>
        </w:rPr>
        <w:t>לגןפו</w:t>
      </w:r>
      <w:proofErr w:type="spellEnd"/>
      <w:r w:rsidRPr="00DC008A">
        <w:rPr>
          <w:rFonts w:ascii="David" w:hAnsi="David" w:cs="David" w:hint="cs"/>
          <w:b/>
          <w:bCs/>
          <w:kern w:val="0"/>
          <w:sz w:val="24"/>
          <w:szCs w:val="24"/>
          <w:u w:val="single"/>
          <w:rtl/>
        </w:rPr>
        <w:t xml:space="preserve"> של ענין"</w:t>
      </w:r>
      <w:r>
        <w:rPr>
          <w:rFonts w:ascii="David" w:hAnsi="David" w:cs="David" w:hint="cs"/>
          <w:b/>
          <w:bCs/>
          <w:sz w:val="24"/>
          <w:szCs w:val="24"/>
          <w:rtl/>
        </w:rPr>
        <w:t xml:space="preserve"> </w:t>
      </w:r>
      <w:r>
        <w:rPr>
          <w:rFonts w:ascii="David" w:hAnsi="David" w:cs="David" w:hint="cs"/>
          <w:sz w:val="24"/>
          <w:szCs w:val="24"/>
          <w:rtl/>
        </w:rPr>
        <w:t xml:space="preserve">המדינה </w:t>
      </w:r>
      <w:proofErr w:type="spellStart"/>
      <w:r>
        <w:rPr>
          <w:rFonts w:ascii="David" w:hAnsi="David" w:cs="David" w:hint="cs"/>
          <w:sz w:val="24"/>
          <w:szCs w:val="24"/>
          <w:rtl/>
        </w:rPr>
        <w:t>טועגת</w:t>
      </w:r>
      <w:proofErr w:type="spellEnd"/>
      <w:r>
        <w:rPr>
          <w:rFonts w:ascii="David" w:hAnsi="David" w:cs="David" w:hint="cs"/>
          <w:sz w:val="24"/>
          <w:szCs w:val="24"/>
          <w:rtl/>
        </w:rPr>
        <w:t xml:space="preserve"> שיש לדחות את שלוש מרכיבי התביעה (ע' 2 ):</w:t>
      </w:r>
    </w:p>
    <w:p w14:paraId="6C68C730" w14:textId="77777777" w:rsidR="00DC008A" w:rsidRDefault="00DC008A" w:rsidP="00DC008A">
      <w:pPr>
        <w:autoSpaceDE w:val="0"/>
        <w:autoSpaceDN w:val="0"/>
        <w:bidi w:val="0"/>
        <w:adjustRightInd w:val="0"/>
        <w:spacing w:after="0" w:line="360" w:lineRule="auto"/>
        <w:ind w:right="-483"/>
        <w:jc w:val="right"/>
        <w:rPr>
          <w:rFonts w:ascii="David" w:hAnsi="David" w:cs="David"/>
          <w:b/>
          <w:bCs/>
          <w:sz w:val="24"/>
          <w:szCs w:val="24"/>
          <w:rtl/>
        </w:rPr>
      </w:pPr>
      <w:r>
        <w:rPr>
          <w:rFonts w:ascii="David" w:hAnsi="David" w:cs="David" w:hint="cs"/>
          <w:b/>
          <w:bCs/>
          <w:sz w:val="24"/>
          <w:szCs w:val="24"/>
          <w:rtl/>
        </w:rPr>
        <w:t xml:space="preserve">     א: נוסחת חישוב </w:t>
      </w:r>
      <w:proofErr w:type="spellStart"/>
      <w:r>
        <w:rPr>
          <w:rFonts w:ascii="David" w:hAnsi="David" w:cs="David" w:hint="cs"/>
          <w:b/>
          <w:bCs/>
          <w:sz w:val="24"/>
          <w:szCs w:val="24"/>
          <w:rtl/>
        </w:rPr>
        <w:t>הגימלה</w:t>
      </w:r>
      <w:proofErr w:type="spellEnd"/>
      <w:r>
        <w:rPr>
          <w:rFonts w:ascii="David" w:hAnsi="David" w:cs="David" w:hint="cs"/>
          <w:b/>
          <w:bCs/>
          <w:sz w:val="24"/>
          <w:szCs w:val="24"/>
          <w:rtl/>
        </w:rPr>
        <w:t xml:space="preserve"> לתקופת העבודה בחוזה (22.33שנים):</w:t>
      </w:r>
    </w:p>
    <w:p w14:paraId="34B27995" w14:textId="0E6C6676" w:rsidR="00DC008A" w:rsidRDefault="00DC008A" w:rsidP="00DC008A">
      <w:pPr>
        <w:autoSpaceDE w:val="0"/>
        <w:autoSpaceDN w:val="0"/>
        <w:bidi w:val="0"/>
        <w:adjustRightInd w:val="0"/>
        <w:spacing w:after="0" w:line="360" w:lineRule="auto"/>
        <w:ind w:right="-341" w:firstLine="284"/>
        <w:jc w:val="right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b/>
          <w:bCs/>
          <w:sz w:val="24"/>
          <w:szCs w:val="24"/>
          <w:rtl/>
        </w:rPr>
        <w:t xml:space="preserve">  </w:t>
      </w:r>
      <w:r w:rsidRPr="00DC008A">
        <w:rPr>
          <w:rFonts w:ascii="David" w:hAnsi="David" w:cs="David" w:hint="cs"/>
          <w:sz w:val="24"/>
          <w:szCs w:val="24"/>
          <w:rtl/>
        </w:rPr>
        <w:t xml:space="preserve">"התובע טוען כי על גמלתו יש להחיל נוסחת חישוב מיטיבה שנקבעה... החל משנת 2014, דא עקא </w:t>
      </w:r>
      <w:r>
        <w:rPr>
          <w:rFonts w:ascii="David" w:hAnsi="David" w:cs="David" w:hint="cs"/>
          <w:sz w:val="24"/>
          <w:szCs w:val="24"/>
          <w:rtl/>
        </w:rPr>
        <w:t xml:space="preserve">  </w:t>
      </w:r>
      <w:r w:rsidRPr="00DC008A">
        <w:rPr>
          <w:rFonts w:ascii="David" w:hAnsi="David" w:cs="David" w:hint="cs"/>
          <w:sz w:val="24"/>
          <w:szCs w:val="24"/>
          <w:rtl/>
        </w:rPr>
        <w:t xml:space="preserve">התובע פרש זמן רב עובר למועד </w:t>
      </w:r>
      <w:proofErr w:type="spellStart"/>
      <w:r w:rsidRPr="00DC008A">
        <w:rPr>
          <w:rFonts w:ascii="David" w:hAnsi="David" w:cs="David" w:hint="cs"/>
          <w:sz w:val="24"/>
          <w:szCs w:val="24"/>
          <w:rtl/>
        </w:rPr>
        <w:t>זה..ועל</w:t>
      </w:r>
      <w:proofErr w:type="spellEnd"/>
      <w:r w:rsidRPr="00DC008A">
        <w:rPr>
          <w:rFonts w:ascii="David" w:hAnsi="David" w:cs="David" w:hint="cs"/>
          <w:sz w:val="24"/>
          <w:szCs w:val="24"/>
          <w:rtl/>
        </w:rPr>
        <w:t xml:space="preserve"> כן אין הוא זכאי לחישוב </w:t>
      </w:r>
      <w:proofErr w:type="spellStart"/>
      <w:r w:rsidRPr="00DC008A">
        <w:rPr>
          <w:rFonts w:ascii="David" w:hAnsi="David" w:cs="David" w:hint="cs"/>
          <w:sz w:val="24"/>
          <w:szCs w:val="24"/>
          <w:rtl/>
        </w:rPr>
        <w:t>הגימלה</w:t>
      </w:r>
      <w:proofErr w:type="spellEnd"/>
      <w:r w:rsidRPr="00DC008A">
        <w:rPr>
          <w:rFonts w:ascii="David" w:hAnsi="David" w:cs="David" w:hint="cs"/>
          <w:sz w:val="24"/>
          <w:szCs w:val="24"/>
          <w:rtl/>
        </w:rPr>
        <w:t xml:space="preserve"> ע"פ הנוסחה המוזכרת</w:t>
      </w:r>
      <w:r>
        <w:rPr>
          <w:rFonts w:ascii="David" w:hAnsi="David" w:cs="David" w:hint="cs"/>
          <w:sz w:val="24"/>
          <w:szCs w:val="24"/>
          <w:rtl/>
        </w:rPr>
        <w:t>"</w:t>
      </w:r>
      <w:r w:rsidRPr="00DC008A">
        <w:rPr>
          <w:rFonts w:ascii="David" w:hAnsi="David" w:cs="David" w:hint="cs"/>
          <w:sz w:val="24"/>
          <w:szCs w:val="24"/>
          <w:rtl/>
        </w:rPr>
        <w:t xml:space="preserve"> </w:t>
      </w:r>
    </w:p>
    <w:p w14:paraId="2E91147A" w14:textId="77777777" w:rsidR="00DC008A" w:rsidRPr="00DC008A" w:rsidRDefault="00DC008A" w:rsidP="00DC008A">
      <w:pPr>
        <w:autoSpaceDE w:val="0"/>
        <w:autoSpaceDN w:val="0"/>
        <w:bidi w:val="0"/>
        <w:adjustRightInd w:val="0"/>
        <w:spacing w:after="0" w:line="360" w:lineRule="auto"/>
        <w:ind w:right="-483"/>
        <w:jc w:val="right"/>
        <w:rPr>
          <w:rFonts w:ascii="David" w:hAnsi="David" w:cs="David"/>
          <w:sz w:val="12"/>
          <w:szCs w:val="12"/>
          <w:rtl/>
        </w:rPr>
      </w:pPr>
    </w:p>
    <w:p w14:paraId="3B17CB86" w14:textId="77777777" w:rsidR="00DC008A" w:rsidRDefault="00DC008A" w:rsidP="00DC008A">
      <w:pPr>
        <w:autoSpaceDE w:val="0"/>
        <w:autoSpaceDN w:val="0"/>
        <w:bidi w:val="0"/>
        <w:adjustRightInd w:val="0"/>
        <w:spacing w:after="0" w:line="360" w:lineRule="auto"/>
        <w:ind w:right="-483"/>
        <w:jc w:val="right"/>
        <w:rPr>
          <w:rFonts w:ascii="David" w:hAnsi="David" w:cs="David"/>
          <w:sz w:val="24"/>
          <w:szCs w:val="24"/>
          <w:rtl/>
        </w:rPr>
      </w:pPr>
      <w:r w:rsidRPr="00DC008A">
        <w:rPr>
          <w:rFonts w:ascii="David" w:hAnsi="David" w:cs="David" w:hint="cs"/>
          <w:b/>
          <w:bCs/>
          <w:sz w:val="24"/>
          <w:szCs w:val="24"/>
          <w:rtl/>
        </w:rPr>
        <w:t>תגובה: התובע מעולם לא טען שהוא זכאי ל"נוסחת חישוב מיטיבה"</w:t>
      </w:r>
      <w:r>
        <w:rPr>
          <w:rFonts w:ascii="David" w:hAnsi="David" w:cs="David" w:hint="cs"/>
          <w:sz w:val="24"/>
          <w:szCs w:val="24"/>
          <w:rtl/>
        </w:rPr>
        <w:t xml:space="preserve"> שנקבעה בשנת 2014.  אין בכתב התביעה המתוקן</w:t>
      </w:r>
      <w:r>
        <w:rPr>
          <w:rFonts w:ascii="David" w:hAnsi="David" w:cs="David" w:hint="cs"/>
          <w:sz w:val="24"/>
          <w:szCs w:val="24"/>
          <w:rtl/>
        </w:rPr>
        <w:t>-ולו רמז-</w:t>
      </w:r>
      <w:r>
        <w:rPr>
          <w:rFonts w:ascii="David" w:hAnsi="David" w:cs="David" w:hint="cs"/>
          <w:sz w:val="24"/>
          <w:szCs w:val="24"/>
          <w:rtl/>
        </w:rPr>
        <w:t xml:space="preserve"> לתביעה כזו, כשם שגם בכתב התביעה המקורי ובכתב הערעור לארצי, התביעה היא לחישוב </w:t>
      </w:r>
      <w:proofErr w:type="spellStart"/>
      <w:r>
        <w:rPr>
          <w:rFonts w:ascii="David" w:hAnsi="David" w:cs="David" w:hint="cs"/>
          <w:sz w:val="24"/>
          <w:szCs w:val="24"/>
          <w:rtl/>
        </w:rPr>
        <w:t>הגימלה</w:t>
      </w:r>
      <w:proofErr w:type="spellEnd"/>
      <w:r>
        <w:rPr>
          <w:rFonts w:ascii="David" w:hAnsi="David" w:cs="David" w:hint="cs"/>
          <w:sz w:val="24"/>
          <w:szCs w:val="24"/>
          <w:rtl/>
        </w:rPr>
        <w:t xml:space="preserve"> לתקופת העבודה בחוזה לפי סעיף 12ב' שבחוזה בלבד. </w:t>
      </w:r>
    </w:p>
    <w:p w14:paraId="177FAC44" w14:textId="43B7A7A7" w:rsidR="00DC008A" w:rsidRDefault="00DC008A" w:rsidP="00DC008A">
      <w:pPr>
        <w:autoSpaceDE w:val="0"/>
        <w:autoSpaceDN w:val="0"/>
        <w:bidi w:val="0"/>
        <w:adjustRightInd w:val="0"/>
        <w:spacing w:after="0" w:line="360" w:lineRule="auto"/>
        <w:ind w:right="-483"/>
        <w:jc w:val="right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lastRenderedPageBreak/>
        <w:t xml:space="preserve"> </w:t>
      </w:r>
      <w:r>
        <w:rPr>
          <w:rFonts w:ascii="David" w:hAnsi="David" w:cs="David" w:hint="cs"/>
          <w:sz w:val="24"/>
          <w:szCs w:val="24"/>
          <w:rtl/>
        </w:rPr>
        <w:t xml:space="preserve">אדרבא, בפניותיו לאורך  השנים </w:t>
      </w:r>
      <w:r>
        <w:rPr>
          <w:rFonts w:ascii="David" w:hAnsi="David" w:cs="David" w:hint="cs"/>
          <w:sz w:val="24"/>
          <w:szCs w:val="24"/>
          <w:rtl/>
        </w:rPr>
        <w:t>הדגיש התובע, שוב ושוב, שתביעתו מבוססת אך ורק על הנוסחה בחוזה וכי "שיטת החישוב המיטיבה" משנת 2014 אינה כלל רלוונטית לגביו. ראה לדוגמא נספח 10 לכתב ההגנה,  מכתב התובע ל               ועוד</w:t>
      </w:r>
    </w:p>
    <w:p w14:paraId="1C420305" w14:textId="77777777" w:rsidR="00DC008A" w:rsidRPr="00DC008A" w:rsidRDefault="00DC008A" w:rsidP="00DC008A">
      <w:pPr>
        <w:autoSpaceDE w:val="0"/>
        <w:autoSpaceDN w:val="0"/>
        <w:bidi w:val="0"/>
        <w:adjustRightInd w:val="0"/>
        <w:spacing w:after="0" w:line="360" w:lineRule="auto"/>
        <w:ind w:right="-483"/>
        <w:jc w:val="right"/>
        <w:rPr>
          <w:rFonts w:ascii="David" w:hAnsi="David" w:cs="David"/>
          <w:sz w:val="24"/>
          <w:szCs w:val="24"/>
          <w:rtl/>
        </w:rPr>
      </w:pPr>
    </w:p>
    <w:p w14:paraId="171258D1" w14:textId="77777777" w:rsidR="00DC008A" w:rsidRDefault="00DC008A" w:rsidP="00DC008A">
      <w:pPr>
        <w:autoSpaceDE w:val="0"/>
        <w:autoSpaceDN w:val="0"/>
        <w:bidi w:val="0"/>
        <w:adjustRightInd w:val="0"/>
        <w:spacing w:after="0" w:line="360" w:lineRule="auto"/>
        <w:ind w:right="-483"/>
        <w:jc w:val="right"/>
        <w:rPr>
          <w:rFonts w:ascii="David" w:hAnsi="David" w:cs="David"/>
          <w:b/>
          <w:bCs/>
          <w:sz w:val="24"/>
          <w:szCs w:val="24"/>
          <w:rtl/>
        </w:rPr>
      </w:pPr>
    </w:p>
    <w:p w14:paraId="119DF5E4" w14:textId="3DEF0EAA" w:rsidR="00DC008A" w:rsidRDefault="00DC008A" w:rsidP="00DC008A">
      <w:pPr>
        <w:autoSpaceDE w:val="0"/>
        <w:autoSpaceDN w:val="0"/>
        <w:bidi w:val="0"/>
        <w:adjustRightInd w:val="0"/>
        <w:spacing w:after="0" w:line="360" w:lineRule="auto"/>
        <w:ind w:right="-483"/>
        <w:jc w:val="right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b/>
          <w:bCs/>
          <w:sz w:val="24"/>
          <w:szCs w:val="24"/>
          <w:rtl/>
        </w:rPr>
        <w:t xml:space="preserve">שקר. </w:t>
      </w:r>
      <w:r w:rsidRPr="00DC008A">
        <w:rPr>
          <w:rFonts w:ascii="David" w:hAnsi="David" w:cs="David" w:hint="cs"/>
          <w:sz w:val="24"/>
          <w:szCs w:val="24"/>
          <w:rtl/>
        </w:rPr>
        <w:t xml:space="preserve">מעולם לא דרשתי  </w:t>
      </w:r>
      <w:proofErr w:type="spellStart"/>
      <w:r>
        <w:rPr>
          <w:rFonts w:ascii="David" w:hAnsi="David" w:cs="David" w:hint="cs"/>
          <w:sz w:val="24"/>
          <w:szCs w:val="24"/>
          <w:rtl/>
        </w:rPr>
        <w:t>להחיל"נוסחת</w:t>
      </w:r>
      <w:proofErr w:type="spellEnd"/>
      <w:r>
        <w:rPr>
          <w:rFonts w:ascii="David" w:hAnsi="David" w:cs="David" w:hint="cs"/>
          <w:sz w:val="24"/>
          <w:szCs w:val="24"/>
          <w:rtl/>
        </w:rPr>
        <w:t xml:space="preserve"> חישוב  מיטיבה". בקשתי רק להחיל את הנוסחה הכתובה בחוזה ככתבה וכלשונה.</w:t>
      </w:r>
    </w:p>
    <w:p w14:paraId="388C7907" w14:textId="116F009D" w:rsidR="00DC008A" w:rsidRPr="00DC008A" w:rsidRDefault="00DC008A" w:rsidP="00DC008A">
      <w:pPr>
        <w:autoSpaceDE w:val="0"/>
        <w:autoSpaceDN w:val="0"/>
        <w:bidi w:val="0"/>
        <w:adjustRightInd w:val="0"/>
        <w:spacing w:after="0" w:line="360" w:lineRule="auto"/>
        <w:ind w:right="-483"/>
        <w:jc w:val="right"/>
        <w:rPr>
          <w:rFonts w:ascii="David" w:hAnsi="David" w:cs="David"/>
          <w:b/>
          <w:bCs/>
          <w:sz w:val="24"/>
          <w:szCs w:val="24"/>
        </w:rPr>
      </w:pPr>
      <w:r>
        <w:rPr>
          <w:rFonts w:ascii="David" w:hAnsi="David" w:cs="David" w:hint="cs"/>
          <w:b/>
          <w:bCs/>
          <w:sz w:val="24"/>
          <w:szCs w:val="24"/>
          <w:rtl/>
        </w:rPr>
        <w:t xml:space="preserve">     ב.</w:t>
      </w:r>
      <w:r>
        <w:rPr>
          <w:rFonts w:ascii="David" w:hAnsi="David" w:cs="David" w:hint="cs"/>
          <w:sz w:val="24"/>
          <w:szCs w:val="24"/>
          <w:rtl/>
        </w:rPr>
        <w:t xml:space="preserve"> החוזה הוארך במתכונת זהה 5 פעמים בהתאם לתנאי החוזה.</w:t>
      </w:r>
      <w:r w:rsidRPr="00DC008A">
        <w:rPr>
          <w:rFonts w:ascii="David" w:hAnsi="David" w:cs="David"/>
          <w:sz w:val="24"/>
          <w:szCs w:val="24"/>
        </w:rPr>
        <w:t xml:space="preserve">  </w:t>
      </w:r>
    </w:p>
    <w:p w14:paraId="2BFF69BC" w14:textId="5BC23F2D" w:rsidR="000B3255" w:rsidRDefault="00DC008A" w:rsidP="00DC008A">
      <w:pPr>
        <w:autoSpaceDE w:val="0"/>
        <w:autoSpaceDN w:val="0"/>
        <w:bidi w:val="0"/>
        <w:adjustRightInd w:val="0"/>
        <w:spacing w:after="0" w:line="360" w:lineRule="auto"/>
        <w:jc w:val="center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 xml:space="preserve"> </w:t>
      </w:r>
      <w:r w:rsidR="000B3255" w:rsidRPr="000B3255">
        <w:rPr>
          <w:rFonts w:ascii="David" w:hAnsi="David" w:cs="David" w:hint="cs"/>
          <w:sz w:val="24"/>
          <w:szCs w:val="24"/>
          <w:rtl/>
        </w:rPr>
        <w:t xml:space="preserve">  </w:t>
      </w:r>
    </w:p>
    <w:p w14:paraId="66A756D7" w14:textId="5C5BB443" w:rsidR="000B3255" w:rsidRDefault="000B3255" w:rsidP="000B3255">
      <w:pPr>
        <w:autoSpaceDE w:val="0"/>
        <w:autoSpaceDN w:val="0"/>
        <w:bidi w:val="0"/>
        <w:adjustRightInd w:val="0"/>
        <w:spacing w:after="0" w:line="240" w:lineRule="auto"/>
        <w:jc w:val="right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 xml:space="preserve">   </w:t>
      </w:r>
    </w:p>
    <w:p w14:paraId="35CE4C25" w14:textId="7DF2B88C" w:rsidR="004E6B24" w:rsidRPr="000B3255" w:rsidRDefault="00DC008A" w:rsidP="00DC008A">
      <w:pPr>
        <w:autoSpaceDE w:val="0"/>
        <w:autoSpaceDN w:val="0"/>
        <w:bidi w:val="0"/>
        <w:adjustRightInd w:val="0"/>
        <w:spacing w:after="0" w:line="240" w:lineRule="auto"/>
        <w:jc w:val="right"/>
      </w:pPr>
      <w:r>
        <w:rPr>
          <w:rFonts w:ascii="David" w:hAnsi="David" w:cs="David" w:hint="cs"/>
          <w:sz w:val="24"/>
          <w:szCs w:val="24"/>
          <w:rtl/>
        </w:rPr>
        <w:t xml:space="preserve"> </w:t>
      </w:r>
    </w:p>
    <w:sectPr w:rsidR="004E6B24" w:rsidRPr="000B3255" w:rsidSect="00012116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3F6488"/>
    <w:multiLevelType w:val="hybridMultilevel"/>
    <w:tmpl w:val="20B657F2"/>
    <w:lvl w:ilvl="0" w:tplc="1332C34E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660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3255"/>
    <w:rsid w:val="00012116"/>
    <w:rsid w:val="000B3255"/>
    <w:rsid w:val="004E6B24"/>
    <w:rsid w:val="00C930BC"/>
    <w:rsid w:val="00DC0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02E50E"/>
  <w15:chartTrackingRefBased/>
  <w15:docId w15:val="{810B19DA-E104-42F9-B146-B71261E48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3255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32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34473E-265A-4517-99E6-9C42F11B2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982</TotalTime>
  <Pages>2</Pages>
  <Words>428</Words>
  <Characters>2143</Characters>
  <Application>Microsoft Office Word</Application>
  <DocSecurity>0</DocSecurity>
  <Lines>17</Lines>
  <Paragraphs>5</Paragraphs>
  <ScaleCrop>false</ScaleCrop>
  <Company/>
  <LinksUpToDate>false</LinksUpToDate>
  <CharactersWithSpaces>2566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שמעון</dc:creator>
  <cp:keywords/>
  <dc:description/>
  <cp:lastModifiedBy>שמעון</cp:lastModifiedBy>
  <cp:revision>2</cp:revision>
  <dcterms:created xsi:type="dcterms:W3CDTF">2023-01-09T15:58:00Z</dcterms:created>
  <dcterms:modified xsi:type="dcterms:W3CDTF">2023-01-10T08:22:00Z</dcterms:modified>
</cp:coreProperties>
</file>