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3B750" w14:textId="2A5D843A" w:rsidR="004E6B24" w:rsidRPr="00EE0F74" w:rsidRDefault="00EE0F74" w:rsidP="00EE0F74">
      <w:pPr>
        <w:jc w:val="center"/>
        <w:rPr>
          <w:b/>
          <w:bCs/>
          <w:sz w:val="28"/>
          <w:szCs w:val="28"/>
          <w:u w:val="single"/>
        </w:rPr>
      </w:pPr>
      <w:r w:rsidRPr="00EE0F74">
        <w:rPr>
          <w:rFonts w:hint="cs"/>
          <w:b/>
          <w:bCs/>
          <w:sz w:val="28"/>
          <w:szCs w:val="28"/>
          <w:u w:val="single"/>
          <w:rtl/>
        </w:rPr>
        <w:t>הערות לכתב ההגנה לתביעה מתוקנת מ-3.1.2023</w:t>
      </w:r>
    </w:p>
    <w:p w14:paraId="03E610D5" w14:textId="77777777" w:rsidR="00EE0F74" w:rsidRPr="00EE0F74" w:rsidRDefault="00EE0F74" w:rsidP="003B03AB">
      <w:pPr>
        <w:pStyle w:val="a3"/>
        <w:numPr>
          <w:ilvl w:val="0"/>
          <w:numId w:val="1"/>
        </w:numPr>
        <w:ind w:left="226"/>
        <w:rPr>
          <w:rFonts w:ascii="David" w:hAnsi="David" w:cs="David"/>
          <w:b/>
          <w:bCs/>
          <w:sz w:val="24"/>
          <w:szCs w:val="24"/>
          <w:u w:val="single"/>
        </w:rPr>
      </w:pPr>
      <w:r w:rsidRPr="00EE0F74">
        <w:rPr>
          <w:rFonts w:ascii="David" w:hAnsi="David" w:cs="David"/>
          <w:b/>
          <w:bCs/>
          <w:sz w:val="24"/>
          <w:szCs w:val="24"/>
          <w:u w:val="single"/>
          <w:rtl/>
        </w:rPr>
        <w:t>פתח דבר</w:t>
      </w:r>
      <w:r w:rsidRPr="00EE0F74">
        <w:rPr>
          <w:rFonts w:ascii="David" w:hAnsi="David" w:cs="David"/>
          <w:b/>
          <w:bCs/>
          <w:sz w:val="24"/>
          <w:szCs w:val="24"/>
          <w:rtl/>
        </w:rPr>
        <w:t xml:space="preserve"> </w:t>
      </w:r>
      <w:r w:rsidRPr="00EE0F74">
        <w:rPr>
          <w:rFonts w:ascii="David" w:hAnsi="David" w:cs="David" w:hint="cs"/>
          <w:b/>
          <w:bCs/>
          <w:sz w:val="24"/>
          <w:szCs w:val="24"/>
          <w:rtl/>
        </w:rPr>
        <w:t xml:space="preserve"> </w:t>
      </w:r>
    </w:p>
    <w:p w14:paraId="60A67C83" w14:textId="2C206065" w:rsidR="00EE0F74" w:rsidRDefault="00EE0F74" w:rsidP="003B03AB">
      <w:pPr>
        <w:pStyle w:val="a3"/>
        <w:ind w:left="84"/>
        <w:rPr>
          <w:rFonts w:ascii="David" w:hAnsi="David" w:cs="David"/>
          <w:b/>
          <w:bCs/>
          <w:sz w:val="24"/>
          <w:szCs w:val="24"/>
          <w:u w:val="single"/>
          <w:rtl/>
        </w:rPr>
      </w:pPr>
      <w:r w:rsidRPr="00EE0F74">
        <w:rPr>
          <w:rFonts w:ascii="David" w:hAnsi="David" w:cs="David" w:hint="cs"/>
          <w:b/>
          <w:bCs/>
          <w:sz w:val="24"/>
          <w:szCs w:val="24"/>
          <w:rtl/>
        </w:rPr>
        <w:t xml:space="preserve">בעמוד 2 קטע 2 </w:t>
      </w:r>
      <w:r>
        <w:rPr>
          <w:rFonts w:ascii="David" w:hAnsi="David" w:cs="David" w:hint="cs"/>
          <w:b/>
          <w:bCs/>
          <w:sz w:val="24"/>
          <w:szCs w:val="24"/>
          <w:u w:val="single"/>
          <w:rtl/>
        </w:rPr>
        <w:t xml:space="preserve">: </w:t>
      </w:r>
      <w:r>
        <w:rPr>
          <w:rFonts w:ascii="David" w:hAnsi="David" w:cs="David" w:hint="cs"/>
          <w:sz w:val="24"/>
          <w:szCs w:val="24"/>
          <w:rtl/>
        </w:rPr>
        <w:t>מהו ה</w:t>
      </w:r>
      <w:r w:rsidRPr="00EE0F74">
        <w:rPr>
          <w:rFonts w:ascii="David" w:hAnsi="David" w:cs="David" w:hint="cs"/>
          <w:sz w:val="24"/>
          <w:szCs w:val="24"/>
          <w:rtl/>
        </w:rPr>
        <w:t>"הליך משפטי  פגום</w:t>
      </w:r>
      <w:r>
        <w:rPr>
          <w:rFonts w:ascii="David" w:hAnsi="David" w:cs="David" w:hint="cs"/>
          <w:sz w:val="24"/>
          <w:szCs w:val="24"/>
          <w:rtl/>
        </w:rPr>
        <w:t>"</w:t>
      </w:r>
      <w:r>
        <w:rPr>
          <w:rFonts w:ascii="David" w:hAnsi="David" w:cs="David" w:hint="cs"/>
          <w:b/>
          <w:bCs/>
          <w:sz w:val="24"/>
          <w:szCs w:val="24"/>
          <w:u w:val="single"/>
          <w:rtl/>
        </w:rPr>
        <w:t xml:space="preserve"> </w:t>
      </w:r>
      <w:r>
        <w:rPr>
          <w:rFonts w:ascii="David" w:hAnsi="David" w:cs="David" w:hint="cs"/>
          <w:sz w:val="24"/>
          <w:szCs w:val="24"/>
          <w:rtl/>
        </w:rPr>
        <w:t>שבגללם יש לדחות את התביעה על הסף?</w:t>
      </w:r>
    </w:p>
    <w:p w14:paraId="711ED230" w14:textId="467270ED" w:rsidR="00EE0F74" w:rsidRDefault="00EE0F74" w:rsidP="00EE0F74">
      <w:pPr>
        <w:pStyle w:val="a3"/>
        <w:rPr>
          <w:rFonts w:ascii="David" w:hAnsi="David" w:cs="David"/>
          <w:sz w:val="24"/>
          <w:szCs w:val="24"/>
        </w:rPr>
      </w:pPr>
    </w:p>
    <w:p w14:paraId="33988D1F" w14:textId="1B5CEB53" w:rsidR="001A78D2" w:rsidRDefault="003B03AB" w:rsidP="001A78D2">
      <w:pPr>
        <w:autoSpaceDE w:val="0"/>
        <w:autoSpaceDN w:val="0"/>
        <w:bidi w:val="0"/>
        <w:adjustRightInd w:val="0"/>
        <w:spacing w:after="0" w:line="240" w:lineRule="auto"/>
        <w:jc w:val="right"/>
        <w:rPr>
          <w:rFonts w:ascii="David" w:hAnsi="David" w:cs="David"/>
          <w:sz w:val="24"/>
          <w:szCs w:val="24"/>
          <w:rtl/>
        </w:rPr>
      </w:pPr>
      <w:r>
        <w:rPr>
          <w:rFonts w:ascii="David" w:hAnsi="David" w:cs="David" w:hint="cs"/>
          <w:b/>
          <w:bCs/>
          <w:sz w:val="24"/>
          <w:szCs w:val="24"/>
          <w:rtl/>
        </w:rPr>
        <w:t xml:space="preserve">ע' 2 </w:t>
      </w:r>
      <w:r w:rsidR="00EE0F74" w:rsidRPr="003B03AB">
        <w:rPr>
          <w:rFonts w:ascii="David" w:hAnsi="David" w:cs="David" w:hint="cs"/>
          <w:b/>
          <w:bCs/>
          <w:sz w:val="24"/>
          <w:szCs w:val="24"/>
          <w:rtl/>
        </w:rPr>
        <w:t xml:space="preserve">קטע </w:t>
      </w:r>
      <w:r w:rsidR="001F38AF" w:rsidRPr="003B03AB">
        <w:rPr>
          <w:rFonts w:ascii="David" w:hAnsi="David" w:cs="David" w:hint="cs"/>
          <w:b/>
          <w:bCs/>
          <w:sz w:val="24"/>
          <w:szCs w:val="24"/>
          <w:rtl/>
        </w:rPr>
        <w:t>5</w:t>
      </w:r>
      <w:r w:rsidR="00EE0F74">
        <w:rPr>
          <w:rFonts w:ascii="David" w:hAnsi="David" w:cs="David" w:hint="cs"/>
          <w:sz w:val="24"/>
          <w:szCs w:val="24"/>
          <w:rtl/>
        </w:rPr>
        <w:t>:</w:t>
      </w:r>
      <w:r w:rsidR="009140C2">
        <w:rPr>
          <w:rFonts w:ascii="David" w:hAnsi="David" w:cs="David" w:hint="cs"/>
          <w:sz w:val="24"/>
          <w:szCs w:val="24"/>
          <w:rtl/>
        </w:rPr>
        <w:t xml:space="preserve"> </w:t>
      </w:r>
      <w:r w:rsidR="00487EB3">
        <w:rPr>
          <w:rFonts w:ascii="David" w:hAnsi="David" w:cs="David" w:hint="cs"/>
          <w:sz w:val="24"/>
          <w:szCs w:val="24"/>
          <w:rtl/>
        </w:rPr>
        <w:t>קביע</w:t>
      </w:r>
      <w:r w:rsidR="00926FEF">
        <w:rPr>
          <w:rFonts w:ascii="David" w:hAnsi="David" w:cs="David" w:hint="cs"/>
          <w:sz w:val="24"/>
          <w:szCs w:val="24"/>
          <w:rtl/>
        </w:rPr>
        <w:t>ת המדינה</w:t>
      </w:r>
      <w:r w:rsidR="005110AA">
        <w:rPr>
          <w:rFonts w:ascii="David" w:hAnsi="David" w:cs="David" w:hint="cs"/>
          <w:sz w:val="24"/>
          <w:szCs w:val="24"/>
          <w:rtl/>
        </w:rPr>
        <w:t xml:space="preserve"> </w:t>
      </w:r>
      <w:r w:rsidR="00487EB3">
        <w:rPr>
          <w:rFonts w:ascii="David" w:hAnsi="David" w:cs="David" w:hint="cs"/>
          <w:sz w:val="24"/>
          <w:szCs w:val="24"/>
          <w:rtl/>
        </w:rPr>
        <w:t xml:space="preserve"> ש"</w:t>
      </w:r>
      <w:r w:rsidR="00487EB3" w:rsidRPr="007A4133">
        <w:rPr>
          <w:rFonts w:ascii="David" w:hAnsi="David" w:cs="David" w:hint="cs"/>
          <w:b/>
          <w:bCs/>
          <w:sz w:val="24"/>
          <w:szCs w:val="24"/>
          <w:rtl/>
        </w:rPr>
        <w:t>דין התביעה לסילוק על הסף</w:t>
      </w:r>
      <w:r w:rsidR="00487EB3">
        <w:rPr>
          <w:rFonts w:ascii="David" w:hAnsi="David" w:cs="David" w:hint="cs"/>
          <w:sz w:val="24"/>
          <w:szCs w:val="24"/>
          <w:rtl/>
        </w:rPr>
        <w:t xml:space="preserve">" </w:t>
      </w:r>
      <w:r w:rsidR="00926FEF">
        <w:rPr>
          <w:rFonts w:ascii="David" w:hAnsi="David" w:cs="David" w:hint="cs"/>
          <w:sz w:val="24"/>
          <w:szCs w:val="24"/>
          <w:rtl/>
        </w:rPr>
        <w:t>בטענה ש</w:t>
      </w:r>
      <w:r w:rsidR="00487EB3">
        <w:rPr>
          <w:rFonts w:ascii="David" w:hAnsi="David" w:cs="David" w:hint="cs"/>
          <w:sz w:val="24"/>
          <w:szCs w:val="24"/>
          <w:rtl/>
        </w:rPr>
        <w:t xml:space="preserve">ע"פ סעיף 43 לחוק </w:t>
      </w:r>
      <w:proofErr w:type="spellStart"/>
      <w:r w:rsidR="00487EB3">
        <w:rPr>
          <w:rFonts w:ascii="David" w:hAnsi="David" w:cs="David" w:hint="cs"/>
          <w:sz w:val="24"/>
          <w:szCs w:val="24"/>
          <w:rtl/>
        </w:rPr>
        <w:t>הגימלאות</w:t>
      </w:r>
      <w:proofErr w:type="spellEnd"/>
      <w:r w:rsidR="00487EB3">
        <w:rPr>
          <w:rFonts w:ascii="David" w:hAnsi="David" w:cs="David" w:hint="cs"/>
          <w:sz w:val="24"/>
          <w:szCs w:val="24"/>
          <w:rtl/>
        </w:rPr>
        <w:t xml:space="preserve"> </w:t>
      </w:r>
      <w:r w:rsidR="005110AA">
        <w:rPr>
          <w:rFonts w:ascii="David" w:hAnsi="David" w:cs="David" w:hint="cs"/>
          <w:sz w:val="24"/>
          <w:szCs w:val="24"/>
          <w:rtl/>
        </w:rPr>
        <w:t xml:space="preserve">חלה (בזמנו) </w:t>
      </w:r>
      <w:proofErr w:type="spellStart"/>
      <w:r w:rsidR="005110AA">
        <w:rPr>
          <w:rFonts w:ascii="David" w:hAnsi="David" w:cs="David" w:hint="cs"/>
          <w:sz w:val="24"/>
          <w:szCs w:val="24"/>
          <w:rtl/>
        </w:rPr>
        <w:t>התישנות</w:t>
      </w:r>
      <w:proofErr w:type="spellEnd"/>
      <w:r w:rsidR="005110AA">
        <w:rPr>
          <w:rFonts w:ascii="David" w:hAnsi="David" w:cs="David" w:hint="cs"/>
          <w:sz w:val="24"/>
          <w:szCs w:val="24"/>
          <w:rtl/>
        </w:rPr>
        <w:t xml:space="preserve"> לאחר </w:t>
      </w:r>
      <w:r w:rsidR="00487EB3">
        <w:rPr>
          <w:rFonts w:ascii="David" w:hAnsi="David" w:cs="David" w:hint="cs"/>
          <w:sz w:val="24"/>
          <w:szCs w:val="24"/>
          <w:rtl/>
        </w:rPr>
        <w:t>-60 יום</w:t>
      </w:r>
      <w:r w:rsidR="00487EB3" w:rsidRPr="007A4133">
        <w:rPr>
          <w:rFonts w:ascii="David" w:hAnsi="David" w:cs="David" w:hint="cs"/>
          <w:b/>
          <w:bCs/>
          <w:sz w:val="24"/>
          <w:szCs w:val="24"/>
          <w:rtl/>
        </w:rPr>
        <w:t xml:space="preserve">, סותרת את </w:t>
      </w:r>
      <w:r w:rsidR="00926FEF" w:rsidRPr="007A4133">
        <w:rPr>
          <w:rFonts w:ascii="David" w:hAnsi="David" w:cs="David" w:hint="cs"/>
          <w:b/>
          <w:bCs/>
          <w:sz w:val="24"/>
          <w:szCs w:val="24"/>
          <w:rtl/>
        </w:rPr>
        <w:t xml:space="preserve">פסק </w:t>
      </w:r>
      <w:r w:rsidR="00487EB3" w:rsidRPr="007A4133">
        <w:rPr>
          <w:rFonts w:ascii="David" w:hAnsi="David" w:cs="David" w:hint="cs"/>
          <w:b/>
          <w:bCs/>
          <w:sz w:val="24"/>
          <w:szCs w:val="24"/>
          <w:rtl/>
        </w:rPr>
        <w:t>ביה"ד הארצי</w:t>
      </w:r>
      <w:r w:rsidR="00487EB3">
        <w:rPr>
          <w:rFonts w:ascii="David" w:hAnsi="David" w:cs="David" w:hint="cs"/>
          <w:sz w:val="24"/>
          <w:szCs w:val="24"/>
          <w:rtl/>
        </w:rPr>
        <w:t xml:space="preserve">, </w:t>
      </w:r>
      <w:r w:rsidR="00926FEF">
        <w:rPr>
          <w:rFonts w:ascii="David" w:hAnsi="David" w:cs="David" w:hint="cs"/>
          <w:sz w:val="24"/>
          <w:szCs w:val="24"/>
          <w:rtl/>
        </w:rPr>
        <w:t xml:space="preserve">שקבע כי </w:t>
      </w:r>
      <w:r w:rsidR="00926FEF">
        <w:rPr>
          <w:rFonts w:ascii="David" w:hAnsi="David" w:cs="David" w:hint="cs"/>
          <w:sz w:val="24"/>
          <w:szCs w:val="24"/>
          <w:rtl/>
        </w:rPr>
        <w:t xml:space="preserve">על אף שחוק </w:t>
      </w:r>
      <w:proofErr w:type="spellStart"/>
      <w:r w:rsidR="00926FEF">
        <w:rPr>
          <w:rFonts w:ascii="David" w:hAnsi="David" w:cs="David" w:hint="cs"/>
          <w:sz w:val="24"/>
          <w:szCs w:val="24"/>
          <w:rtl/>
        </w:rPr>
        <w:t>הגימלאות</w:t>
      </w:r>
      <w:proofErr w:type="spellEnd"/>
      <w:r w:rsidR="00926FEF">
        <w:rPr>
          <w:rFonts w:ascii="David" w:hAnsi="David" w:cs="David" w:hint="cs"/>
          <w:sz w:val="24"/>
          <w:szCs w:val="24"/>
          <w:rtl/>
        </w:rPr>
        <w:t xml:space="preserve"> חל עלי</w:t>
      </w:r>
      <w:r w:rsidR="001A78D2">
        <w:rPr>
          <w:rFonts w:ascii="David" w:hAnsi="David" w:cs="David" w:hint="cs"/>
          <w:sz w:val="24"/>
          <w:szCs w:val="24"/>
          <w:rtl/>
        </w:rPr>
        <w:t xml:space="preserve"> </w:t>
      </w:r>
      <w:r w:rsidR="001A78D2">
        <w:rPr>
          <w:rFonts w:ascii="David" w:hAnsi="David" w:cs="David" w:hint="cs"/>
          <w:b/>
          <w:bCs/>
          <w:kern w:val="0"/>
          <w:sz w:val="24"/>
          <w:szCs w:val="24"/>
          <w:rtl/>
        </w:rPr>
        <w:t xml:space="preserve"> "...</w:t>
      </w:r>
      <w:r w:rsidR="00487EB3" w:rsidRPr="001A78D2">
        <w:rPr>
          <w:rFonts w:ascii="David" w:hAnsi="David" w:cs="David"/>
          <w:b/>
          <w:bCs/>
          <w:kern w:val="0"/>
          <w:sz w:val="24"/>
          <w:szCs w:val="24"/>
          <w:rtl/>
        </w:rPr>
        <w:t xml:space="preserve"> אין מקום לסלק על הסף</w:t>
      </w:r>
      <w:r w:rsidR="00487EB3" w:rsidRPr="001A78D2">
        <w:rPr>
          <w:rFonts w:ascii="David" w:hAnsi="David" w:cs="David" w:hint="cs"/>
          <w:b/>
          <w:bCs/>
          <w:kern w:val="0"/>
          <w:sz w:val="24"/>
          <w:szCs w:val="24"/>
          <w:rtl/>
        </w:rPr>
        <w:t xml:space="preserve"> </w:t>
      </w:r>
      <w:r w:rsidR="00487EB3" w:rsidRPr="001A78D2">
        <w:rPr>
          <w:rFonts w:ascii="David" w:hAnsi="David" w:cs="David"/>
          <w:b/>
          <w:bCs/>
          <w:kern w:val="0"/>
          <w:sz w:val="24"/>
          <w:szCs w:val="24"/>
          <w:rtl/>
        </w:rPr>
        <w:t>את תביעת המערער בעניין חישוב הגמלה</w:t>
      </w:r>
      <w:r w:rsidR="00487EB3" w:rsidRPr="001A78D2">
        <w:rPr>
          <w:rFonts w:ascii="David" w:hAnsi="David" w:cs="David" w:hint="cs"/>
          <w:b/>
          <w:bCs/>
          <w:sz w:val="24"/>
          <w:szCs w:val="24"/>
          <w:rtl/>
        </w:rPr>
        <w:t>"</w:t>
      </w:r>
      <w:r w:rsidR="005110AA" w:rsidRPr="005110AA">
        <w:rPr>
          <w:rFonts w:ascii="David" w:hAnsi="David" w:cs="David" w:hint="cs"/>
          <w:b/>
          <w:bCs/>
          <w:sz w:val="24"/>
          <w:szCs w:val="24"/>
          <w:rtl/>
        </w:rPr>
        <w:t xml:space="preserve"> </w:t>
      </w:r>
      <w:r w:rsidR="005110AA">
        <w:rPr>
          <w:rFonts w:ascii="David" w:hAnsi="David" w:cs="David" w:hint="cs"/>
          <w:sz w:val="24"/>
          <w:szCs w:val="24"/>
          <w:rtl/>
        </w:rPr>
        <w:t>(סעיף 42</w:t>
      </w:r>
      <w:r w:rsidR="001A78D2">
        <w:rPr>
          <w:rFonts w:ascii="David" w:hAnsi="David" w:cs="David" w:hint="cs"/>
          <w:sz w:val="24"/>
          <w:szCs w:val="24"/>
          <w:rtl/>
        </w:rPr>
        <w:t xml:space="preserve"> ל</w:t>
      </w:r>
      <w:r w:rsidR="005110AA">
        <w:rPr>
          <w:rFonts w:ascii="David" w:hAnsi="David" w:cs="David" w:hint="cs"/>
          <w:sz w:val="24"/>
          <w:szCs w:val="24"/>
          <w:rtl/>
        </w:rPr>
        <w:t>פסה"ד)</w:t>
      </w:r>
      <w:r w:rsidR="001A78D2">
        <w:rPr>
          <w:rFonts w:ascii="David" w:hAnsi="David" w:cs="David" w:hint="cs"/>
          <w:sz w:val="24"/>
          <w:szCs w:val="24"/>
          <w:rtl/>
        </w:rPr>
        <w:t>.</w:t>
      </w:r>
    </w:p>
    <w:p w14:paraId="5BF533D8" w14:textId="51265C4C" w:rsidR="001A78D2" w:rsidRDefault="007A4133" w:rsidP="001A78D2">
      <w:pPr>
        <w:autoSpaceDE w:val="0"/>
        <w:autoSpaceDN w:val="0"/>
        <w:bidi w:val="0"/>
        <w:adjustRightInd w:val="0"/>
        <w:spacing w:after="0" w:line="240" w:lineRule="auto"/>
        <w:ind w:right="368"/>
        <w:jc w:val="right"/>
        <w:rPr>
          <w:rFonts w:ascii="David" w:hAnsi="David" w:cs="David"/>
          <w:sz w:val="24"/>
          <w:szCs w:val="24"/>
          <w:rtl/>
        </w:rPr>
      </w:pPr>
      <w:r>
        <w:rPr>
          <w:rFonts w:ascii="David" w:hAnsi="David" w:cs="David" w:hint="cs"/>
          <w:sz w:val="24"/>
          <w:szCs w:val="24"/>
          <w:rtl/>
        </w:rPr>
        <w:t>ובהמשך:</w:t>
      </w:r>
    </w:p>
    <w:p w14:paraId="50E1B405" w14:textId="47AFB630" w:rsidR="00487EB3" w:rsidRPr="001A78D2" w:rsidRDefault="001A78D2" w:rsidP="001A78D2">
      <w:pPr>
        <w:autoSpaceDE w:val="0"/>
        <w:autoSpaceDN w:val="0"/>
        <w:bidi w:val="0"/>
        <w:adjustRightInd w:val="0"/>
        <w:spacing w:after="0" w:line="240" w:lineRule="auto"/>
        <w:ind w:right="-58"/>
        <w:jc w:val="right"/>
        <w:rPr>
          <w:rFonts w:ascii="David" w:hAnsi="David" w:cs="David" w:hint="cs"/>
          <w:b/>
          <w:bCs/>
          <w:sz w:val="24"/>
          <w:szCs w:val="24"/>
          <w:rtl/>
        </w:rPr>
      </w:pPr>
      <w:r>
        <w:rPr>
          <w:rFonts w:ascii="David" w:hAnsi="David" w:cs="David" w:hint="cs"/>
          <w:b/>
          <w:bCs/>
          <w:kern w:val="0"/>
          <w:sz w:val="28"/>
          <w:szCs w:val="28"/>
          <w:rtl/>
        </w:rPr>
        <w:t>"</w:t>
      </w:r>
      <w:r w:rsidR="004C5AA3" w:rsidRPr="001A78D2">
        <w:rPr>
          <w:rFonts w:ascii="David" w:hAnsi="David" w:cs="David"/>
          <w:b/>
          <w:bCs/>
          <w:kern w:val="0"/>
          <w:sz w:val="24"/>
          <w:szCs w:val="24"/>
          <w:rtl/>
        </w:rPr>
        <w:t>אין מקום לסילוק על הסף של תביעותיו של המערער בעניין נוסחת חישוב</w:t>
      </w:r>
      <w:r w:rsidRPr="001A78D2">
        <w:rPr>
          <w:rFonts w:ascii="David" w:hAnsi="David" w:cs="David" w:hint="cs"/>
          <w:b/>
          <w:bCs/>
          <w:kern w:val="0"/>
          <w:sz w:val="24"/>
          <w:szCs w:val="24"/>
          <w:rtl/>
        </w:rPr>
        <w:t xml:space="preserve"> </w:t>
      </w:r>
      <w:r w:rsidR="004C5AA3" w:rsidRPr="001A78D2">
        <w:rPr>
          <w:rFonts w:ascii="David" w:hAnsi="David" w:cs="David"/>
          <w:b/>
          <w:bCs/>
          <w:kern w:val="0"/>
          <w:sz w:val="24"/>
          <w:szCs w:val="24"/>
          <w:rtl/>
        </w:rPr>
        <w:t>המשכורת הקובעת ודרגת פרישה, ו</w:t>
      </w:r>
      <w:r w:rsidR="004C5AA3" w:rsidRPr="007A4133">
        <w:rPr>
          <w:rFonts w:ascii="David" w:hAnsi="David" w:cs="David"/>
          <w:b/>
          <w:bCs/>
          <w:kern w:val="0"/>
          <w:sz w:val="24"/>
          <w:szCs w:val="24"/>
          <w:u w:val="single"/>
          <w:rtl/>
        </w:rPr>
        <w:t>בית הדין האזורי ידון בהן לגופן</w:t>
      </w:r>
      <w:r w:rsidR="004C5AA3" w:rsidRPr="007A4133">
        <w:rPr>
          <w:rFonts w:ascii="David" w:hAnsi="David" w:cs="David"/>
          <w:b/>
          <w:bCs/>
          <w:kern w:val="0"/>
          <w:sz w:val="24"/>
          <w:szCs w:val="24"/>
          <w:rtl/>
        </w:rPr>
        <w:t xml:space="preserve">, </w:t>
      </w:r>
      <w:r w:rsidRPr="007A4133">
        <w:rPr>
          <w:rFonts w:ascii="David" w:hAnsi="David" w:cs="David" w:hint="cs"/>
          <w:b/>
          <w:bCs/>
          <w:kern w:val="0"/>
          <w:sz w:val="24"/>
          <w:szCs w:val="24"/>
          <w:rtl/>
        </w:rPr>
        <w:t>.......</w:t>
      </w:r>
      <w:r w:rsidR="004C5AA3" w:rsidRPr="007A4133">
        <w:rPr>
          <w:rFonts w:ascii="David" w:hAnsi="David" w:cs="David"/>
          <w:kern w:val="0"/>
          <w:sz w:val="24"/>
          <w:szCs w:val="24"/>
          <w:rtl/>
        </w:rPr>
        <w:t xml:space="preserve"> וככל שיקבע כי מדובר בערעור על החלטת גמלאות</w:t>
      </w:r>
      <w:r w:rsidR="004C5AA3" w:rsidRPr="001A78D2">
        <w:rPr>
          <w:rFonts w:ascii="David" w:hAnsi="David" w:cs="David"/>
          <w:b/>
          <w:bCs/>
          <w:kern w:val="0"/>
          <w:sz w:val="24"/>
          <w:szCs w:val="24"/>
          <w:rtl/>
        </w:rPr>
        <w:t>, ידון בבקשתו של</w:t>
      </w:r>
      <w:r w:rsidRPr="001A78D2">
        <w:rPr>
          <w:rFonts w:ascii="David" w:hAnsi="David" w:cs="David" w:hint="cs"/>
          <w:b/>
          <w:bCs/>
          <w:kern w:val="0"/>
          <w:sz w:val="24"/>
          <w:szCs w:val="24"/>
          <w:rtl/>
        </w:rPr>
        <w:t xml:space="preserve"> </w:t>
      </w:r>
      <w:r w:rsidR="004C5AA3" w:rsidRPr="001A78D2">
        <w:rPr>
          <w:rFonts w:ascii="David" w:hAnsi="David" w:cs="David"/>
          <w:b/>
          <w:bCs/>
          <w:kern w:val="0"/>
          <w:sz w:val="24"/>
          <w:szCs w:val="24"/>
          <w:rtl/>
        </w:rPr>
        <w:t>המערער להארכת מועד להארכת מועד להגשת ערעור גמ</w:t>
      </w:r>
      <w:r w:rsidR="004C5AA3" w:rsidRPr="00D6178C">
        <w:rPr>
          <w:rFonts w:ascii="David" w:hAnsi="David" w:cs="David"/>
          <w:b/>
          <w:bCs/>
          <w:kern w:val="0"/>
          <w:sz w:val="24"/>
          <w:szCs w:val="24"/>
          <w:rtl/>
        </w:rPr>
        <w:t>לאות</w:t>
      </w:r>
      <w:r>
        <w:rPr>
          <w:rFonts w:ascii="David" w:hAnsi="David" w:cs="David" w:hint="cs"/>
          <w:b/>
          <w:bCs/>
          <w:kern w:val="0"/>
          <w:sz w:val="28"/>
          <w:szCs w:val="28"/>
          <w:rtl/>
        </w:rPr>
        <w:t>"</w:t>
      </w:r>
      <w:r>
        <w:rPr>
          <w:rFonts w:ascii="David" w:hAnsi="David" w:cs="David" w:hint="cs"/>
          <w:sz w:val="24"/>
          <w:szCs w:val="24"/>
          <w:rtl/>
        </w:rPr>
        <w:t>(סעיף 4</w:t>
      </w:r>
      <w:r>
        <w:rPr>
          <w:rFonts w:ascii="David" w:hAnsi="David" w:cs="David" w:hint="cs"/>
          <w:sz w:val="24"/>
          <w:szCs w:val="24"/>
          <w:rtl/>
        </w:rPr>
        <w:t>7</w:t>
      </w:r>
      <w:r>
        <w:rPr>
          <w:rFonts w:ascii="David" w:hAnsi="David" w:cs="David" w:hint="cs"/>
          <w:sz w:val="24"/>
          <w:szCs w:val="24"/>
          <w:rtl/>
        </w:rPr>
        <w:t xml:space="preserve"> לפסה"ד)</w:t>
      </w:r>
    </w:p>
    <w:p w14:paraId="613D7AD7" w14:textId="77777777" w:rsidR="00487EB3" w:rsidRDefault="00487EB3" w:rsidP="00487EB3">
      <w:pPr>
        <w:autoSpaceDE w:val="0"/>
        <w:autoSpaceDN w:val="0"/>
        <w:bidi w:val="0"/>
        <w:adjustRightInd w:val="0"/>
        <w:spacing w:after="0" w:line="240" w:lineRule="auto"/>
        <w:jc w:val="right"/>
        <w:rPr>
          <w:rFonts w:ascii="David" w:hAnsi="David" w:cs="David"/>
          <w:sz w:val="24"/>
          <w:szCs w:val="24"/>
          <w:rtl/>
        </w:rPr>
      </w:pPr>
    </w:p>
    <w:p w14:paraId="2FBB5585" w14:textId="77777777" w:rsidR="006F3EA3" w:rsidRDefault="00487EB3" w:rsidP="00690C13">
      <w:pPr>
        <w:autoSpaceDE w:val="0"/>
        <w:autoSpaceDN w:val="0"/>
        <w:bidi w:val="0"/>
        <w:adjustRightInd w:val="0"/>
        <w:spacing w:after="0" w:line="240" w:lineRule="auto"/>
        <w:jc w:val="right"/>
        <w:rPr>
          <w:rFonts w:ascii="David" w:hAnsi="David" w:cs="David"/>
          <w:sz w:val="24"/>
          <w:szCs w:val="24"/>
          <w:rtl/>
        </w:rPr>
      </w:pPr>
      <w:r>
        <w:rPr>
          <w:rFonts w:ascii="David" w:hAnsi="David" w:cs="David" w:hint="cs"/>
          <w:sz w:val="24"/>
          <w:szCs w:val="24"/>
          <w:rtl/>
        </w:rPr>
        <w:t>יתירה מזו:</w:t>
      </w:r>
      <w:r w:rsidR="007A4133">
        <w:rPr>
          <w:rFonts w:ascii="David" w:hAnsi="David" w:cs="David" w:hint="cs"/>
          <w:sz w:val="24"/>
          <w:szCs w:val="24"/>
          <w:rtl/>
        </w:rPr>
        <w:t xml:space="preserve"> </w:t>
      </w:r>
    </w:p>
    <w:p w14:paraId="69C6162E" w14:textId="39814831" w:rsidR="00D6178C" w:rsidRDefault="007A4133" w:rsidP="006F3EA3">
      <w:pPr>
        <w:autoSpaceDE w:val="0"/>
        <w:autoSpaceDN w:val="0"/>
        <w:bidi w:val="0"/>
        <w:adjustRightInd w:val="0"/>
        <w:spacing w:after="0" w:line="240" w:lineRule="auto"/>
        <w:jc w:val="right"/>
        <w:rPr>
          <w:rFonts w:ascii="David" w:hAnsi="David" w:cs="David"/>
          <w:sz w:val="24"/>
          <w:szCs w:val="24"/>
          <w:rtl/>
        </w:rPr>
      </w:pPr>
      <w:r>
        <w:rPr>
          <w:rFonts w:ascii="David" w:hAnsi="David" w:cs="David" w:hint="cs"/>
          <w:sz w:val="24"/>
          <w:szCs w:val="24"/>
          <w:rtl/>
        </w:rPr>
        <w:t>בניגוד למשתמע</w:t>
      </w:r>
      <w:r w:rsidRPr="007A4133">
        <w:rPr>
          <w:rFonts w:ascii="David" w:hAnsi="David" w:cs="David" w:hint="cs"/>
          <w:sz w:val="24"/>
          <w:szCs w:val="24"/>
          <w:rtl/>
        </w:rPr>
        <w:t xml:space="preserve"> </w:t>
      </w:r>
      <w:r w:rsidR="00B6628B">
        <w:rPr>
          <w:rFonts w:ascii="David" w:hAnsi="David" w:cs="David" w:hint="cs"/>
          <w:sz w:val="24"/>
          <w:szCs w:val="24"/>
          <w:rtl/>
        </w:rPr>
        <w:t>ב</w:t>
      </w:r>
      <w:r>
        <w:rPr>
          <w:rFonts w:ascii="David" w:hAnsi="David" w:cs="David" w:hint="cs"/>
          <w:sz w:val="24"/>
          <w:szCs w:val="24"/>
          <w:rtl/>
        </w:rPr>
        <w:t>קטע זה של כתב ההגנה</w:t>
      </w:r>
      <w:r w:rsidR="005110AA">
        <w:rPr>
          <w:rFonts w:ascii="David" w:hAnsi="David" w:cs="David" w:hint="cs"/>
          <w:sz w:val="24"/>
          <w:szCs w:val="24"/>
          <w:rtl/>
        </w:rPr>
        <w:t>,</w:t>
      </w:r>
      <w:r w:rsidR="00487EB3">
        <w:rPr>
          <w:rFonts w:ascii="David" w:hAnsi="David" w:cs="David" w:hint="cs"/>
          <w:sz w:val="24"/>
          <w:szCs w:val="24"/>
          <w:rtl/>
        </w:rPr>
        <w:t xml:space="preserve"> </w:t>
      </w:r>
      <w:r w:rsidR="005110AA" w:rsidRPr="003B03AB">
        <w:rPr>
          <w:rFonts w:ascii="David" w:hAnsi="David" w:cs="David" w:hint="cs"/>
          <w:b/>
          <w:bCs/>
          <w:sz w:val="24"/>
          <w:szCs w:val="24"/>
          <w:rtl/>
        </w:rPr>
        <w:t xml:space="preserve">התביעה </w:t>
      </w:r>
      <w:r w:rsidR="005110AA" w:rsidRPr="007A4133">
        <w:rPr>
          <w:rFonts w:ascii="David" w:hAnsi="David" w:cs="David" w:hint="cs"/>
          <w:sz w:val="24"/>
          <w:szCs w:val="24"/>
          <w:rtl/>
        </w:rPr>
        <w:t>המתוקנת</w:t>
      </w:r>
      <w:r w:rsidR="00926FEF">
        <w:rPr>
          <w:rFonts w:ascii="David" w:hAnsi="David" w:cs="David" w:hint="cs"/>
          <w:b/>
          <w:bCs/>
          <w:sz w:val="24"/>
          <w:szCs w:val="24"/>
          <w:rtl/>
        </w:rPr>
        <w:t xml:space="preserve"> </w:t>
      </w:r>
      <w:r w:rsidR="005110AA" w:rsidRPr="003B03AB">
        <w:rPr>
          <w:rFonts w:ascii="David" w:hAnsi="David" w:cs="David" w:hint="cs"/>
          <w:b/>
          <w:bCs/>
          <w:sz w:val="24"/>
          <w:szCs w:val="24"/>
          <w:rtl/>
        </w:rPr>
        <w:t xml:space="preserve">איננה כלל ערעור על החלטת הממונה לפי סעיף 43 לחוק </w:t>
      </w:r>
      <w:proofErr w:type="spellStart"/>
      <w:r w:rsidR="005110AA" w:rsidRPr="003B03AB">
        <w:rPr>
          <w:rFonts w:ascii="David" w:hAnsi="David" w:cs="David" w:hint="cs"/>
          <w:b/>
          <w:bCs/>
          <w:sz w:val="24"/>
          <w:szCs w:val="24"/>
          <w:rtl/>
        </w:rPr>
        <w:t>הגימלאות</w:t>
      </w:r>
      <w:proofErr w:type="spellEnd"/>
      <w:r w:rsidR="005110AA" w:rsidRPr="003B03AB">
        <w:rPr>
          <w:rFonts w:ascii="David" w:hAnsi="David" w:cs="David" w:hint="cs"/>
          <w:b/>
          <w:bCs/>
          <w:sz w:val="24"/>
          <w:szCs w:val="24"/>
          <w:rtl/>
        </w:rPr>
        <w:t xml:space="preserve"> </w:t>
      </w:r>
      <w:r w:rsidR="005110AA">
        <w:rPr>
          <w:rFonts w:ascii="David" w:hAnsi="David" w:cs="David" w:hint="cs"/>
          <w:sz w:val="24"/>
          <w:szCs w:val="24"/>
          <w:rtl/>
        </w:rPr>
        <w:t xml:space="preserve">(שהגביל בזמנו את תקופת </w:t>
      </w:r>
      <w:proofErr w:type="spellStart"/>
      <w:r w:rsidR="005110AA">
        <w:rPr>
          <w:rFonts w:ascii="David" w:hAnsi="David" w:cs="David" w:hint="cs"/>
          <w:sz w:val="24"/>
          <w:szCs w:val="24"/>
          <w:rtl/>
        </w:rPr>
        <w:t>העירעור</w:t>
      </w:r>
      <w:proofErr w:type="spellEnd"/>
      <w:r w:rsidR="005110AA">
        <w:rPr>
          <w:rFonts w:ascii="David" w:hAnsi="David" w:cs="David" w:hint="cs"/>
          <w:sz w:val="24"/>
          <w:szCs w:val="24"/>
          <w:rtl/>
        </w:rPr>
        <w:t xml:space="preserve"> ל-60 יום)</w:t>
      </w:r>
      <w:r w:rsidR="009140C2">
        <w:rPr>
          <w:rFonts w:ascii="David" w:hAnsi="David" w:cs="David" w:hint="cs"/>
          <w:sz w:val="24"/>
          <w:szCs w:val="24"/>
          <w:rtl/>
        </w:rPr>
        <w:t xml:space="preserve"> </w:t>
      </w:r>
      <w:r w:rsidR="009140C2" w:rsidRPr="007A4133">
        <w:rPr>
          <w:rFonts w:ascii="David" w:hAnsi="David" w:cs="David" w:hint="cs"/>
          <w:b/>
          <w:bCs/>
          <w:sz w:val="24"/>
          <w:szCs w:val="24"/>
          <w:rtl/>
        </w:rPr>
        <w:t xml:space="preserve">אלא על </w:t>
      </w:r>
      <w:r w:rsidR="00750640" w:rsidRPr="007A4133">
        <w:rPr>
          <w:rFonts w:ascii="David" w:hAnsi="David" w:cs="David" w:hint="cs"/>
          <w:b/>
          <w:bCs/>
          <w:sz w:val="24"/>
          <w:szCs w:val="24"/>
          <w:rtl/>
        </w:rPr>
        <w:t>ה</w:t>
      </w:r>
      <w:r w:rsidR="009140C2" w:rsidRPr="007A4133">
        <w:rPr>
          <w:rFonts w:ascii="David" w:hAnsi="David" w:cs="David" w:hint="cs"/>
          <w:b/>
          <w:bCs/>
          <w:sz w:val="24"/>
          <w:szCs w:val="24"/>
          <w:rtl/>
        </w:rPr>
        <w:t>אמור</w:t>
      </w:r>
      <w:r w:rsidR="00750640" w:rsidRPr="007A4133">
        <w:rPr>
          <w:rFonts w:ascii="David" w:hAnsi="David" w:cs="David" w:hint="cs"/>
          <w:b/>
          <w:bCs/>
          <w:sz w:val="24"/>
          <w:szCs w:val="24"/>
          <w:rtl/>
        </w:rPr>
        <w:t xml:space="preserve"> </w:t>
      </w:r>
      <w:r w:rsidR="009140C2" w:rsidRPr="007A4133">
        <w:rPr>
          <w:rFonts w:ascii="David" w:hAnsi="David" w:cs="David" w:hint="cs"/>
          <w:b/>
          <w:bCs/>
          <w:sz w:val="24"/>
          <w:szCs w:val="24"/>
          <w:rtl/>
        </w:rPr>
        <w:t>ב</w:t>
      </w:r>
      <w:r w:rsidR="00750640" w:rsidRPr="00486D74">
        <w:rPr>
          <w:rFonts w:ascii="David" w:hAnsi="David" w:cs="David" w:hint="cs"/>
          <w:b/>
          <w:bCs/>
          <w:sz w:val="24"/>
          <w:szCs w:val="24"/>
          <w:rtl/>
        </w:rPr>
        <w:t>מכתב</w:t>
      </w:r>
      <w:r w:rsidR="009140C2" w:rsidRPr="00486D74">
        <w:rPr>
          <w:rFonts w:ascii="David" w:hAnsi="David" w:cs="David" w:hint="cs"/>
          <w:b/>
          <w:bCs/>
          <w:sz w:val="24"/>
          <w:szCs w:val="24"/>
          <w:rtl/>
        </w:rPr>
        <w:t xml:space="preserve"> </w:t>
      </w:r>
      <w:r w:rsidR="00750640" w:rsidRPr="00486D74">
        <w:rPr>
          <w:rFonts w:ascii="David" w:hAnsi="David" w:cs="David" w:hint="cs"/>
          <w:b/>
          <w:bCs/>
          <w:sz w:val="24"/>
          <w:szCs w:val="24"/>
          <w:rtl/>
        </w:rPr>
        <w:t>ההנחיות</w:t>
      </w:r>
      <w:r w:rsidR="00750640" w:rsidRPr="00486D74">
        <w:rPr>
          <w:rFonts w:ascii="David" w:hAnsi="David" w:cs="David"/>
          <w:b/>
          <w:bCs/>
          <w:sz w:val="24"/>
          <w:szCs w:val="24"/>
          <w:rtl/>
        </w:rPr>
        <w:t xml:space="preserve"> </w:t>
      </w:r>
      <w:r w:rsidR="00750640" w:rsidRPr="00486D74">
        <w:rPr>
          <w:rFonts w:ascii="David" w:hAnsi="David" w:cs="David" w:hint="cs"/>
          <w:b/>
          <w:bCs/>
          <w:sz w:val="24"/>
          <w:szCs w:val="24"/>
          <w:rtl/>
        </w:rPr>
        <w:t>של</w:t>
      </w:r>
      <w:r w:rsidR="00750640" w:rsidRPr="00486D74">
        <w:rPr>
          <w:rFonts w:ascii="David" w:hAnsi="David" w:cs="David" w:hint="cs"/>
          <w:b/>
          <w:bCs/>
          <w:sz w:val="24"/>
          <w:szCs w:val="24"/>
          <w:rtl/>
        </w:rPr>
        <w:t xml:space="preserve"> סגן נציב שרות המדינה</w:t>
      </w:r>
      <w:r w:rsidR="00750640" w:rsidRPr="00486D74">
        <w:rPr>
          <w:rFonts w:ascii="David" w:hAnsi="David" w:cs="David"/>
          <w:b/>
          <w:bCs/>
          <w:sz w:val="24"/>
          <w:szCs w:val="24"/>
          <w:rtl/>
        </w:rPr>
        <w:t xml:space="preserve"> </w:t>
      </w:r>
      <w:r w:rsidR="00750640" w:rsidRPr="00486D74">
        <w:rPr>
          <w:rFonts w:ascii="David" w:hAnsi="David" w:cs="David" w:hint="cs"/>
          <w:b/>
          <w:bCs/>
          <w:sz w:val="24"/>
          <w:szCs w:val="24"/>
          <w:rtl/>
        </w:rPr>
        <w:t>מר</w:t>
      </w:r>
      <w:r w:rsidR="00750640" w:rsidRPr="00486D74">
        <w:rPr>
          <w:rFonts w:ascii="David" w:hAnsi="David" w:cs="David"/>
          <w:b/>
          <w:bCs/>
          <w:sz w:val="24"/>
          <w:szCs w:val="24"/>
          <w:rtl/>
        </w:rPr>
        <w:t xml:space="preserve"> </w:t>
      </w:r>
      <w:r w:rsidR="00750640" w:rsidRPr="00486D74">
        <w:rPr>
          <w:rFonts w:ascii="David" w:hAnsi="David" w:cs="David" w:hint="cs"/>
          <w:b/>
          <w:bCs/>
          <w:sz w:val="24"/>
          <w:szCs w:val="24"/>
          <w:rtl/>
        </w:rPr>
        <w:t>אהרונוב</w:t>
      </w:r>
      <w:r w:rsidR="00D34F10" w:rsidRPr="00486D74">
        <w:rPr>
          <w:rFonts w:ascii="David" w:hAnsi="David" w:cs="David" w:hint="cs"/>
          <w:b/>
          <w:bCs/>
          <w:sz w:val="24"/>
          <w:szCs w:val="24"/>
          <w:rtl/>
        </w:rPr>
        <w:t xml:space="preserve"> </w:t>
      </w:r>
      <w:r w:rsidR="00D6178C" w:rsidRPr="00486D74">
        <w:rPr>
          <w:rFonts w:ascii="David" w:hAnsi="David" w:cs="David" w:hint="cs"/>
          <w:sz w:val="24"/>
          <w:szCs w:val="24"/>
          <w:rtl/>
        </w:rPr>
        <w:t>שהוא</w:t>
      </w:r>
      <w:r w:rsidR="00D6178C" w:rsidRPr="00486D74">
        <w:rPr>
          <w:rFonts w:ascii="David" w:hAnsi="David" w:cs="David"/>
          <w:sz w:val="24"/>
          <w:szCs w:val="24"/>
          <w:rtl/>
        </w:rPr>
        <w:t xml:space="preserve"> </w:t>
      </w:r>
      <w:r w:rsidR="00D6178C" w:rsidRPr="00486D74">
        <w:rPr>
          <w:rFonts w:ascii="David" w:hAnsi="David" w:cs="David" w:hint="cs"/>
          <w:sz w:val="24"/>
          <w:szCs w:val="24"/>
          <w:rtl/>
        </w:rPr>
        <w:t>הבסיס</w:t>
      </w:r>
      <w:r w:rsidR="00D6178C" w:rsidRPr="00486D74">
        <w:rPr>
          <w:rFonts w:ascii="David" w:hAnsi="David" w:cs="David"/>
          <w:sz w:val="24"/>
          <w:szCs w:val="24"/>
          <w:rtl/>
        </w:rPr>
        <w:t xml:space="preserve"> </w:t>
      </w:r>
      <w:r w:rsidR="00D6178C" w:rsidRPr="00486D74">
        <w:rPr>
          <w:rFonts w:ascii="David" w:hAnsi="David" w:cs="David" w:hint="cs"/>
          <w:sz w:val="24"/>
          <w:szCs w:val="24"/>
          <w:rtl/>
        </w:rPr>
        <w:t>לתשלום</w:t>
      </w:r>
      <w:r w:rsidR="00D6178C" w:rsidRPr="00486D74">
        <w:rPr>
          <w:rFonts w:ascii="David" w:hAnsi="David" w:cs="David"/>
          <w:sz w:val="24"/>
          <w:szCs w:val="24"/>
          <w:rtl/>
        </w:rPr>
        <w:t xml:space="preserve"> </w:t>
      </w:r>
      <w:proofErr w:type="spellStart"/>
      <w:r w:rsidR="00D6178C" w:rsidRPr="00486D74">
        <w:rPr>
          <w:rFonts w:ascii="David" w:hAnsi="David" w:cs="David" w:hint="cs"/>
          <w:sz w:val="24"/>
          <w:szCs w:val="24"/>
          <w:rtl/>
        </w:rPr>
        <w:t>הגימלאות</w:t>
      </w:r>
      <w:proofErr w:type="spellEnd"/>
      <w:r w:rsidR="00D6178C">
        <w:rPr>
          <w:rFonts w:ascii="ArialMT" w:cs="ArialMT"/>
          <w:kern w:val="0"/>
          <w:sz w:val="24"/>
          <w:szCs w:val="24"/>
          <w:rtl/>
        </w:rPr>
        <w:t xml:space="preserve"> </w:t>
      </w:r>
      <w:r w:rsidR="00D6178C">
        <w:rPr>
          <w:rFonts w:ascii="ArialMT" w:cs="ArialMT" w:hint="cs"/>
          <w:kern w:val="0"/>
          <w:sz w:val="24"/>
          <w:szCs w:val="24"/>
          <w:rtl/>
        </w:rPr>
        <w:t>שביצעה</w:t>
      </w:r>
      <w:r w:rsidR="00D6178C">
        <w:rPr>
          <w:rFonts w:ascii="ArialMT" w:cs="ArialMT"/>
          <w:kern w:val="0"/>
          <w:sz w:val="24"/>
          <w:szCs w:val="24"/>
          <w:rtl/>
        </w:rPr>
        <w:t xml:space="preserve"> </w:t>
      </w:r>
      <w:proofErr w:type="spellStart"/>
      <w:r w:rsidR="00D6178C">
        <w:rPr>
          <w:rFonts w:ascii="ArialMT" w:cs="ArialMT" w:hint="cs"/>
          <w:kern w:val="0"/>
          <w:sz w:val="24"/>
          <w:szCs w:val="24"/>
          <w:rtl/>
        </w:rPr>
        <w:t>מינהלת</w:t>
      </w:r>
      <w:proofErr w:type="spellEnd"/>
      <w:r w:rsidR="00D6178C">
        <w:rPr>
          <w:rFonts w:ascii="ArialMT" w:cs="ArialMT"/>
          <w:kern w:val="0"/>
          <w:sz w:val="24"/>
          <w:szCs w:val="24"/>
          <w:rtl/>
        </w:rPr>
        <w:t xml:space="preserve"> </w:t>
      </w:r>
      <w:proofErr w:type="spellStart"/>
      <w:r w:rsidR="00D6178C">
        <w:rPr>
          <w:rFonts w:ascii="ArialMT" w:cs="ArialMT" w:hint="cs"/>
          <w:kern w:val="0"/>
          <w:sz w:val="24"/>
          <w:szCs w:val="24"/>
          <w:rtl/>
        </w:rPr>
        <w:t>הגימלאות</w:t>
      </w:r>
      <w:proofErr w:type="spellEnd"/>
      <w:r w:rsidR="00D6178C">
        <w:rPr>
          <w:rFonts w:ascii="ArialMT" w:cs="ArialMT" w:hint="cs"/>
          <w:kern w:val="0"/>
          <w:sz w:val="24"/>
          <w:szCs w:val="24"/>
          <w:rtl/>
        </w:rPr>
        <w:t>.</w:t>
      </w:r>
      <w:r w:rsidR="00D6178C" w:rsidRPr="00690C13">
        <w:rPr>
          <w:rFonts w:ascii="David" w:hAnsi="David" w:cs="David" w:hint="cs"/>
          <w:sz w:val="24"/>
          <w:szCs w:val="24"/>
          <w:rtl/>
        </w:rPr>
        <w:t xml:space="preserve"> </w:t>
      </w:r>
      <w:r w:rsidR="00D6178C">
        <w:rPr>
          <w:rFonts w:ascii="David" w:hAnsi="David" w:cs="David" w:hint="cs"/>
          <w:sz w:val="24"/>
          <w:szCs w:val="24"/>
          <w:rtl/>
        </w:rPr>
        <w:t>(סעיפים  11-14 לכתב התביעה).</w:t>
      </w:r>
    </w:p>
    <w:p w14:paraId="583D3A7A" w14:textId="77777777" w:rsidR="00D6178C" w:rsidRPr="00486D74" w:rsidRDefault="00D6178C" w:rsidP="00D6178C">
      <w:pPr>
        <w:autoSpaceDE w:val="0"/>
        <w:autoSpaceDN w:val="0"/>
        <w:bidi w:val="0"/>
        <w:adjustRightInd w:val="0"/>
        <w:spacing w:after="0" w:line="240" w:lineRule="auto"/>
        <w:jc w:val="right"/>
        <w:rPr>
          <w:rFonts w:cs="ArialMT"/>
          <w:kern w:val="0"/>
          <w:sz w:val="24"/>
          <w:szCs w:val="24"/>
          <w:rtl/>
        </w:rPr>
      </w:pPr>
    </w:p>
    <w:p w14:paraId="0F6700B5" w14:textId="65E99CEB" w:rsidR="00244D97" w:rsidRDefault="00D6178C" w:rsidP="00D6178C">
      <w:pPr>
        <w:autoSpaceDE w:val="0"/>
        <w:autoSpaceDN w:val="0"/>
        <w:bidi w:val="0"/>
        <w:adjustRightInd w:val="0"/>
        <w:spacing w:after="0" w:line="240" w:lineRule="auto"/>
        <w:jc w:val="right"/>
        <w:rPr>
          <w:rFonts w:ascii="ArialMT" w:cs="ArialMT"/>
          <w:kern w:val="0"/>
          <w:sz w:val="24"/>
          <w:szCs w:val="24"/>
          <w:rtl/>
        </w:rPr>
      </w:pPr>
      <w:r>
        <w:rPr>
          <w:rFonts w:ascii="ArialMT" w:cs="ArialMT" w:hint="cs"/>
          <w:kern w:val="0"/>
          <w:sz w:val="24"/>
          <w:szCs w:val="24"/>
          <w:rtl/>
        </w:rPr>
        <w:t xml:space="preserve">מכתב אהרונוב </w:t>
      </w:r>
      <w:r w:rsidR="00D34F10">
        <w:rPr>
          <w:rFonts w:ascii="ArialMT" w:cs="ArialMT" w:hint="cs"/>
          <w:kern w:val="0"/>
          <w:sz w:val="24"/>
          <w:szCs w:val="24"/>
          <w:rtl/>
        </w:rPr>
        <w:t xml:space="preserve">נושא </w:t>
      </w:r>
      <w:r w:rsidR="00A67384">
        <w:rPr>
          <w:rFonts w:ascii="ArialMT" w:cs="ArialMT" w:hint="cs"/>
          <w:kern w:val="0"/>
          <w:sz w:val="24"/>
          <w:szCs w:val="24"/>
          <w:rtl/>
        </w:rPr>
        <w:t xml:space="preserve">אמנם </w:t>
      </w:r>
      <w:r w:rsidR="00D34F10">
        <w:rPr>
          <w:rFonts w:ascii="ArialMT" w:cs="ArialMT" w:hint="cs"/>
          <w:kern w:val="0"/>
          <w:sz w:val="24"/>
          <w:szCs w:val="24"/>
          <w:rtl/>
        </w:rPr>
        <w:t>את התאריך 15.8.2012</w:t>
      </w:r>
      <w:r w:rsidR="00A67384">
        <w:rPr>
          <w:rFonts w:ascii="ArialMT" w:cs="ArialMT" w:hint="cs"/>
          <w:kern w:val="0"/>
          <w:sz w:val="24"/>
          <w:szCs w:val="24"/>
          <w:rtl/>
        </w:rPr>
        <w:t xml:space="preserve"> אך</w:t>
      </w:r>
      <w:r w:rsidR="00244D97">
        <w:rPr>
          <w:rFonts w:ascii="ArialMT" w:cs="ArialMT" w:hint="cs"/>
          <w:kern w:val="0"/>
          <w:sz w:val="24"/>
          <w:szCs w:val="24"/>
          <w:rtl/>
        </w:rPr>
        <w:t xml:space="preserve"> הוא</w:t>
      </w:r>
      <w:r w:rsidR="00A67384">
        <w:rPr>
          <w:rFonts w:ascii="ArialMT" w:cs="ArialMT" w:hint="cs"/>
          <w:kern w:val="0"/>
          <w:sz w:val="24"/>
          <w:szCs w:val="24"/>
          <w:rtl/>
        </w:rPr>
        <w:t xml:space="preserve"> נשלח </w:t>
      </w:r>
      <w:r>
        <w:rPr>
          <w:rFonts w:ascii="ArialMT" w:cs="ArialMT" w:hint="cs"/>
          <w:kern w:val="0"/>
          <w:sz w:val="24"/>
          <w:szCs w:val="24"/>
          <w:rtl/>
        </w:rPr>
        <w:t xml:space="preserve">-בפקס- </w:t>
      </w:r>
      <w:r w:rsidR="00A67384">
        <w:rPr>
          <w:rFonts w:ascii="ArialMT" w:cs="ArialMT" w:hint="cs"/>
          <w:kern w:val="0"/>
          <w:sz w:val="24"/>
          <w:szCs w:val="24"/>
          <w:rtl/>
        </w:rPr>
        <w:t>ל</w:t>
      </w:r>
      <w:r>
        <w:rPr>
          <w:rFonts w:ascii="ArialMT" w:cs="ArialMT" w:hint="cs"/>
          <w:kern w:val="0"/>
          <w:sz w:val="24"/>
          <w:szCs w:val="24"/>
          <w:rtl/>
        </w:rPr>
        <w:t xml:space="preserve">ממונה על </w:t>
      </w:r>
      <w:proofErr w:type="spellStart"/>
      <w:r>
        <w:rPr>
          <w:rFonts w:ascii="ArialMT" w:cs="ArialMT" w:hint="cs"/>
          <w:kern w:val="0"/>
          <w:sz w:val="24"/>
          <w:szCs w:val="24"/>
          <w:rtl/>
        </w:rPr>
        <w:t>הגימלאות</w:t>
      </w:r>
      <w:proofErr w:type="spellEnd"/>
      <w:r>
        <w:rPr>
          <w:rFonts w:ascii="ArialMT" w:cs="ArialMT" w:hint="cs"/>
          <w:kern w:val="0"/>
          <w:sz w:val="24"/>
          <w:szCs w:val="24"/>
          <w:rtl/>
        </w:rPr>
        <w:t xml:space="preserve"> (להלן: הממונה) </w:t>
      </w:r>
      <w:r w:rsidR="00244D97">
        <w:rPr>
          <w:rFonts w:ascii="ArialMT" w:cs="ArialMT" w:hint="cs"/>
          <w:kern w:val="0"/>
          <w:sz w:val="24"/>
          <w:szCs w:val="24"/>
          <w:rtl/>
        </w:rPr>
        <w:t>רק</w:t>
      </w:r>
      <w:r>
        <w:rPr>
          <w:rFonts w:ascii="ArialMT" w:cs="ArialMT" w:hint="cs"/>
          <w:kern w:val="0"/>
          <w:sz w:val="24"/>
          <w:szCs w:val="24"/>
          <w:rtl/>
        </w:rPr>
        <w:t xml:space="preserve"> ב-</w:t>
      </w:r>
      <w:r w:rsidR="006F3EA3">
        <w:rPr>
          <w:rFonts w:ascii="ArialMT" w:cs="ArialMT" w:hint="cs"/>
          <w:kern w:val="0"/>
          <w:sz w:val="24"/>
          <w:szCs w:val="24"/>
          <w:rtl/>
        </w:rPr>
        <w:t>3</w:t>
      </w:r>
      <w:r>
        <w:rPr>
          <w:rFonts w:ascii="ArialMT" w:cs="ArialMT" w:hint="cs"/>
          <w:kern w:val="0"/>
          <w:sz w:val="24"/>
          <w:szCs w:val="24"/>
          <w:rtl/>
        </w:rPr>
        <w:t>.12.2012</w:t>
      </w:r>
      <w:r w:rsidR="00757E7F">
        <w:rPr>
          <w:rFonts w:ascii="ArialMT" w:cs="ArialMT" w:hint="cs"/>
          <w:kern w:val="0"/>
          <w:sz w:val="24"/>
          <w:szCs w:val="24"/>
          <w:rtl/>
        </w:rPr>
        <w:t>, כשבועיים לאחר ש</w:t>
      </w:r>
      <w:r w:rsidR="00244D97">
        <w:rPr>
          <w:rFonts w:ascii="ArialMT" w:cs="ArialMT" w:hint="cs"/>
          <w:kern w:val="0"/>
          <w:sz w:val="24"/>
          <w:szCs w:val="24"/>
          <w:rtl/>
        </w:rPr>
        <w:t xml:space="preserve">מר ציון לוי, חתם ביום 21.11.2012, בשם נציב שרות המדינה על ההחלטה להפריש את התובע </w:t>
      </w:r>
      <w:proofErr w:type="spellStart"/>
      <w:r w:rsidR="00244D97">
        <w:rPr>
          <w:rFonts w:ascii="ArialMT" w:cs="ArialMT" w:hint="cs"/>
          <w:kern w:val="0"/>
          <w:sz w:val="24"/>
          <w:szCs w:val="24"/>
          <w:rtl/>
        </w:rPr>
        <w:t>לגימלאות</w:t>
      </w:r>
      <w:proofErr w:type="spellEnd"/>
      <w:r w:rsidR="00244D97">
        <w:rPr>
          <w:rFonts w:ascii="ArialMT" w:cs="ArialMT" w:hint="cs"/>
          <w:kern w:val="0"/>
          <w:sz w:val="24"/>
          <w:szCs w:val="24"/>
          <w:rtl/>
        </w:rPr>
        <w:t xml:space="preserve"> רטרואקטיבית(!) מיום 31.7.2012.</w:t>
      </w:r>
      <w:r w:rsidR="00547E48">
        <w:rPr>
          <w:rFonts w:ascii="ArialMT" w:cs="ArialMT" w:hint="cs"/>
          <w:kern w:val="0"/>
          <w:sz w:val="24"/>
          <w:szCs w:val="24"/>
          <w:rtl/>
        </w:rPr>
        <w:t xml:space="preserve"> </w:t>
      </w:r>
    </w:p>
    <w:p w14:paraId="050ECC7D" w14:textId="77777777" w:rsidR="00244D97" w:rsidRDefault="00244D97" w:rsidP="00244D97">
      <w:pPr>
        <w:autoSpaceDE w:val="0"/>
        <w:autoSpaceDN w:val="0"/>
        <w:bidi w:val="0"/>
        <w:adjustRightInd w:val="0"/>
        <w:spacing w:after="0" w:line="240" w:lineRule="auto"/>
        <w:jc w:val="right"/>
        <w:rPr>
          <w:rFonts w:ascii="ArialMT" w:cs="ArialMT"/>
          <w:kern w:val="0"/>
          <w:sz w:val="24"/>
          <w:szCs w:val="24"/>
          <w:rtl/>
        </w:rPr>
      </w:pPr>
    </w:p>
    <w:p w14:paraId="0617A64C" w14:textId="4967622B" w:rsidR="00547E48" w:rsidRDefault="00244D97" w:rsidP="00244D97">
      <w:pPr>
        <w:autoSpaceDE w:val="0"/>
        <w:autoSpaceDN w:val="0"/>
        <w:bidi w:val="0"/>
        <w:adjustRightInd w:val="0"/>
        <w:spacing w:after="0" w:line="240" w:lineRule="auto"/>
        <w:jc w:val="right"/>
        <w:rPr>
          <w:rFonts w:ascii="ArialMT" w:cs="ArialMT"/>
          <w:kern w:val="0"/>
          <w:sz w:val="24"/>
          <w:szCs w:val="24"/>
          <w:rtl/>
        </w:rPr>
      </w:pPr>
      <w:r>
        <w:rPr>
          <w:rFonts w:ascii="ArialMT" w:cs="ArialMT" w:hint="cs"/>
          <w:kern w:val="0"/>
          <w:sz w:val="24"/>
          <w:szCs w:val="24"/>
          <w:rtl/>
        </w:rPr>
        <w:t>מכתב אהרונוב לא הגיע לתובע והוא נתוודע לראשונה לתוכנו כשהממונה הציגה בפניו את מכתב אהרונוב שהיא קיבלה כאמור בפקס, ומסרה לתובע עותק ממנו</w:t>
      </w:r>
      <w:r w:rsidR="00547E48">
        <w:rPr>
          <w:rFonts w:ascii="ArialMT" w:cs="ArialMT" w:hint="cs"/>
          <w:kern w:val="0"/>
          <w:sz w:val="24"/>
          <w:szCs w:val="24"/>
          <w:rtl/>
        </w:rPr>
        <w:t xml:space="preserve">, </w:t>
      </w:r>
      <w:proofErr w:type="spellStart"/>
      <w:r w:rsidR="00547E48">
        <w:rPr>
          <w:rFonts w:ascii="ArialMT" w:cs="ArialMT" w:hint="cs"/>
          <w:kern w:val="0"/>
          <w:sz w:val="24"/>
          <w:szCs w:val="24"/>
          <w:rtl/>
        </w:rPr>
        <w:t>הכל</w:t>
      </w:r>
      <w:proofErr w:type="spellEnd"/>
      <w:r>
        <w:rPr>
          <w:rFonts w:ascii="ArialMT" w:cs="ArialMT" w:hint="cs"/>
          <w:kern w:val="0"/>
          <w:sz w:val="24"/>
          <w:szCs w:val="24"/>
          <w:rtl/>
        </w:rPr>
        <w:t xml:space="preserve"> </w:t>
      </w:r>
      <w:r w:rsidR="00547E48">
        <w:rPr>
          <w:rFonts w:ascii="ArialMT" w:cs="ArialMT" w:hint="cs"/>
          <w:kern w:val="0"/>
          <w:sz w:val="24"/>
          <w:szCs w:val="24"/>
          <w:rtl/>
        </w:rPr>
        <w:t xml:space="preserve">כמתואר, בזמן אמת, במכתב התובע לסגן נציב שרות המדינה מיום </w:t>
      </w:r>
      <w:r w:rsidR="00547E48">
        <w:rPr>
          <w:rFonts w:ascii="ArialMT" w:cs="ArialMT" w:hint="cs"/>
          <w:kern w:val="0"/>
          <w:sz w:val="24"/>
          <w:szCs w:val="24"/>
          <w:rtl/>
        </w:rPr>
        <w:t>13.1.2013</w:t>
      </w:r>
      <w:r w:rsidR="00547E48">
        <w:rPr>
          <w:rFonts w:ascii="ArialMT" w:cs="ArialMT" w:hint="cs"/>
          <w:kern w:val="0"/>
          <w:sz w:val="24"/>
          <w:szCs w:val="24"/>
          <w:rtl/>
        </w:rPr>
        <w:t xml:space="preserve"> עם העתק לממונה שמעולם לא התכחשה או סתרה את האמור בו </w:t>
      </w:r>
      <w:r>
        <w:rPr>
          <w:rFonts w:ascii="ArialMT" w:cs="ArialMT" w:hint="cs"/>
          <w:kern w:val="0"/>
          <w:sz w:val="24"/>
          <w:szCs w:val="24"/>
          <w:rtl/>
        </w:rPr>
        <w:t>(ר' נספח   ).</w:t>
      </w:r>
      <w:r w:rsidR="00757E7F">
        <w:rPr>
          <w:rFonts w:ascii="ArialMT" w:cs="ArialMT" w:hint="cs"/>
          <w:kern w:val="0"/>
          <w:sz w:val="24"/>
          <w:szCs w:val="24"/>
          <w:rtl/>
        </w:rPr>
        <w:t xml:space="preserve"> </w:t>
      </w:r>
    </w:p>
    <w:p w14:paraId="210E8F80" w14:textId="77777777" w:rsidR="00547E48" w:rsidRDefault="00547E48" w:rsidP="00547E48">
      <w:pPr>
        <w:autoSpaceDE w:val="0"/>
        <w:autoSpaceDN w:val="0"/>
        <w:bidi w:val="0"/>
        <w:adjustRightInd w:val="0"/>
        <w:spacing w:after="0" w:line="240" w:lineRule="auto"/>
        <w:jc w:val="right"/>
        <w:rPr>
          <w:rFonts w:ascii="ArialMT" w:cs="ArialMT"/>
          <w:kern w:val="0"/>
          <w:sz w:val="24"/>
          <w:szCs w:val="24"/>
          <w:rtl/>
        </w:rPr>
      </w:pPr>
    </w:p>
    <w:p w14:paraId="7F2A9079" w14:textId="0D089F0C" w:rsidR="00547E48" w:rsidRPr="00547E48" w:rsidRDefault="00547E48" w:rsidP="00547E48">
      <w:pPr>
        <w:autoSpaceDE w:val="0"/>
        <w:autoSpaceDN w:val="0"/>
        <w:bidi w:val="0"/>
        <w:adjustRightInd w:val="0"/>
        <w:spacing w:after="0" w:line="240" w:lineRule="auto"/>
        <w:jc w:val="right"/>
        <w:rPr>
          <w:rFonts w:cs="ArialMT"/>
          <w:kern w:val="0"/>
          <w:sz w:val="24"/>
          <w:szCs w:val="24"/>
        </w:rPr>
      </w:pPr>
      <w:r w:rsidRPr="00547E48">
        <w:rPr>
          <w:rFonts w:ascii="ArialMT" w:cs="ArialMT" w:hint="cs"/>
          <w:kern w:val="0"/>
          <w:sz w:val="24"/>
          <w:szCs w:val="24"/>
          <w:rtl/>
        </w:rPr>
        <w:t xml:space="preserve">לאור הנ"ל קבע </w:t>
      </w:r>
      <w:r w:rsidRPr="00547E48">
        <w:rPr>
          <w:rFonts w:ascii="David" w:hAnsi="David" w:cs="David" w:hint="cs"/>
          <w:sz w:val="24"/>
          <w:szCs w:val="24"/>
          <w:rtl/>
        </w:rPr>
        <w:t xml:space="preserve">כבר </w:t>
      </w:r>
      <w:r w:rsidR="00A67384" w:rsidRPr="00547E48">
        <w:rPr>
          <w:rFonts w:ascii="David" w:hAnsi="David" w:cs="David" w:hint="cs"/>
          <w:sz w:val="24"/>
          <w:szCs w:val="24"/>
          <w:rtl/>
        </w:rPr>
        <w:t>ביה"ד הארצי</w:t>
      </w:r>
      <w:r w:rsidRPr="00547E48">
        <w:rPr>
          <w:rFonts w:ascii="David" w:hAnsi="David" w:cs="David" w:hint="cs"/>
          <w:sz w:val="24"/>
          <w:szCs w:val="24"/>
          <w:rtl/>
        </w:rPr>
        <w:t xml:space="preserve"> </w:t>
      </w:r>
      <w:r w:rsidR="00A67384" w:rsidRPr="00547E48">
        <w:rPr>
          <w:rFonts w:ascii="David" w:hAnsi="David" w:cs="David" w:hint="cs"/>
          <w:sz w:val="24"/>
          <w:szCs w:val="24"/>
          <w:rtl/>
        </w:rPr>
        <w:t xml:space="preserve">כי </w:t>
      </w:r>
      <w:r>
        <w:rPr>
          <w:rFonts w:ascii="David" w:hAnsi="David" w:cs="David" w:hint="cs"/>
          <w:b/>
          <w:bCs/>
          <w:kern w:val="0"/>
          <w:sz w:val="28"/>
          <w:szCs w:val="28"/>
          <w:rtl/>
        </w:rPr>
        <w:t>"</w:t>
      </w:r>
      <w:r w:rsidR="00A67384" w:rsidRPr="00547E48">
        <w:rPr>
          <w:rFonts w:ascii="David" w:hAnsi="David" w:cs="David"/>
          <w:b/>
          <w:bCs/>
          <w:kern w:val="0"/>
          <w:sz w:val="28"/>
          <w:szCs w:val="28"/>
          <w:rtl/>
        </w:rPr>
        <w:t>נוכח העובדה שנודע למערער על אופן חישוב הגמלה רק בחוד</w:t>
      </w:r>
      <w:r w:rsidR="006F3EA3" w:rsidRPr="00547E48">
        <w:rPr>
          <w:rFonts w:ascii="David" w:hAnsi="David" w:cs="David" w:hint="cs"/>
          <w:b/>
          <w:bCs/>
          <w:kern w:val="0"/>
          <w:sz w:val="28"/>
          <w:szCs w:val="28"/>
          <w:rtl/>
        </w:rPr>
        <w:t xml:space="preserve">ש </w:t>
      </w:r>
      <w:r w:rsidR="00A67384" w:rsidRPr="00547E48">
        <w:rPr>
          <w:rFonts w:ascii="David" w:hAnsi="David" w:cs="David"/>
          <w:b/>
          <w:bCs/>
          <w:kern w:val="0"/>
          <w:sz w:val="28"/>
          <w:szCs w:val="28"/>
          <w:rtl/>
        </w:rPr>
        <w:t>ינואר 2013 , ותביעתו</w:t>
      </w:r>
      <w:r w:rsidR="00A67384" w:rsidRPr="00547E48">
        <w:rPr>
          <w:rFonts w:ascii="David" w:hAnsi="David" w:cs="David" w:hint="cs"/>
          <w:b/>
          <w:bCs/>
          <w:kern w:val="0"/>
          <w:sz w:val="28"/>
          <w:szCs w:val="28"/>
          <w:rtl/>
        </w:rPr>
        <w:t xml:space="preserve"> ה</w:t>
      </w:r>
      <w:r w:rsidR="00A67384" w:rsidRPr="00547E48">
        <w:rPr>
          <w:rFonts w:ascii="David" w:hAnsi="David" w:cs="David"/>
          <w:b/>
          <w:bCs/>
          <w:kern w:val="0"/>
          <w:sz w:val="28"/>
          <w:szCs w:val="28"/>
          <w:rtl/>
        </w:rPr>
        <w:t>וגשה בחודש אוקטובר 2019 , הרי שתביעתו לא התיישנה</w:t>
      </w:r>
      <w:r w:rsidRPr="00547E48">
        <w:rPr>
          <w:rFonts w:cs="ArialMT" w:hint="cs"/>
          <w:kern w:val="0"/>
          <w:sz w:val="24"/>
          <w:szCs w:val="24"/>
          <w:rtl/>
        </w:rPr>
        <w:t>"</w:t>
      </w:r>
      <w:r w:rsidR="00A67384" w:rsidRPr="00547E48">
        <w:rPr>
          <w:rFonts w:cs="ArialMT" w:hint="cs"/>
          <w:kern w:val="0"/>
          <w:sz w:val="24"/>
          <w:szCs w:val="24"/>
          <w:rtl/>
        </w:rPr>
        <w:t>.</w:t>
      </w:r>
      <w:r w:rsidRPr="00547E48">
        <w:rPr>
          <w:rFonts w:cs="ArialMT" w:hint="cs"/>
          <w:kern w:val="0"/>
          <w:sz w:val="24"/>
          <w:szCs w:val="24"/>
          <w:rtl/>
        </w:rPr>
        <w:t xml:space="preserve"> (סיפא של סעיף 40 לפסה"ד)</w:t>
      </w:r>
      <w:r w:rsidR="00A67384" w:rsidRPr="00547E48">
        <w:rPr>
          <w:rFonts w:cs="ArialMT"/>
          <w:kern w:val="0"/>
          <w:sz w:val="24"/>
          <w:szCs w:val="24"/>
        </w:rPr>
        <w:t>.</w:t>
      </w:r>
    </w:p>
    <w:p w14:paraId="527312CD" w14:textId="03A57FF5" w:rsidR="00B03A6A" w:rsidRPr="007A4133" w:rsidRDefault="00690C13" w:rsidP="00547E48">
      <w:pPr>
        <w:autoSpaceDE w:val="0"/>
        <w:autoSpaceDN w:val="0"/>
        <w:bidi w:val="0"/>
        <w:adjustRightInd w:val="0"/>
        <w:spacing w:after="0" w:line="240" w:lineRule="auto"/>
        <w:jc w:val="right"/>
        <w:rPr>
          <w:rFonts w:cs="ArialMT"/>
          <w:kern w:val="0"/>
          <w:sz w:val="24"/>
          <w:szCs w:val="24"/>
        </w:rPr>
      </w:pPr>
      <w:r>
        <w:rPr>
          <w:rFonts w:ascii="ArialMT" w:cs="ArialMT" w:hint="cs"/>
          <w:kern w:val="0"/>
          <w:sz w:val="24"/>
          <w:szCs w:val="24"/>
          <w:rtl/>
        </w:rPr>
        <w:t xml:space="preserve"> </w:t>
      </w:r>
    </w:p>
    <w:p w14:paraId="1073350B" w14:textId="3DE5E066" w:rsidR="00522A5C" w:rsidRDefault="00547E48" w:rsidP="00522A5C">
      <w:pPr>
        <w:autoSpaceDE w:val="0"/>
        <w:autoSpaceDN w:val="0"/>
        <w:bidi w:val="0"/>
        <w:adjustRightInd w:val="0"/>
        <w:spacing w:after="0" w:line="240" w:lineRule="auto"/>
        <w:rPr>
          <w:rFonts w:ascii="David-Bold" w:hAnsi="Times New Roman" w:cs="David-Bold"/>
          <w:b/>
          <w:bCs/>
          <w:kern w:val="0"/>
          <w:sz w:val="20"/>
          <w:szCs w:val="20"/>
        </w:rPr>
      </w:pPr>
      <w:r>
        <w:rPr>
          <w:rFonts w:ascii="ArialMT" w:cs="ArialMT" w:hint="cs"/>
          <w:kern w:val="0"/>
          <w:sz w:val="24"/>
          <w:szCs w:val="24"/>
          <w:rtl/>
        </w:rPr>
        <w:t>מאחר</w:t>
      </w:r>
      <w:r>
        <w:rPr>
          <w:rFonts w:cs="ArialMT" w:hint="cs"/>
          <w:kern w:val="0"/>
          <w:sz w:val="24"/>
          <w:szCs w:val="24"/>
          <w:rtl/>
        </w:rPr>
        <w:t xml:space="preserve"> </w:t>
      </w:r>
      <w:r w:rsidR="00522A5C">
        <w:rPr>
          <w:rFonts w:cs="ArialMT" w:hint="cs"/>
          <w:kern w:val="0"/>
          <w:sz w:val="24"/>
          <w:szCs w:val="24"/>
          <w:rtl/>
        </w:rPr>
        <w:t>"</w:t>
      </w:r>
      <w:r w:rsidR="00522A5C" w:rsidRPr="00522A5C">
        <w:rPr>
          <w:rFonts w:cs="ArialMT"/>
          <w:kern w:val="0"/>
          <w:sz w:val="24"/>
          <w:szCs w:val="24"/>
          <w:rtl/>
        </w:rPr>
        <w:t>מועד היווצרות עילת התביעה הוא כאשר התגבשו העובדות החיוניות המקימות את הזכות לסעד  המבוקש, דהיינו כאשר נתון בידי התובע כוח תביעה המאפשר לתובע לפנות לערכאות משפטיות, לברר את  תביעתו ולקבל את הסעד המבוקש על ידו</w:t>
      </w:r>
      <w:r w:rsidR="00522A5C">
        <w:rPr>
          <w:rFonts w:cs="ArialMT" w:hint="cs"/>
          <w:kern w:val="0"/>
          <w:sz w:val="24"/>
          <w:szCs w:val="24"/>
          <w:rtl/>
        </w:rPr>
        <w:t>"</w:t>
      </w:r>
      <w:r w:rsidR="00522A5C" w:rsidRPr="00522A5C">
        <w:rPr>
          <w:rFonts w:ascii="Times New Roman" w:hAnsi="Times New Roman" w:cs="Times New Roman"/>
          <w:kern w:val="0"/>
          <w:sz w:val="13"/>
          <w:szCs w:val="13"/>
        </w:rPr>
        <w:t xml:space="preserve"> </w:t>
      </w:r>
      <w:r w:rsidR="00522A5C">
        <w:rPr>
          <w:rFonts w:ascii="Times New Roman" w:hAnsi="Times New Roman" w:cs="Times New Roman"/>
          <w:kern w:val="0"/>
          <w:sz w:val="13"/>
          <w:szCs w:val="13"/>
        </w:rPr>
        <w:t xml:space="preserve">8 </w:t>
      </w:r>
      <w:r w:rsidR="00522A5C">
        <w:rPr>
          <w:rFonts w:ascii="David" w:hAnsi="David" w:cs="David"/>
          <w:kern w:val="0"/>
          <w:sz w:val="20"/>
          <w:szCs w:val="20"/>
          <w:rtl/>
        </w:rPr>
        <w:t xml:space="preserve">רע"א 6774/19 </w:t>
      </w:r>
      <w:proofErr w:type="spellStart"/>
      <w:r w:rsidR="00522A5C">
        <w:rPr>
          <w:rFonts w:ascii="David-Bold" w:hAnsi="Times New Roman" w:cs="David-Bold" w:hint="cs"/>
          <w:b/>
          <w:bCs/>
          <w:kern w:val="0"/>
          <w:sz w:val="20"/>
          <w:szCs w:val="20"/>
          <w:rtl/>
        </w:rPr>
        <w:t>אפרידר</w:t>
      </w:r>
      <w:proofErr w:type="spellEnd"/>
      <w:r w:rsidR="00522A5C">
        <w:rPr>
          <w:rFonts w:ascii="David-Bold" w:hAnsi="Times New Roman" w:cs="David-Bold"/>
          <w:b/>
          <w:bCs/>
          <w:kern w:val="0"/>
          <w:sz w:val="20"/>
          <w:szCs w:val="20"/>
          <w:rtl/>
        </w:rPr>
        <w:t xml:space="preserve"> </w:t>
      </w:r>
      <w:r w:rsidR="00522A5C">
        <w:rPr>
          <w:rFonts w:ascii="David-Bold" w:hAnsi="Times New Roman" w:cs="David-Bold" w:hint="cs"/>
          <w:b/>
          <w:bCs/>
          <w:kern w:val="0"/>
          <w:sz w:val="20"/>
          <w:szCs w:val="20"/>
          <w:rtl/>
        </w:rPr>
        <w:t>החברה</w:t>
      </w:r>
      <w:r w:rsidR="00522A5C">
        <w:rPr>
          <w:rFonts w:ascii="David-Bold" w:hAnsi="Times New Roman" w:cs="David-Bold"/>
          <w:b/>
          <w:bCs/>
          <w:kern w:val="0"/>
          <w:sz w:val="20"/>
          <w:szCs w:val="20"/>
          <w:rtl/>
        </w:rPr>
        <w:t xml:space="preserve"> </w:t>
      </w:r>
      <w:r w:rsidR="00522A5C">
        <w:rPr>
          <w:rFonts w:ascii="David-Bold" w:hAnsi="Times New Roman" w:cs="David-Bold" w:hint="cs"/>
          <w:b/>
          <w:bCs/>
          <w:kern w:val="0"/>
          <w:sz w:val="20"/>
          <w:szCs w:val="20"/>
          <w:rtl/>
        </w:rPr>
        <w:t>לשיכון</w:t>
      </w:r>
      <w:r w:rsidR="00522A5C">
        <w:rPr>
          <w:rFonts w:ascii="David-Bold" w:hAnsi="Times New Roman" w:cs="David-Bold"/>
          <w:b/>
          <w:bCs/>
          <w:kern w:val="0"/>
          <w:sz w:val="20"/>
          <w:szCs w:val="20"/>
          <w:rtl/>
        </w:rPr>
        <w:t xml:space="preserve"> </w:t>
      </w:r>
      <w:r w:rsidR="00522A5C">
        <w:rPr>
          <w:rFonts w:ascii="David-Bold" w:hAnsi="Times New Roman" w:cs="David-Bold" w:hint="cs"/>
          <w:b/>
          <w:bCs/>
          <w:kern w:val="0"/>
          <w:sz w:val="20"/>
          <w:szCs w:val="20"/>
          <w:rtl/>
        </w:rPr>
        <w:t>ופיתוח</w:t>
      </w:r>
      <w:r w:rsidR="00522A5C">
        <w:rPr>
          <w:rFonts w:ascii="David-Bold" w:hAnsi="Times New Roman" w:cs="David-Bold"/>
          <w:b/>
          <w:bCs/>
          <w:kern w:val="0"/>
          <w:sz w:val="20"/>
          <w:szCs w:val="20"/>
          <w:rtl/>
        </w:rPr>
        <w:t xml:space="preserve"> </w:t>
      </w:r>
      <w:r w:rsidR="00522A5C">
        <w:rPr>
          <w:rFonts w:ascii="David-Bold" w:hAnsi="Times New Roman" w:cs="David-Bold" w:hint="cs"/>
          <w:b/>
          <w:bCs/>
          <w:kern w:val="0"/>
          <w:sz w:val="20"/>
          <w:szCs w:val="20"/>
          <w:rtl/>
        </w:rPr>
        <w:t>לישראל</w:t>
      </w:r>
      <w:r w:rsidR="00522A5C">
        <w:rPr>
          <w:rFonts w:ascii="David-Bold" w:hAnsi="Times New Roman" w:cs="David-Bold"/>
          <w:b/>
          <w:bCs/>
          <w:kern w:val="0"/>
          <w:sz w:val="20"/>
          <w:szCs w:val="20"/>
          <w:rtl/>
        </w:rPr>
        <w:t xml:space="preserve"> </w:t>
      </w:r>
      <w:r w:rsidR="00522A5C">
        <w:rPr>
          <w:rFonts w:ascii="David-Bold" w:hAnsi="Times New Roman" w:cs="David-Bold" w:hint="cs"/>
          <w:b/>
          <w:bCs/>
          <w:kern w:val="0"/>
          <w:sz w:val="20"/>
          <w:szCs w:val="20"/>
          <w:rtl/>
        </w:rPr>
        <w:t>בע</w:t>
      </w:r>
      <w:r w:rsidR="00522A5C">
        <w:rPr>
          <w:rFonts w:ascii="David-Bold" w:hAnsi="Times New Roman" w:cs="David-Bold"/>
          <w:b/>
          <w:bCs/>
          <w:kern w:val="0"/>
          <w:sz w:val="20"/>
          <w:szCs w:val="20"/>
          <w:rtl/>
        </w:rPr>
        <w:t>"</w:t>
      </w:r>
      <w:r w:rsidR="00522A5C">
        <w:rPr>
          <w:rFonts w:ascii="David-Bold" w:hAnsi="Times New Roman" w:cs="David-Bold" w:hint="cs"/>
          <w:b/>
          <w:bCs/>
          <w:kern w:val="0"/>
          <w:sz w:val="20"/>
          <w:szCs w:val="20"/>
          <w:rtl/>
        </w:rPr>
        <w:t>מ</w:t>
      </w:r>
      <w:r w:rsidR="00522A5C">
        <w:rPr>
          <w:rFonts w:ascii="David-Bold" w:hAnsi="Times New Roman" w:cs="David-Bold"/>
          <w:b/>
          <w:bCs/>
          <w:kern w:val="0"/>
          <w:sz w:val="20"/>
          <w:szCs w:val="20"/>
          <w:rtl/>
        </w:rPr>
        <w:t xml:space="preserve"> </w:t>
      </w:r>
      <w:r w:rsidR="00522A5C">
        <w:rPr>
          <w:rFonts w:ascii="David-Bold" w:hAnsi="Times New Roman" w:cs="David-Bold" w:hint="cs"/>
          <w:b/>
          <w:bCs/>
          <w:kern w:val="0"/>
          <w:sz w:val="20"/>
          <w:szCs w:val="20"/>
          <w:rtl/>
        </w:rPr>
        <w:t>נ</w:t>
      </w:r>
      <w:r w:rsidR="00522A5C">
        <w:rPr>
          <w:rFonts w:ascii="David-Bold" w:hAnsi="Times New Roman" w:cs="David-Bold"/>
          <w:b/>
          <w:bCs/>
          <w:kern w:val="0"/>
          <w:sz w:val="20"/>
          <w:szCs w:val="20"/>
          <w:rtl/>
        </w:rPr>
        <w:t xml:space="preserve">' </w:t>
      </w:r>
      <w:r w:rsidR="00522A5C">
        <w:rPr>
          <w:rFonts w:ascii="David-Bold" w:hAnsi="Times New Roman" w:cs="David-Bold" w:hint="cs"/>
          <w:b/>
          <w:bCs/>
          <w:kern w:val="0"/>
          <w:sz w:val="20"/>
          <w:szCs w:val="20"/>
          <w:rtl/>
        </w:rPr>
        <w:t>עיריית</w:t>
      </w:r>
      <w:r w:rsidR="00522A5C">
        <w:rPr>
          <w:rFonts w:ascii="David-Bold" w:hAnsi="Times New Roman" w:cs="David-Bold"/>
          <w:b/>
          <w:bCs/>
          <w:kern w:val="0"/>
          <w:sz w:val="20"/>
          <w:szCs w:val="20"/>
          <w:rtl/>
        </w:rPr>
        <w:t xml:space="preserve"> </w:t>
      </w:r>
      <w:r w:rsidR="00522A5C">
        <w:rPr>
          <w:rFonts w:ascii="David-Bold" w:hAnsi="Times New Roman" w:cs="David-Bold" w:hint="cs"/>
          <w:b/>
          <w:bCs/>
          <w:kern w:val="0"/>
          <w:sz w:val="20"/>
          <w:szCs w:val="20"/>
          <w:rtl/>
        </w:rPr>
        <w:t>ראש</w:t>
      </w:r>
      <w:r w:rsidR="00522A5C">
        <w:rPr>
          <w:rFonts w:ascii="David-Bold" w:hAnsi="Times New Roman" w:cs="David-Bold"/>
          <w:b/>
          <w:bCs/>
          <w:kern w:val="0"/>
          <w:sz w:val="20"/>
          <w:szCs w:val="20"/>
          <w:rtl/>
        </w:rPr>
        <w:t xml:space="preserve"> </w:t>
      </w:r>
      <w:r w:rsidR="00522A5C">
        <w:rPr>
          <w:rFonts w:ascii="David-Bold" w:hAnsi="Times New Roman" w:cs="David-Bold" w:hint="cs"/>
          <w:b/>
          <w:bCs/>
          <w:kern w:val="0"/>
          <w:sz w:val="20"/>
          <w:szCs w:val="20"/>
          <w:rtl/>
        </w:rPr>
        <w:t>העין</w:t>
      </w:r>
      <w:r w:rsidR="00522A5C">
        <w:rPr>
          <w:rFonts w:ascii="David-Bold" w:hAnsi="Times New Roman" w:cs="David-Bold"/>
          <w:b/>
          <w:bCs/>
          <w:kern w:val="0"/>
          <w:sz w:val="20"/>
          <w:szCs w:val="20"/>
          <w:rtl/>
        </w:rPr>
        <w:t xml:space="preserve"> </w:t>
      </w:r>
      <w:r w:rsidR="00522A5C">
        <w:rPr>
          <w:rFonts w:ascii="David" w:hAnsi="David" w:cs="David"/>
          <w:kern w:val="0"/>
          <w:sz w:val="20"/>
          <w:szCs w:val="20"/>
          <w:rtl/>
        </w:rPr>
        <w:t xml:space="preserve">) 16.4.2020 (; ע"א 3319/94 </w:t>
      </w:r>
      <w:proofErr w:type="spellStart"/>
      <w:r w:rsidR="00522A5C">
        <w:rPr>
          <w:rFonts w:ascii="David-Bold" w:hAnsi="Times New Roman" w:cs="David-Bold" w:hint="cs"/>
          <w:b/>
          <w:bCs/>
          <w:kern w:val="0"/>
          <w:sz w:val="20"/>
          <w:szCs w:val="20"/>
          <w:rtl/>
        </w:rPr>
        <w:t>פפר</w:t>
      </w:r>
      <w:proofErr w:type="spellEnd"/>
      <w:r w:rsidR="00522A5C">
        <w:rPr>
          <w:rFonts w:ascii="David-Bold" w:hAnsi="Times New Roman" w:cs="David-Bold"/>
          <w:b/>
          <w:bCs/>
          <w:kern w:val="0"/>
          <w:sz w:val="20"/>
          <w:szCs w:val="20"/>
          <w:rtl/>
        </w:rPr>
        <w:t xml:space="preserve"> </w:t>
      </w:r>
      <w:r w:rsidR="00522A5C">
        <w:rPr>
          <w:rFonts w:ascii="David-Bold" w:hAnsi="Times New Roman" w:cs="David-Bold" w:hint="cs"/>
          <w:b/>
          <w:bCs/>
          <w:kern w:val="0"/>
          <w:sz w:val="20"/>
          <w:szCs w:val="20"/>
          <w:rtl/>
        </w:rPr>
        <w:t>נ</w:t>
      </w:r>
      <w:r w:rsidR="00522A5C">
        <w:rPr>
          <w:rFonts w:ascii="David-Bold" w:hAnsi="Times New Roman" w:cs="David-Bold"/>
          <w:b/>
          <w:bCs/>
          <w:kern w:val="0"/>
          <w:sz w:val="20"/>
          <w:szCs w:val="20"/>
        </w:rPr>
        <w:t>'</w:t>
      </w:r>
    </w:p>
    <w:p w14:paraId="1152CE31" w14:textId="2EC6A3FD" w:rsidR="00B03A6A" w:rsidRPr="00B03A6A" w:rsidRDefault="00522A5C" w:rsidP="00522A5C">
      <w:pPr>
        <w:autoSpaceDE w:val="0"/>
        <w:autoSpaceDN w:val="0"/>
        <w:bidi w:val="0"/>
        <w:adjustRightInd w:val="0"/>
        <w:spacing w:after="0" w:line="240" w:lineRule="auto"/>
        <w:jc w:val="right"/>
        <w:rPr>
          <w:rFonts w:cs="ArialMT"/>
          <w:kern w:val="0"/>
          <w:sz w:val="24"/>
          <w:szCs w:val="24"/>
          <w:rtl/>
        </w:rPr>
      </w:pPr>
      <w:r>
        <w:rPr>
          <w:rFonts w:ascii="David-Bold" w:hAnsi="Times New Roman" w:cs="David-Bold" w:hint="cs"/>
          <w:b/>
          <w:bCs/>
          <w:kern w:val="0"/>
          <w:sz w:val="20"/>
          <w:szCs w:val="20"/>
          <w:rtl/>
        </w:rPr>
        <w:t>הוועדה</w:t>
      </w:r>
      <w:r>
        <w:rPr>
          <w:rFonts w:ascii="David-Bold" w:hAnsi="Times New Roman" w:cs="David-Bold"/>
          <w:b/>
          <w:bCs/>
          <w:kern w:val="0"/>
          <w:sz w:val="20"/>
          <w:szCs w:val="20"/>
          <w:rtl/>
        </w:rPr>
        <w:t xml:space="preserve"> </w:t>
      </w:r>
      <w:r>
        <w:rPr>
          <w:rFonts w:ascii="David-Bold" w:hAnsi="Times New Roman" w:cs="David-Bold" w:hint="cs"/>
          <w:b/>
          <w:bCs/>
          <w:kern w:val="0"/>
          <w:sz w:val="20"/>
          <w:szCs w:val="20"/>
          <w:rtl/>
        </w:rPr>
        <w:t>המקומית</w:t>
      </w:r>
      <w:r>
        <w:rPr>
          <w:rFonts w:ascii="David-Bold" w:hAnsi="Times New Roman" w:cs="David-Bold"/>
          <w:b/>
          <w:bCs/>
          <w:kern w:val="0"/>
          <w:sz w:val="20"/>
          <w:szCs w:val="20"/>
          <w:rtl/>
        </w:rPr>
        <w:t xml:space="preserve"> </w:t>
      </w:r>
      <w:r>
        <w:rPr>
          <w:rFonts w:ascii="David-Bold" w:hAnsi="Times New Roman" w:cs="David-Bold" w:hint="cs"/>
          <w:b/>
          <w:bCs/>
          <w:kern w:val="0"/>
          <w:sz w:val="20"/>
          <w:szCs w:val="20"/>
          <w:rtl/>
        </w:rPr>
        <w:t>לתכנון</w:t>
      </w:r>
      <w:r>
        <w:rPr>
          <w:rFonts w:ascii="David-Bold" w:hAnsi="Times New Roman" w:cs="David-Bold"/>
          <w:b/>
          <w:bCs/>
          <w:kern w:val="0"/>
          <w:sz w:val="20"/>
          <w:szCs w:val="20"/>
          <w:rtl/>
        </w:rPr>
        <w:t xml:space="preserve"> </w:t>
      </w:r>
      <w:r>
        <w:rPr>
          <w:rFonts w:ascii="David-Bold" w:hAnsi="Times New Roman" w:cs="David-Bold" w:hint="cs"/>
          <w:b/>
          <w:bCs/>
          <w:kern w:val="0"/>
          <w:sz w:val="20"/>
          <w:szCs w:val="20"/>
          <w:rtl/>
        </w:rPr>
        <w:t>ולבנייה</w:t>
      </w:r>
      <w:r>
        <w:rPr>
          <w:rFonts w:ascii="David-Bold" w:hAnsi="Times New Roman" w:cs="David-Bold"/>
          <w:b/>
          <w:bCs/>
          <w:kern w:val="0"/>
          <w:sz w:val="20"/>
          <w:szCs w:val="20"/>
          <w:rtl/>
        </w:rPr>
        <w:t xml:space="preserve"> </w:t>
      </w:r>
      <w:r>
        <w:rPr>
          <w:rFonts w:ascii="David-Bold" w:hAnsi="Times New Roman" w:cs="David-Bold" w:hint="cs"/>
          <w:b/>
          <w:bCs/>
          <w:kern w:val="0"/>
          <w:sz w:val="20"/>
          <w:szCs w:val="20"/>
          <w:rtl/>
        </w:rPr>
        <w:t>רעננה</w:t>
      </w:r>
      <w:r>
        <w:rPr>
          <w:rFonts w:ascii="David-Bold" w:hAnsi="Times New Roman" w:cs="David-Bold"/>
          <w:b/>
          <w:bCs/>
          <w:kern w:val="0"/>
          <w:sz w:val="20"/>
          <w:szCs w:val="20"/>
          <w:rtl/>
        </w:rPr>
        <w:t xml:space="preserve"> </w:t>
      </w:r>
      <w:r>
        <w:rPr>
          <w:rFonts w:ascii="David-Bold" w:hAnsi="Times New Roman" w:cs="David-Bold" w:hint="cs"/>
          <w:b/>
          <w:bCs/>
          <w:kern w:val="0"/>
          <w:sz w:val="20"/>
          <w:szCs w:val="20"/>
          <w:rtl/>
        </w:rPr>
        <w:t>ואח</w:t>
      </w:r>
      <w:r>
        <w:rPr>
          <w:rFonts w:ascii="David-Bold" w:hAnsi="Times New Roman" w:cs="David-Bold"/>
          <w:b/>
          <w:bCs/>
          <w:kern w:val="0"/>
          <w:sz w:val="20"/>
          <w:szCs w:val="20"/>
          <w:rtl/>
        </w:rPr>
        <w:t>'</w:t>
      </w:r>
      <w:r>
        <w:rPr>
          <w:rFonts w:ascii="David" w:hAnsi="David" w:cs="David"/>
          <w:kern w:val="0"/>
          <w:sz w:val="20"/>
          <w:szCs w:val="20"/>
          <w:rtl/>
        </w:rPr>
        <w:t xml:space="preserve">, </w:t>
      </w:r>
      <w:proofErr w:type="spellStart"/>
      <w:r>
        <w:rPr>
          <w:rFonts w:ascii="David" w:hAnsi="David" w:cs="David"/>
          <w:kern w:val="0"/>
          <w:sz w:val="20"/>
          <w:szCs w:val="20"/>
          <w:rtl/>
        </w:rPr>
        <w:t>פ''ד</w:t>
      </w:r>
      <w:proofErr w:type="spellEnd"/>
      <w:r>
        <w:rPr>
          <w:rFonts w:ascii="David" w:hAnsi="David" w:cs="David"/>
          <w:kern w:val="0"/>
          <w:sz w:val="20"/>
          <w:szCs w:val="20"/>
          <w:rtl/>
        </w:rPr>
        <w:t xml:space="preserve"> נא) 2 ) 581 ( 18.2.1997</w:t>
      </w:r>
    </w:p>
    <w:p w14:paraId="5C5FACD4" w14:textId="77777777" w:rsidR="00B03A6A" w:rsidRDefault="00B03A6A" w:rsidP="00B03A6A">
      <w:pPr>
        <w:autoSpaceDE w:val="0"/>
        <w:autoSpaceDN w:val="0"/>
        <w:bidi w:val="0"/>
        <w:adjustRightInd w:val="0"/>
        <w:spacing w:after="0" w:line="240" w:lineRule="auto"/>
        <w:jc w:val="right"/>
        <w:rPr>
          <w:rFonts w:ascii="ArialMT" w:cs="ArialMT"/>
          <w:kern w:val="0"/>
          <w:sz w:val="24"/>
          <w:szCs w:val="24"/>
          <w:rtl/>
        </w:rPr>
      </w:pPr>
    </w:p>
    <w:p w14:paraId="1B2144FF" w14:textId="1709F026" w:rsidR="00B03A6A" w:rsidRDefault="00A67384" w:rsidP="00B03A6A">
      <w:pPr>
        <w:autoSpaceDE w:val="0"/>
        <w:autoSpaceDN w:val="0"/>
        <w:bidi w:val="0"/>
        <w:adjustRightInd w:val="0"/>
        <w:spacing w:after="0" w:line="240" w:lineRule="auto"/>
        <w:jc w:val="right"/>
        <w:rPr>
          <w:rFonts w:ascii="ArialMT" w:cs="ArialMT"/>
          <w:kern w:val="0"/>
          <w:sz w:val="24"/>
          <w:szCs w:val="24"/>
          <w:rtl/>
        </w:rPr>
      </w:pPr>
      <w:r>
        <w:rPr>
          <w:rFonts w:ascii="David" w:hAnsi="David" w:cs="David" w:hint="cs"/>
          <w:sz w:val="24"/>
          <w:szCs w:val="24"/>
          <w:rtl/>
        </w:rPr>
        <w:t xml:space="preserve">בהתאם לקביעת והנחיות פסה"ד הארצי </w:t>
      </w:r>
      <w:r>
        <w:rPr>
          <w:rFonts w:ascii="ArialMT" w:cs="ArialMT" w:hint="cs"/>
          <w:kern w:val="0"/>
          <w:sz w:val="24"/>
          <w:szCs w:val="24"/>
          <w:rtl/>
        </w:rPr>
        <w:t xml:space="preserve"> על תביעה כזו חלה </w:t>
      </w:r>
      <w:proofErr w:type="spellStart"/>
      <w:r>
        <w:rPr>
          <w:rFonts w:ascii="ArialMT" w:cs="ArialMT" w:hint="cs"/>
          <w:kern w:val="0"/>
          <w:sz w:val="24"/>
          <w:szCs w:val="24"/>
          <w:rtl/>
        </w:rPr>
        <w:t>התישנות</w:t>
      </w:r>
      <w:proofErr w:type="spellEnd"/>
      <w:r>
        <w:rPr>
          <w:rFonts w:ascii="ArialMT" w:cs="ArialMT" w:hint="cs"/>
          <w:kern w:val="0"/>
          <w:sz w:val="24"/>
          <w:szCs w:val="24"/>
          <w:rtl/>
        </w:rPr>
        <w:t xml:space="preserve"> רק לאחר שבע שנים</w:t>
      </w:r>
    </w:p>
    <w:p w14:paraId="59680869" w14:textId="0F2FD2E6" w:rsidR="00926FEF" w:rsidRDefault="00B03A6A" w:rsidP="00B03A6A">
      <w:pPr>
        <w:autoSpaceDE w:val="0"/>
        <w:autoSpaceDN w:val="0"/>
        <w:bidi w:val="0"/>
        <w:adjustRightInd w:val="0"/>
        <w:spacing w:after="0" w:line="240" w:lineRule="auto"/>
        <w:jc w:val="right"/>
        <w:rPr>
          <w:rFonts w:ascii="David" w:hAnsi="David" w:cs="David"/>
          <w:sz w:val="24"/>
          <w:szCs w:val="24"/>
        </w:rPr>
      </w:pPr>
      <w:r>
        <w:rPr>
          <w:rFonts w:ascii="ArialMT" w:cs="ArialMT" w:hint="cs"/>
          <w:kern w:val="0"/>
          <w:sz w:val="24"/>
          <w:szCs w:val="24"/>
          <w:rtl/>
        </w:rPr>
        <w:t>0</w:t>
      </w:r>
      <w:r w:rsidR="004C5AA3">
        <w:rPr>
          <w:rFonts w:ascii="ArialMT" w:cs="ArialMT" w:hint="cs"/>
          <w:kern w:val="0"/>
          <w:sz w:val="24"/>
          <w:szCs w:val="24"/>
          <w:rtl/>
        </w:rPr>
        <w:t>מ</w:t>
      </w:r>
      <w:r w:rsidR="009140C2">
        <w:rPr>
          <w:rFonts w:ascii="ArialMT" w:cs="ArialMT" w:hint="cs"/>
          <w:kern w:val="0"/>
          <w:sz w:val="24"/>
          <w:szCs w:val="24"/>
          <w:rtl/>
        </w:rPr>
        <w:t xml:space="preserve"> ו</w:t>
      </w:r>
      <w:r w:rsidR="002617AE">
        <w:rPr>
          <w:rFonts w:ascii="David" w:hAnsi="David" w:cs="David" w:hint="cs"/>
          <w:sz w:val="24"/>
          <w:szCs w:val="24"/>
          <w:rtl/>
        </w:rPr>
        <w:t xml:space="preserve">לא החלטה עצמאית של הממונה </w:t>
      </w:r>
      <w:r w:rsidR="00750640">
        <w:rPr>
          <w:rFonts w:ascii="David" w:hAnsi="David" w:cs="David" w:hint="cs"/>
          <w:sz w:val="24"/>
          <w:szCs w:val="24"/>
          <w:rtl/>
        </w:rPr>
        <w:t xml:space="preserve">לפי חוק </w:t>
      </w:r>
      <w:proofErr w:type="spellStart"/>
      <w:r w:rsidR="00750640">
        <w:rPr>
          <w:rFonts w:ascii="David" w:hAnsi="David" w:cs="David" w:hint="cs"/>
          <w:sz w:val="24"/>
          <w:szCs w:val="24"/>
          <w:rtl/>
        </w:rPr>
        <w:t>הגימלאות</w:t>
      </w:r>
      <w:proofErr w:type="spellEnd"/>
      <w:r w:rsidR="00750640">
        <w:rPr>
          <w:rFonts w:ascii="David" w:hAnsi="David" w:cs="David" w:hint="cs"/>
          <w:sz w:val="24"/>
          <w:szCs w:val="24"/>
          <w:rtl/>
        </w:rPr>
        <w:t xml:space="preserve"> </w:t>
      </w:r>
    </w:p>
    <w:p w14:paraId="2643DC11" w14:textId="145E4C9F" w:rsidR="00926FEF" w:rsidRDefault="00926FEF" w:rsidP="00926FEF">
      <w:pPr>
        <w:autoSpaceDE w:val="0"/>
        <w:autoSpaceDN w:val="0"/>
        <w:bidi w:val="0"/>
        <w:adjustRightInd w:val="0"/>
        <w:spacing w:after="0" w:line="240" w:lineRule="auto"/>
        <w:jc w:val="right"/>
        <w:rPr>
          <w:rFonts w:ascii="David" w:hAnsi="David" w:cs="David"/>
          <w:sz w:val="24"/>
          <w:szCs w:val="24"/>
          <w:rtl/>
        </w:rPr>
      </w:pPr>
    </w:p>
    <w:p w14:paraId="2F6306BF" w14:textId="775855BD" w:rsidR="00EE0F74" w:rsidRPr="00487EB3" w:rsidRDefault="00EE0F74" w:rsidP="00926FEF">
      <w:pPr>
        <w:autoSpaceDE w:val="0"/>
        <w:autoSpaceDN w:val="0"/>
        <w:bidi w:val="0"/>
        <w:adjustRightInd w:val="0"/>
        <w:spacing w:after="0" w:line="240" w:lineRule="auto"/>
        <w:jc w:val="right"/>
        <w:rPr>
          <w:rFonts w:ascii="David" w:hAnsi="David" w:cs="David"/>
          <w:kern w:val="0"/>
          <w:sz w:val="28"/>
          <w:szCs w:val="28"/>
        </w:rPr>
      </w:pPr>
    </w:p>
    <w:p w14:paraId="4A176D81" w14:textId="7FD0DACE" w:rsidR="00EA7E50" w:rsidRDefault="00EA7E50" w:rsidP="00EA7E50">
      <w:pPr>
        <w:autoSpaceDE w:val="0"/>
        <w:autoSpaceDN w:val="0"/>
        <w:bidi w:val="0"/>
        <w:adjustRightInd w:val="0"/>
        <w:spacing w:after="0" w:line="240" w:lineRule="auto"/>
        <w:jc w:val="right"/>
        <w:rPr>
          <w:rFonts w:ascii="David" w:hAnsi="David" w:cs="David"/>
          <w:sz w:val="24"/>
          <w:szCs w:val="24"/>
          <w:rtl/>
        </w:rPr>
      </w:pPr>
    </w:p>
    <w:p w14:paraId="0A671517" w14:textId="5704FB5C" w:rsidR="00EA7E50" w:rsidRDefault="005110AA" w:rsidP="00EA7E50">
      <w:pPr>
        <w:autoSpaceDE w:val="0"/>
        <w:autoSpaceDN w:val="0"/>
        <w:bidi w:val="0"/>
        <w:adjustRightInd w:val="0"/>
        <w:spacing w:after="0" w:line="240" w:lineRule="auto"/>
        <w:jc w:val="right"/>
        <w:rPr>
          <w:rFonts w:ascii="David" w:hAnsi="David" w:cs="David"/>
          <w:sz w:val="24"/>
          <w:szCs w:val="24"/>
          <w:rtl/>
        </w:rPr>
      </w:pPr>
      <w:r>
        <w:rPr>
          <w:rFonts w:ascii="David" w:hAnsi="David" w:cs="David" w:hint="cs"/>
          <w:sz w:val="24"/>
          <w:szCs w:val="24"/>
          <w:rtl/>
        </w:rPr>
        <w:t xml:space="preserve">שפסק מאחר ושחוק </w:t>
      </w:r>
      <w:proofErr w:type="spellStart"/>
      <w:r>
        <w:rPr>
          <w:rFonts w:ascii="David" w:hAnsi="David" w:cs="David" w:hint="cs"/>
          <w:sz w:val="24"/>
          <w:szCs w:val="24"/>
          <w:rtl/>
        </w:rPr>
        <w:t>הגימלאות</w:t>
      </w:r>
      <w:proofErr w:type="spellEnd"/>
      <w:r>
        <w:rPr>
          <w:rFonts w:ascii="David" w:hAnsi="David" w:cs="David" w:hint="cs"/>
          <w:sz w:val="24"/>
          <w:szCs w:val="24"/>
          <w:rtl/>
        </w:rPr>
        <w:t xml:space="preserve"> חל על תקופת עבודתי בחוזה  (סעיף 30 לפסה"ד)</w:t>
      </w:r>
    </w:p>
    <w:p w14:paraId="2DB9423B" w14:textId="63066A40" w:rsidR="009140C2" w:rsidRPr="002617AE" w:rsidRDefault="009140C2" w:rsidP="009140C2">
      <w:pPr>
        <w:autoSpaceDE w:val="0"/>
        <w:autoSpaceDN w:val="0"/>
        <w:bidi w:val="0"/>
        <w:adjustRightInd w:val="0"/>
        <w:spacing w:after="0" w:line="240" w:lineRule="auto"/>
        <w:jc w:val="right"/>
        <w:rPr>
          <w:rFonts w:ascii="David" w:hAnsi="David" w:cs="David"/>
          <w:sz w:val="24"/>
          <w:szCs w:val="24"/>
        </w:rPr>
      </w:pPr>
    </w:p>
    <w:sectPr w:rsidR="009140C2" w:rsidRPr="002617AE" w:rsidSect="000121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MT">
    <w:altName w:val="Arial"/>
    <w:panose1 w:val="00000000000000000000"/>
    <w:charset w:val="B1"/>
    <w:family w:val="auto"/>
    <w:notTrueType/>
    <w:pitch w:val="default"/>
    <w:sig w:usb0="00000801" w:usb1="00000000" w:usb2="00000000" w:usb3="00000000" w:csb0="00000020" w:csb1="00000000"/>
  </w:font>
  <w:font w:name="David-Bold">
    <w:altName w:val="David"/>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F6488"/>
    <w:multiLevelType w:val="hybridMultilevel"/>
    <w:tmpl w:val="20B657F2"/>
    <w:lvl w:ilvl="0" w:tplc="1332C3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39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74"/>
    <w:rsid w:val="00012116"/>
    <w:rsid w:val="001A78D2"/>
    <w:rsid w:val="001F38AF"/>
    <w:rsid w:val="00244D97"/>
    <w:rsid w:val="002617AE"/>
    <w:rsid w:val="002A60E4"/>
    <w:rsid w:val="003B03AB"/>
    <w:rsid w:val="00486D74"/>
    <w:rsid w:val="00487EB3"/>
    <w:rsid w:val="004C5AA3"/>
    <w:rsid w:val="004E6B24"/>
    <w:rsid w:val="005110AA"/>
    <w:rsid w:val="00522A5C"/>
    <w:rsid w:val="00547E48"/>
    <w:rsid w:val="00624605"/>
    <w:rsid w:val="00690C13"/>
    <w:rsid w:val="006F3EA3"/>
    <w:rsid w:val="00750640"/>
    <w:rsid w:val="00757E7F"/>
    <w:rsid w:val="007A4133"/>
    <w:rsid w:val="009140C2"/>
    <w:rsid w:val="00926FEF"/>
    <w:rsid w:val="00A67384"/>
    <w:rsid w:val="00B03A6A"/>
    <w:rsid w:val="00B6628B"/>
    <w:rsid w:val="00BE0C80"/>
    <w:rsid w:val="00D34F10"/>
    <w:rsid w:val="00D6178C"/>
    <w:rsid w:val="00EA7E50"/>
    <w:rsid w:val="00EE0F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C3D5"/>
  <w15:chartTrackingRefBased/>
  <w15:docId w15:val="{70E73743-EDC8-421A-931D-F68E48E4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4156</TotalTime>
  <Pages>1</Pages>
  <Words>378</Words>
  <Characters>1891</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שמעון</dc:creator>
  <cp:keywords/>
  <dc:description/>
  <cp:lastModifiedBy>שמעון</cp:lastModifiedBy>
  <cp:revision>1</cp:revision>
  <dcterms:created xsi:type="dcterms:W3CDTF">2023-01-05T11:21:00Z</dcterms:created>
  <dcterms:modified xsi:type="dcterms:W3CDTF">2023-01-08T08:46:00Z</dcterms:modified>
</cp:coreProperties>
</file>