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3"/>
            <w:szCs w:val="23"/>
            <w:rtl w:val="1"/>
          </w:rPr>
          <w:t xml:space="preserve">סיפור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3"/>
            <w:szCs w:val="23"/>
            <w:rtl w:val="1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3"/>
            <w:szCs w:val="23"/>
            <w:rtl w:val="1"/>
          </w:rPr>
          <w:t xml:space="preserve">לשבת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בעל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מוטרד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ששמיעתה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איננה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שהייתה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וחשב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שאולי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זקוקה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למכשיר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שמיעה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בטוח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כיצד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להעביר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המסר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העדין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התקשר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לרופא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המשפחה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מנת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להתייעץ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הרופא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בדיקה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פורמלית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ופשוטה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בעצמו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לבצע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שתתן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לרופא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יכולת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לשפוט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אובדן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השמיעה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שלה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0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הנה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שתעשה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,”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הרופא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 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עמוד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במרחק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- 15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מטר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ממנה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ובקול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שיחה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רגיל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אמור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משהו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וראה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שומעת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מגיבה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התקרב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לכדי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10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מטר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5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מטר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וכך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הלאה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מקבל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תגובה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.”</w:t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באותו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הערב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במטבח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שוקדת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ארוחת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הערב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בעוד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ישוב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בחדר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העבודה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נזכר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ברופא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לעצמו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בערך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15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מטר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ממנה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ננסה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שבקש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הרופא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.”</w:t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בקול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רגיל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חומד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אוכלים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הערב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?”.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תגובה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הבעל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מתקרב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לכיוון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המטבח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נעמד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במרחק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- 10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מטר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מרעייתו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ושואל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שוב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חומד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אוכלים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הערב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?”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שוב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תגובה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עבר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לחדר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האוכל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- 5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מטר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מאשתו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ושאל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שוב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חומד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אוכלים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בארוחת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הערב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?”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קול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עונה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8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למטבח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נעמד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ליד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הדלת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וממרחק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פחות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משלשה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מטר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: 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חומד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לארוחת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הערב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?”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רחש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ניגש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ממש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מאחוריה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בקול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רם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חומד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לארוחת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הערב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?”</w:t>
      </w:r>
    </w:p>
    <w:p w:rsidR="00000000" w:rsidDel="00000000" w:rsidP="00000000" w:rsidRDefault="00000000" w:rsidRPr="00000000" w14:paraId="0000000A">
      <w:pPr>
        <w:shd w:fill="ffffff" w:val="clear"/>
        <w:bidi w:val="1"/>
        <w:spacing w:after="0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יעקב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בפעם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החמישית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צלוי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!”</w:t>
      </w:r>
    </w:p>
    <w:p w:rsidR="00000000" w:rsidDel="00000000" w:rsidP="00000000" w:rsidRDefault="00000000" w:rsidRPr="00000000" w14:paraId="0000000B">
      <w:pPr>
        <w:shd w:fill="ffffff" w:val="clear"/>
        <w:bidi w:val="1"/>
        <w:spacing w:after="0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0"/>
        </w:rPr>
        <w:t xml:space="preserve">——————–</w:t>
      </w:r>
    </w:p>
    <w:p w:rsidR="00000000" w:rsidDel="00000000" w:rsidP="00000000" w:rsidRDefault="00000000" w:rsidRPr="00000000" w14:paraId="0000000C">
      <w:pPr>
        <w:shd w:fill="ffffff" w:val="clear"/>
        <w:bidi w:val="1"/>
        <w:spacing w:after="0" w:line="240" w:lineRule="auto"/>
        <w:rPr>
          <w:rFonts w:ascii="Quattrocento Sans" w:cs="Quattrocento Sans" w:eastAsia="Quattrocento Sans" w:hAnsi="Quattrocento Sans"/>
          <w:color w:val="3daa33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daa33"/>
          <w:sz w:val="20"/>
          <w:szCs w:val="20"/>
          <w:rtl w:val="1"/>
        </w:rPr>
        <w:t xml:space="preserve">נקודה</w:t>
      </w:r>
      <w:r w:rsidDel="00000000" w:rsidR="00000000" w:rsidRPr="00000000">
        <w:rPr>
          <w:rFonts w:ascii="Quattrocento Sans" w:cs="Quattrocento Sans" w:eastAsia="Quattrocento Sans" w:hAnsi="Quattrocento Sans"/>
          <w:color w:val="3daa33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daa33"/>
          <w:sz w:val="20"/>
          <w:szCs w:val="20"/>
          <w:rtl w:val="1"/>
        </w:rPr>
        <w:t xml:space="preserve">למחשבה</w:t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מסתכלים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מנקודת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המבט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נכיר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האמת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” (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ברונטון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0E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אמת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אחרת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כשאנו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בטוחים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שהאמת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כולה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ורק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לרוב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אנחנו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נוטים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להתלונן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ולהאשים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המצב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האחרים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מקשיב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הכעיסה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אותי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בגללה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…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שאף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דואג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1"/>
        </w:rPr>
        <w:t xml:space="preserve">לי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384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רוח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בחירה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לקטר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וקשה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להודות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384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ומצב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רוח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רגשי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שנמשך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משפיע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רואים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חווים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ומפרשים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שקורה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אצלנו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בפנים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שקורה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בחוץ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לפעמים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קטן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לשנות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ולהשפיע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המצב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רוח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והפתרון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נמצא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אצלנו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להיפטר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להימנע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לחלוטין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ממצבים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מאנשים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מכעיסים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וכפי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שאמר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הלל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הזקן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 ‘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שבוחר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לעצבן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שיעצבן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, 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בוחר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להתעצבן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3a3a3a"/>
          <w:sz w:val="20"/>
          <w:szCs w:val="20"/>
          <w:u w:val="none"/>
          <w:shd w:fill="auto" w:val="clear"/>
          <w:vertAlign w:val="baseline"/>
          <w:rtl w:val="1"/>
        </w:rPr>
        <w:t xml:space="preserve">’ …</w:t>
      </w:r>
    </w:p>
    <w:p w:rsidR="00000000" w:rsidDel="00000000" w:rsidP="00000000" w:rsidRDefault="00000000" w:rsidRPr="00000000" w14:paraId="00000013">
      <w:pPr>
        <w:shd w:fill="ffffff" w:val="clear"/>
        <w:bidi w:val="1"/>
        <w:spacing w:after="384" w:line="240" w:lineRule="auto"/>
        <w:rPr>
          <w:rFonts w:ascii="Quattrocento Sans" w:cs="Quattrocento Sans" w:eastAsia="Quattrocento Sans" w:hAnsi="Quattrocento Sans"/>
          <w:color w:val="3a3a3a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3a3a3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edy-slicha.co.il/category/%d7%a1%d7%99%d7%a4%d7%95%d7%a8-%d7%9c%d7%a9%d7%91%d7%aa/" TargetMode="External"/><Relationship Id="rId7" Type="http://schemas.openxmlformats.org/officeDocument/2006/relationships/hyperlink" Target="https://hedy-slicha.co.il/category/%d7%a1%d7%99%d7%a4%d7%95%d7%a8-%d7%9c%d7%a9%d7%91%d7%aa/" TargetMode="External"/><Relationship Id="rId8" Type="http://schemas.openxmlformats.org/officeDocument/2006/relationships/hyperlink" Target="https://hedy-slicha.co.il/category/%d7%a1%d7%99%d7%a4%d7%95%d7%a8-%d7%9c%d7%a9%d7%91%d7%a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