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F92" w:rsidRPr="008F4A6E" w:rsidRDefault="001E76BD" w:rsidP="00E61856">
      <w:pPr>
        <w:spacing w:after="0"/>
        <w:rPr>
          <w:sz w:val="20"/>
          <w:szCs w:val="20"/>
          <w:rtl/>
        </w:rPr>
      </w:pPr>
      <w:r w:rsidRPr="008F4A6E">
        <w:rPr>
          <w:rFonts w:hint="cs"/>
          <w:sz w:val="20"/>
          <w:szCs w:val="20"/>
          <w:rtl/>
        </w:rPr>
        <w:t xml:space="preserve">לכבוד עו"ד נגה וייסמן </w:t>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E61856">
        <w:rPr>
          <w:rFonts w:hint="cs"/>
          <w:sz w:val="20"/>
          <w:szCs w:val="20"/>
          <w:rtl/>
        </w:rPr>
        <w:t>15</w:t>
      </w:r>
      <w:r w:rsidR="004B57C0">
        <w:rPr>
          <w:rFonts w:hint="cs"/>
          <w:sz w:val="20"/>
          <w:szCs w:val="20"/>
          <w:rtl/>
        </w:rPr>
        <w:t>/</w:t>
      </w:r>
      <w:r w:rsidR="00E61856">
        <w:rPr>
          <w:rFonts w:hint="cs"/>
          <w:sz w:val="20"/>
          <w:szCs w:val="20"/>
          <w:rtl/>
        </w:rPr>
        <w:t>07</w:t>
      </w:r>
      <w:r w:rsidR="004B57C0">
        <w:rPr>
          <w:rFonts w:hint="cs"/>
          <w:sz w:val="20"/>
          <w:szCs w:val="20"/>
          <w:rtl/>
        </w:rPr>
        <w:t>/</w:t>
      </w:r>
      <w:r w:rsidR="00E61856">
        <w:rPr>
          <w:rFonts w:hint="cs"/>
          <w:sz w:val="20"/>
          <w:szCs w:val="20"/>
          <w:rtl/>
        </w:rPr>
        <w:t>2018</w:t>
      </w:r>
    </w:p>
    <w:p w:rsidR="001E76BD" w:rsidRPr="008F4A6E" w:rsidRDefault="001E76BD" w:rsidP="00E61856">
      <w:pPr>
        <w:spacing w:after="0"/>
        <w:rPr>
          <w:sz w:val="20"/>
          <w:szCs w:val="20"/>
          <w:rtl/>
        </w:rPr>
      </w:pPr>
      <w:r w:rsidRPr="008F4A6E">
        <w:rPr>
          <w:rFonts w:hint="cs"/>
          <w:sz w:val="20"/>
          <w:szCs w:val="20"/>
          <w:rtl/>
        </w:rPr>
        <w:t>משרד סנדרוביץ רינקוב ושות</w:t>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sz w:val="20"/>
          <w:szCs w:val="20"/>
          <w:rtl/>
        </w:rPr>
        <w:tab/>
      </w:r>
      <w:r w:rsidR="004B57C0">
        <w:rPr>
          <w:rFonts w:hint="cs"/>
          <w:sz w:val="20"/>
          <w:szCs w:val="20"/>
          <w:rtl/>
        </w:rPr>
        <w:t xml:space="preserve">סימוכין (שלכם): </w:t>
      </w:r>
      <w:r w:rsidR="00E61856" w:rsidRPr="00E61856">
        <w:rPr>
          <w:rFonts w:cs="Arial"/>
          <w:sz w:val="20"/>
          <w:szCs w:val="20"/>
          <w:rtl/>
        </w:rPr>
        <w:t>38135</w:t>
      </w:r>
    </w:p>
    <w:p w:rsidR="001E76BD" w:rsidRPr="008F4A6E" w:rsidRDefault="001E76BD" w:rsidP="008F4A6E">
      <w:pPr>
        <w:spacing w:after="0"/>
        <w:rPr>
          <w:sz w:val="20"/>
          <w:szCs w:val="20"/>
          <w:rtl/>
        </w:rPr>
      </w:pPr>
      <w:r w:rsidRPr="008F4A6E">
        <w:rPr>
          <w:rFonts w:hint="cs"/>
          <w:sz w:val="20"/>
          <w:szCs w:val="20"/>
          <w:rtl/>
        </w:rPr>
        <w:t xml:space="preserve">רח' יפו 97, בניין כלל </w:t>
      </w:r>
      <w:r w:rsidR="00E61856">
        <w:rPr>
          <w:sz w:val="20"/>
          <w:szCs w:val="20"/>
          <w:rtl/>
        </w:rPr>
        <w:tab/>
      </w:r>
      <w:r w:rsidR="00E61856">
        <w:rPr>
          <w:sz w:val="20"/>
          <w:szCs w:val="20"/>
          <w:rtl/>
        </w:rPr>
        <w:tab/>
      </w:r>
      <w:r w:rsidR="00E61856">
        <w:rPr>
          <w:sz w:val="20"/>
          <w:szCs w:val="20"/>
          <w:rtl/>
        </w:rPr>
        <w:tab/>
      </w:r>
      <w:r w:rsidR="00E61856">
        <w:rPr>
          <w:sz w:val="20"/>
          <w:szCs w:val="20"/>
          <w:rtl/>
        </w:rPr>
        <w:tab/>
      </w:r>
      <w:r w:rsidR="00E61856">
        <w:rPr>
          <w:sz w:val="20"/>
          <w:szCs w:val="20"/>
          <w:rtl/>
        </w:rPr>
        <w:tab/>
      </w:r>
      <w:r w:rsidR="00E61856">
        <w:rPr>
          <w:sz w:val="20"/>
          <w:szCs w:val="20"/>
          <w:rtl/>
        </w:rPr>
        <w:tab/>
      </w:r>
      <w:r w:rsidR="00E61856">
        <w:rPr>
          <w:sz w:val="20"/>
          <w:szCs w:val="20"/>
          <w:rtl/>
        </w:rPr>
        <w:tab/>
      </w:r>
      <w:r w:rsidR="00E61856">
        <w:rPr>
          <w:rFonts w:hint="cs"/>
          <w:sz w:val="20"/>
          <w:szCs w:val="20"/>
          <w:rtl/>
        </w:rPr>
        <w:t>מ.ז. 028793339</w:t>
      </w:r>
    </w:p>
    <w:p w:rsidR="001E76BD" w:rsidRPr="008F4A6E" w:rsidRDefault="001E76BD" w:rsidP="004B57C0">
      <w:pPr>
        <w:spacing w:after="0"/>
        <w:rPr>
          <w:sz w:val="20"/>
          <w:szCs w:val="20"/>
          <w:rtl/>
        </w:rPr>
      </w:pPr>
      <w:r w:rsidRPr="008F4A6E">
        <w:rPr>
          <w:rFonts w:hint="cs"/>
          <w:sz w:val="20"/>
          <w:szCs w:val="20"/>
          <w:rtl/>
        </w:rPr>
        <w:t>ירושלים 9434001</w:t>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r w:rsidR="008F4A6E">
        <w:rPr>
          <w:sz w:val="20"/>
          <w:szCs w:val="20"/>
          <w:rtl/>
        </w:rPr>
        <w:tab/>
      </w:r>
    </w:p>
    <w:p w:rsidR="001E76BD" w:rsidRPr="008F4A6E" w:rsidRDefault="001E76BD" w:rsidP="004014A1">
      <w:pPr>
        <w:jc w:val="center"/>
        <w:rPr>
          <w:sz w:val="20"/>
          <w:szCs w:val="20"/>
          <w:rtl/>
        </w:rPr>
      </w:pPr>
      <w:r w:rsidRPr="008F4A6E">
        <w:rPr>
          <w:rFonts w:hint="cs"/>
          <w:sz w:val="20"/>
          <w:szCs w:val="20"/>
          <w:rtl/>
        </w:rPr>
        <w:t xml:space="preserve">הנדון: </w:t>
      </w:r>
      <w:r w:rsidR="004014A1">
        <w:rPr>
          <w:rFonts w:hint="cs"/>
          <w:b/>
          <w:bCs/>
          <w:sz w:val="20"/>
          <w:szCs w:val="20"/>
          <w:u w:val="single"/>
          <w:rtl/>
        </w:rPr>
        <w:t>מכתבך סימוכין 38135</w:t>
      </w:r>
      <w:r w:rsidRPr="008F4A6E">
        <w:rPr>
          <w:rFonts w:hint="cs"/>
          <w:sz w:val="20"/>
          <w:szCs w:val="20"/>
          <w:u w:val="single"/>
          <w:rtl/>
        </w:rPr>
        <w:t xml:space="preserve"> </w:t>
      </w:r>
    </w:p>
    <w:p w:rsidR="00477067" w:rsidRDefault="00477067" w:rsidP="00FF242A">
      <w:pPr>
        <w:rPr>
          <w:sz w:val="20"/>
          <w:szCs w:val="20"/>
          <w:rtl/>
        </w:rPr>
      </w:pPr>
    </w:p>
    <w:p w:rsidR="001E76BD" w:rsidRPr="008F4A6E" w:rsidRDefault="001E76BD" w:rsidP="00FF242A">
      <w:pPr>
        <w:rPr>
          <w:sz w:val="20"/>
          <w:szCs w:val="20"/>
          <w:rtl/>
        </w:rPr>
      </w:pPr>
      <w:r w:rsidRPr="008F4A6E">
        <w:rPr>
          <w:rFonts w:hint="cs"/>
          <w:sz w:val="20"/>
          <w:szCs w:val="20"/>
          <w:rtl/>
        </w:rPr>
        <w:t xml:space="preserve">גב' וייסמן </w:t>
      </w:r>
      <w:r w:rsidR="00FF242A">
        <w:rPr>
          <w:rFonts w:hint="cs"/>
          <w:sz w:val="20"/>
          <w:szCs w:val="20"/>
          <w:rtl/>
        </w:rPr>
        <w:t>הנכבדה</w:t>
      </w:r>
      <w:r w:rsidRPr="008F4A6E">
        <w:rPr>
          <w:rFonts w:hint="cs"/>
          <w:sz w:val="20"/>
          <w:szCs w:val="20"/>
          <w:rtl/>
        </w:rPr>
        <w:t xml:space="preserve"> שלום רב,</w:t>
      </w:r>
    </w:p>
    <w:p w:rsidR="00E10E7D" w:rsidRDefault="004014A1" w:rsidP="00324F2A">
      <w:pPr>
        <w:pStyle w:val="a3"/>
        <w:numPr>
          <w:ilvl w:val="0"/>
          <w:numId w:val="2"/>
        </w:numPr>
        <w:ind w:hanging="357"/>
        <w:contextualSpacing w:val="0"/>
        <w:rPr>
          <w:sz w:val="20"/>
          <w:szCs w:val="20"/>
        </w:rPr>
      </w:pPr>
      <w:r>
        <w:rPr>
          <w:rFonts w:hint="cs"/>
          <w:sz w:val="20"/>
          <w:szCs w:val="20"/>
          <w:rtl/>
        </w:rPr>
        <w:t xml:space="preserve">מודה לך על תשובתך מה 14 ליוני 2018, כתגובה למכתבי אלייך מה 19 נובמבר 2017. </w:t>
      </w:r>
    </w:p>
    <w:p w:rsidR="004014A1" w:rsidRDefault="004014A1" w:rsidP="00324F2A">
      <w:pPr>
        <w:pStyle w:val="a3"/>
        <w:numPr>
          <w:ilvl w:val="0"/>
          <w:numId w:val="2"/>
        </w:numPr>
        <w:ind w:hanging="357"/>
        <w:contextualSpacing w:val="0"/>
        <w:rPr>
          <w:sz w:val="20"/>
          <w:szCs w:val="20"/>
        </w:rPr>
      </w:pPr>
      <w:r>
        <w:rPr>
          <w:rFonts w:hint="cs"/>
          <w:sz w:val="20"/>
          <w:szCs w:val="20"/>
          <w:rtl/>
        </w:rPr>
        <w:t xml:space="preserve">במכתבי הקודם ביקשתי את רשימת הפעולות שנעשו בידי מרשתך ("היסטוריית מצבים") בהקשר </w:t>
      </w:r>
      <w:r w:rsidRPr="004014A1">
        <w:rPr>
          <w:rFonts w:hint="cs"/>
          <w:b/>
          <w:bCs/>
          <w:sz w:val="20"/>
          <w:szCs w:val="20"/>
          <w:u w:val="single"/>
          <w:rtl/>
        </w:rPr>
        <w:t>לכל</w:t>
      </w:r>
      <w:r>
        <w:rPr>
          <w:rFonts w:hint="cs"/>
          <w:sz w:val="20"/>
          <w:szCs w:val="20"/>
          <w:rtl/>
        </w:rPr>
        <w:t xml:space="preserve">  61 דוחות החנייה כביכול, שבגינם את דורשת ממני את תשלומי העתק הללו, ומאיימת בהפעלת סנקציות שלטוניות קשות.</w:t>
      </w:r>
    </w:p>
    <w:p w:rsidR="004014A1" w:rsidRDefault="004014A1" w:rsidP="00324F2A">
      <w:pPr>
        <w:pStyle w:val="a3"/>
        <w:numPr>
          <w:ilvl w:val="0"/>
          <w:numId w:val="2"/>
        </w:numPr>
        <w:ind w:hanging="357"/>
        <w:contextualSpacing w:val="0"/>
        <w:rPr>
          <w:sz w:val="20"/>
          <w:szCs w:val="20"/>
        </w:rPr>
      </w:pPr>
      <w:r>
        <w:rPr>
          <w:rFonts w:hint="cs"/>
          <w:sz w:val="20"/>
          <w:szCs w:val="20"/>
          <w:rtl/>
        </w:rPr>
        <w:t xml:space="preserve">משיקולייך, בחרת לשלוח לי את היסטוריית המצבים של אחד מן הדוחות הללו בלבד. מן הסתם את סבורה שרישומי האחד מעידים על כל האחרים. אין הדבר כך. </w:t>
      </w:r>
    </w:p>
    <w:p w:rsidR="004014A1" w:rsidRDefault="004014A1" w:rsidP="00324F2A">
      <w:pPr>
        <w:pStyle w:val="a3"/>
        <w:numPr>
          <w:ilvl w:val="0"/>
          <w:numId w:val="2"/>
        </w:numPr>
        <w:ind w:hanging="357"/>
        <w:contextualSpacing w:val="0"/>
        <w:rPr>
          <w:sz w:val="20"/>
          <w:szCs w:val="20"/>
        </w:rPr>
      </w:pPr>
      <w:r>
        <w:rPr>
          <w:rFonts w:hint="cs"/>
          <w:sz w:val="20"/>
          <w:szCs w:val="20"/>
          <w:rtl/>
        </w:rPr>
        <w:t xml:space="preserve">דבר זה נכון במיוחד כאשר היסטוריית המצבים </w:t>
      </w:r>
      <w:r w:rsidR="00060F92" w:rsidRPr="00324F2A">
        <w:rPr>
          <w:rFonts w:hint="cs"/>
          <w:b/>
          <w:bCs/>
          <w:sz w:val="20"/>
          <w:szCs w:val="20"/>
          <w:rtl/>
        </w:rPr>
        <w:t>היחידה</w:t>
      </w:r>
      <w:r w:rsidR="00060F92">
        <w:rPr>
          <w:rFonts w:hint="cs"/>
          <w:sz w:val="20"/>
          <w:szCs w:val="20"/>
          <w:rtl/>
        </w:rPr>
        <w:t xml:space="preserve"> </w:t>
      </w:r>
      <w:r>
        <w:rPr>
          <w:rFonts w:hint="cs"/>
          <w:sz w:val="20"/>
          <w:szCs w:val="20"/>
          <w:rtl/>
        </w:rPr>
        <w:t>ששלחת</w:t>
      </w:r>
      <w:r w:rsidR="00547D28">
        <w:rPr>
          <w:rFonts w:hint="cs"/>
          <w:sz w:val="20"/>
          <w:szCs w:val="20"/>
          <w:rtl/>
        </w:rPr>
        <w:t>, מוכיח</w:t>
      </w:r>
      <w:r w:rsidR="00324F2A">
        <w:rPr>
          <w:rFonts w:hint="cs"/>
          <w:sz w:val="20"/>
          <w:szCs w:val="20"/>
          <w:rtl/>
        </w:rPr>
        <w:t>ה</w:t>
      </w:r>
      <w:r w:rsidR="00547D28">
        <w:rPr>
          <w:rFonts w:hint="cs"/>
          <w:sz w:val="20"/>
          <w:szCs w:val="20"/>
          <w:rtl/>
        </w:rPr>
        <w:t xml:space="preserve"> מעל לכל ספק, שלפחות דוח זה-דינו להימחק, וכדלקמן.</w:t>
      </w:r>
    </w:p>
    <w:p w:rsidR="00547D28" w:rsidRDefault="00547D28" w:rsidP="00477067">
      <w:pPr>
        <w:pStyle w:val="a3"/>
        <w:numPr>
          <w:ilvl w:val="0"/>
          <w:numId w:val="2"/>
        </w:numPr>
        <w:ind w:hanging="357"/>
        <w:contextualSpacing w:val="0"/>
        <w:rPr>
          <w:sz w:val="20"/>
          <w:szCs w:val="20"/>
        </w:rPr>
      </w:pPr>
      <w:r>
        <w:rPr>
          <w:rFonts w:hint="cs"/>
          <w:sz w:val="20"/>
          <w:szCs w:val="20"/>
          <w:rtl/>
        </w:rPr>
        <w:t xml:space="preserve">ב"היסטוריית מצבי דוח חניה:2680954-1 " שצירפת למכתבך, מופיעות כלל פעולות הגביה והאכיפה שנעשו בהקשר לדוח שניתן כביכול בתאריך 17/09/1997 . על פי היסטוריית המצבים ששלחת, שתי הפעולות הראשונות שנעשו הם משלוח הודעות (רשומות?) ב 10/02/1998 וכן ב 17/07/1998. דא עקא, שתי  הודעות אלה נשלחו לכתובת שגויה (החי"ש 7 ירושלים). רצ"ב העתק תמצית רישום ממרשם האוכלוסין שלי, המראה בבירור </w:t>
      </w:r>
      <w:r w:rsidR="00477067">
        <w:rPr>
          <w:rFonts w:hint="cs"/>
          <w:sz w:val="20"/>
          <w:szCs w:val="20"/>
          <w:rtl/>
        </w:rPr>
        <w:t>שכבר בשלהי 1997</w:t>
      </w:r>
      <w:r>
        <w:rPr>
          <w:rFonts w:hint="cs"/>
          <w:sz w:val="20"/>
          <w:szCs w:val="20"/>
          <w:rtl/>
        </w:rPr>
        <w:t xml:space="preserve"> התגוררתי בעיר אחרת, וכי הדבר היה ידוע ומפורסם במרשם האוכלוסין. לפיכך מובן מאליו שגם אם אכן נשלחו אלי מכתבים הם לא יכלו להגיע אלי.</w:t>
      </w:r>
    </w:p>
    <w:p w:rsidR="002C1CCD" w:rsidRDefault="002C1CCD" w:rsidP="00324F2A">
      <w:pPr>
        <w:pStyle w:val="a3"/>
        <w:numPr>
          <w:ilvl w:val="0"/>
          <w:numId w:val="2"/>
        </w:numPr>
        <w:ind w:hanging="357"/>
        <w:contextualSpacing w:val="0"/>
        <w:rPr>
          <w:sz w:val="20"/>
          <w:szCs w:val="20"/>
        </w:rPr>
      </w:pPr>
      <w:r>
        <w:rPr>
          <w:rFonts w:hint="cs"/>
          <w:sz w:val="20"/>
          <w:szCs w:val="20"/>
          <w:rtl/>
        </w:rPr>
        <w:t xml:space="preserve">לא זו אף זו: על פי רשימת הדוחות הכללית ששלחת, דוח מספר 3825144-3 ניתן כביכול במרץ 1998, ו"הכתובת </w:t>
      </w:r>
      <w:r w:rsidR="00110401">
        <w:rPr>
          <w:rFonts w:hint="cs"/>
          <w:sz w:val="20"/>
          <w:szCs w:val="20"/>
          <w:rtl/>
        </w:rPr>
        <w:t>למשלוח" בטבלה היא אכן הכתו</w:t>
      </w:r>
      <w:r>
        <w:rPr>
          <w:rFonts w:hint="cs"/>
          <w:sz w:val="20"/>
          <w:szCs w:val="20"/>
          <w:rtl/>
        </w:rPr>
        <w:t xml:space="preserve">נה. נובע מכך שב1998 היה ידוע למרשתך היטב </w:t>
      </w:r>
      <w:r w:rsidR="0061182A">
        <w:rPr>
          <w:rFonts w:hint="cs"/>
          <w:sz w:val="20"/>
          <w:szCs w:val="20"/>
          <w:rtl/>
        </w:rPr>
        <w:t>היכן אני מתגורר, ואעפ"כ היא שלחה את ההודעות לכתובת שגויה (אם אמנם שלחה בכלל). רשלנות פושעת? לא לי לקבוע.</w:t>
      </w:r>
    </w:p>
    <w:p w:rsidR="002C1CCD" w:rsidRDefault="00547D28" w:rsidP="00324F2A">
      <w:pPr>
        <w:pStyle w:val="a3"/>
        <w:numPr>
          <w:ilvl w:val="0"/>
          <w:numId w:val="2"/>
        </w:numPr>
        <w:ind w:hanging="357"/>
        <w:contextualSpacing w:val="0"/>
        <w:rPr>
          <w:sz w:val="20"/>
          <w:szCs w:val="20"/>
        </w:rPr>
      </w:pPr>
      <w:r>
        <w:rPr>
          <w:rFonts w:hint="cs"/>
          <w:sz w:val="20"/>
          <w:szCs w:val="20"/>
          <w:rtl/>
        </w:rPr>
        <w:t xml:space="preserve">הפעולה השלישית על פי מרשתך, היתה משלוח הודעה נוספת , הפעם לכתובתי הנכונה, </w:t>
      </w:r>
      <w:r w:rsidR="002C1CCD">
        <w:rPr>
          <w:rFonts w:hint="cs"/>
          <w:sz w:val="20"/>
          <w:szCs w:val="20"/>
          <w:rtl/>
        </w:rPr>
        <w:t xml:space="preserve">ב 13/12.2000. דהיינו יותר מ 3 שנים ממועד ביצוע עבירת החנייה כביכול. (וכבר לאחר שנתיים חלה התיישנות) </w:t>
      </w:r>
    </w:p>
    <w:p w:rsidR="00547D28" w:rsidRDefault="002C1CCD" w:rsidP="00324F2A">
      <w:pPr>
        <w:pStyle w:val="a3"/>
        <w:numPr>
          <w:ilvl w:val="0"/>
          <w:numId w:val="2"/>
        </w:numPr>
        <w:ind w:hanging="357"/>
        <w:contextualSpacing w:val="0"/>
        <w:rPr>
          <w:sz w:val="20"/>
          <w:szCs w:val="20"/>
        </w:rPr>
      </w:pPr>
      <w:r>
        <w:rPr>
          <w:rFonts w:hint="cs"/>
          <w:sz w:val="20"/>
          <w:szCs w:val="20"/>
          <w:rtl/>
        </w:rPr>
        <w:t>די בעובדה זו לבטל את חיובי בחוב הנובע מדוח זה, ובכך מתייתר הצורך לוודא אם אמנם התבצעה העבירה, ואם אמנם פעולות האכיפה האחרות בוצעו כנדרש בחוק.</w:t>
      </w:r>
    </w:p>
    <w:p w:rsidR="002C1CCD" w:rsidRDefault="0061182A" w:rsidP="00324F2A">
      <w:pPr>
        <w:pStyle w:val="a3"/>
        <w:numPr>
          <w:ilvl w:val="0"/>
          <w:numId w:val="2"/>
        </w:numPr>
        <w:ind w:hanging="357"/>
        <w:contextualSpacing w:val="0"/>
        <w:rPr>
          <w:sz w:val="20"/>
          <w:szCs w:val="20"/>
        </w:rPr>
      </w:pPr>
      <w:r>
        <w:rPr>
          <w:rFonts w:hint="cs"/>
          <w:sz w:val="20"/>
          <w:szCs w:val="20"/>
          <w:rtl/>
        </w:rPr>
        <w:t xml:space="preserve">מכיוון שלא שלחת היסטוריית מצבים לגבי שאר הדוחות כביכול, אין ביכולתי לבחון אותם. אולם ברשימת הדוחות מופיעים הדוחות הבאים: 1934745-9 , 2053865-8 , 2014485-3 , 2126195-3 , 2513735-7 , 3361825-7 . המשותף להם הוא רישומם על שם אדם בשם "הכסלר" ולא על שמי. ניתן לצפות מרשות שלטונית להיות מסוגלת לאיית נכונה את שמו של אדם שהם דורשים ממנו כספים. אולם, כך או  אחרת, </w:t>
      </w:r>
      <w:r w:rsidRPr="00060F92">
        <w:rPr>
          <w:rFonts w:hint="cs"/>
          <w:b/>
          <w:bCs/>
          <w:sz w:val="20"/>
          <w:szCs w:val="20"/>
          <w:rtl/>
        </w:rPr>
        <w:t>מן הנמנע</w:t>
      </w:r>
      <w:r>
        <w:rPr>
          <w:rFonts w:hint="cs"/>
          <w:sz w:val="20"/>
          <w:szCs w:val="20"/>
          <w:rtl/>
        </w:rPr>
        <w:t xml:space="preserve"> </w:t>
      </w:r>
      <w:r w:rsidR="00DB0407">
        <w:rPr>
          <w:rFonts w:hint="cs"/>
          <w:sz w:val="20"/>
          <w:szCs w:val="20"/>
          <w:rtl/>
        </w:rPr>
        <w:t xml:space="preserve">לצפות </w:t>
      </w:r>
      <w:r>
        <w:rPr>
          <w:rFonts w:hint="cs"/>
          <w:sz w:val="20"/>
          <w:szCs w:val="20"/>
          <w:rtl/>
        </w:rPr>
        <w:t>שמכתבים על שם אחר יגיעו לידי, בין אם נשלחו בדואר רשום ובין אם בדואר רגיל.</w:t>
      </w:r>
    </w:p>
    <w:p w:rsidR="0061182A" w:rsidRDefault="0061182A" w:rsidP="00324F2A">
      <w:pPr>
        <w:pStyle w:val="a3"/>
        <w:numPr>
          <w:ilvl w:val="0"/>
          <w:numId w:val="2"/>
        </w:numPr>
        <w:ind w:hanging="357"/>
        <w:contextualSpacing w:val="0"/>
        <w:rPr>
          <w:sz w:val="20"/>
          <w:szCs w:val="20"/>
        </w:rPr>
      </w:pPr>
      <w:r>
        <w:rPr>
          <w:rFonts w:hint="cs"/>
          <w:sz w:val="20"/>
          <w:szCs w:val="20"/>
          <w:rtl/>
        </w:rPr>
        <w:t xml:space="preserve">לגבי טענתך כי ממרשתך לא נדרש לשמור מסמכים יתר על 7 שנים. כן הוא. אולם, </w:t>
      </w:r>
      <w:r w:rsidR="00324F2A">
        <w:rPr>
          <w:rFonts w:hint="cs"/>
          <w:sz w:val="20"/>
          <w:szCs w:val="20"/>
          <w:rtl/>
        </w:rPr>
        <w:t>"</w:t>
      </w:r>
      <w:r>
        <w:rPr>
          <w:rFonts w:hint="cs"/>
          <w:sz w:val="20"/>
          <w:szCs w:val="20"/>
          <w:rtl/>
        </w:rPr>
        <w:t>המוציא מחבירו עליו הראיה</w:t>
      </w:r>
      <w:r w:rsidR="00324F2A">
        <w:rPr>
          <w:rFonts w:hint="cs"/>
          <w:sz w:val="20"/>
          <w:szCs w:val="20"/>
          <w:rtl/>
        </w:rPr>
        <w:t>"</w:t>
      </w:r>
      <w:r>
        <w:rPr>
          <w:rFonts w:hint="cs"/>
          <w:sz w:val="20"/>
          <w:szCs w:val="20"/>
          <w:rtl/>
        </w:rPr>
        <w:t>. טענה זו תהיה טובה אם אטען  שהדוחות הללו שולמו למרשתך לפני 7 שנים, ואין ברשותי את הקבלות כיוון שאיני מחוייב לשמור מסמכים מעל 7 שנים. אולם אין לטיעון זה ולא כלום עם חובת התובע לבסס את קיומו של החוב על פי חוק. לולא כן, יכל כל אדם לתבוע את חבירו על חובות מדומיינים בני 7 שנים ויותר, ולטעון ששטר החוב כבר אבד שכן חלפו כך וכך שנים.</w:t>
      </w:r>
      <w:r w:rsidR="009706E7">
        <w:rPr>
          <w:rFonts w:hint="cs"/>
          <w:sz w:val="20"/>
          <w:szCs w:val="20"/>
          <w:rtl/>
        </w:rPr>
        <w:t xml:space="preserve"> וזה, כמובן, אינו.</w:t>
      </w:r>
    </w:p>
    <w:p w:rsidR="00324F2A" w:rsidRDefault="00324F2A" w:rsidP="00324F2A">
      <w:pPr>
        <w:pStyle w:val="a3"/>
        <w:numPr>
          <w:ilvl w:val="0"/>
          <w:numId w:val="2"/>
        </w:numPr>
        <w:contextualSpacing w:val="0"/>
        <w:rPr>
          <w:rFonts w:hint="cs"/>
          <w:sz w:val="20"/>
          <w:szCs w:val="20"/>
        </w:rPr>
      </w:pPr>
      <w:r>
        <w:rPr>
          <w:rFonts w:hint="cs"/>
          <w:sz w:val="20"/>
          <w:szCs w:val="20"/>
          <w:rtl/>
        </w:rPr>
        <w:t xml:space="preserve">לגבי טענתך המשתמעת שמשלוח היסטוריית מצבים עבור דוח מוקדם אחד מייתר את חובתך לשלוח את היסטוריית המצבים של שאר הדוחות: מעבר למופרכות הכללית של הטענה , מכתבך אלי מוכיח בעליל שהיא אינה מחזיקה מים. לפי היסטוריית המצבים של דוח מס  </w:t>
      </w:r>
      <w:r w:rsidRPr="00324F2A">
        <w:rPr>
          <w:rFonts w:cs="Arial"/>
          <w:sz w:val="20"/>
          <w:szCs w:val="20"/>
          <w:rtl/>
        </w:rPr>
        <w:t>2680954-1</w:t>
      </w:r>
      <w:r>
        <w:rPr>
          <w:rFonts w:hint="cs"/>
          <w:sz w:val="20"/>
          <w:szCs w:val="20"/>
          <w:rtl/>
        </w:rPr>
        <w:t xml:space="preserve"> , נשלחו בהקשר אליו 2 הודעות שונות בשנת 1998 לכתובת "החי"ש 7 ירושלים". אולם על פי רשימת הדוחות ששלחת לי , נרשמו לחובתי 6 (שישה) דוחות באותה שנה (1998) ונשלחו כולם </w:t>
      </w:r>
      <w:r w:rsidR="00477067">
        <w:rPr>
          <w:rFonts w:hint="cs"/>
          <w:sz w:val="20"/>
          <w:szCs w:val="20"/>
          <w:rtl/>
        </w:rPr>
        <w:t xml:space="preserve">לכתובת "הגליל 14 בית שמש". נובע מכך בהכרח שלא ייתכן ששליחת הודעה </w:t>
      </w:r>
      <w:r w:rsidR="00477067">
        <w:rPr>
          <w:rFonts w:hint="cs"/>
          <w:sz w:val="20"/>
          <w:szCs w:val="20"/>
          <w:rtl/>
        </w:rPr>
        <w:t>2680954-1</w:t>
      </w:r>
      <w:r w:rsidR="00477067">
        <w:rPr>
          <w:rFonts w:hint="cs"/>
          <w:sz w:val="20"/>
          <w:szCs w:val="20"/>
          <w:rtl/>
        </w:rPr>
        <w:t xml:space="preserve"> נתבצעה במשותף ובחדא מחתא עם ההודעות האחרות מאותה שנה. לפיכך </w:t>
      </w:r>
      <w:r w:rsidR="00477067">
        <w:rPr>
          <w:sz w:val="20"/>
          <w:szCs w:val="20"/>
          <w:rtl/>
        </w:rPr>
        <w:t>–</w:t>
      </w:r>
      <w:r w:rsidR="00477067">
        <w:rPr>
          <w:rFonts w:hint="cs"/>
          <w:sz w:val="20"/>
          <w:szCs w:val="20"/>
          <w:rtl/>
        </w:rPr>
        <w:t xml:space="preserve"> לא ניתן להסיק ממשלוח הודעה אחת, על משלוח הודעה אחרת.</w:t>
      </w:r>
    </w:p>
    <w:p w:rsidR="00477067" w:rsidRDefault="00477067" w:rsidP="00324F2A">
      <w:pPr>
        <w:pStyle w:val="a3"/>
        <w:numPr>
          <w:ilvl w:val="0"/>
          <w:numId w:val="2"/>
        </w:numPr>
        <w:contextualSpacing w:val="0"/>
        <w:rPr>
          <w:sz w:val="20"/>
          <w:szCs w:val="20"/>
        </w:rPr>
      </w:pPr>
      <w:r>
        <w:rPr>
          <w:rFonts w:hint="cs"/>
          <w:sz w:val="20"/>
          <w:szCs w:val="20"/>
          <w:rtl/>
        </w:rPr>
        <w:t>בדומה לכך, לא ייתכן שהודעות ל"בני הכסטר" נשלחו יחד עם הודעות ל"בני הכסלר" (כמפורט בסעיף 9 לעיל). על המעטפה, אילו אכן נשלחה כזו, בהכרח נכתב " הכסטר" או "הכסלר", ולא ייתכן שנכתבו שניהם כאחד.</w:t>
      </w:r>
    </w:p>
    <w:p w:rsidR="009706E7" w:rsidRDefault="009706E7" w:rsidP="00324F2A">
      <w:pPr>
        <w:pStyle w:val="a3"/>
        <w:numPr>
          <w:ilvl w:val="0"/>
          <w:numId w:val="2"/>
        </w:numPr>
        <w:ind w:hanging="357"/>
        <w:contextualSpacing w:val="0"/>
        <w:rPr>
          <w:sz w:val="20"/>
          <w:szCs w:val="20"/>
        </w:rPr>
      </w:pPr>
      <w:r>
        <w:rPr>
          <w:rFonts w:hint="cs"/>
          <w:sz w:val="20"/>
          <w:szCs w:val="20"/>
          <w:rtl/>
        </w:rPr>
        <w:lastRenderedPageBreak/>
        <w:t>לפיכך אבקש כלקמן:</w:t>
      </w:r>
    </w:p>
    <w:p w:rsidR="009706E7" w:rsidRDefault="009706E7" w:rsidP="00312EA8">
      <w:pPr>
        <w:pStyle w:val="a3"/>
        <w:numPr>
          <w:ilvl w:val="1"/>
          <w:numId w:val="3"/>
        </w:numPr>
        <w:contextualSpacing w:val="0"/>
        <w:rPr>
          <w:sz w:val="20"/>
          <w:szCs w:val="20"/>
        </w:rPr>
      </w:pPr>
      <w:bookmarkStart w:id="0" w:name="_GoBack"/>
      <w:r>
        <w:rPr>
          <w:rFonts w:hint="cs"/>
          <w:sz w:val="20"/>
          <w:szCs w:val="20"/>
          <w:rtl/>
        </w:rPr>
        <w:t>לבטל את דוח 2680954-1 כמפורט בסעיפים 5-8</w:t>
      </w:r>
    </w:p>
    <w:p w:rsidR="009706E7" w:rsidRDefault="009706E7" w:rsidP="00312EA8">
      <w:pPr>
        <w:pStyle w:val="a3"/>
        <w:numPr>
          <w:ilvl w:val="1"/>
          <w:numId w:val="3"/>
        </w:numPr>
        <w:contextualSpacing w:val="0"/>
        <w:rPr>
          <w:sz w:val="20"/>
          <w:szCs w:val="20"/>
        </w:rPr>
      </w:pPr>
      <w:r>
        <w:rPr>
          <w:rFonts w:hint="cs"/>
          <w:sz w:val="20"/>
          <w:szCs w:val="20"/>
          <w:rtl/>
        </w:rPr>
        <w:t>לבטל את הדוחות המופיעים בסעיף 9 בשל העובדה שהם מעולם לא נשלחו לשמי.</w:t>
      </w:r>
    </w:p>
    <w:p w:rsidR="009706E7" w:rsidRDefault="009706E7" w:rsidP="00312EA8">
      <w:pPr>
        <w:pStyle w:val="a3"/>
        <w:numPr>
          <w:ilvl w:val="1"/>
          <w:numId w:val="3"/>
        </w:numPr>
        <w:contextualSpacing w:val="0"/>
        <w:rPr>
          <w:sz w:val="20"/>
          <w:szCs w:val="20"/>
        </w:rPr>
      </w:pPr>
      <w:r>
        <w:rPr>
          <w:rFonts w:hint="cs"/>
          <w:sz w:val="20"/>
          <w:szCs w:val="20"/>
          <w:rtl/>
        </w:rPr>
        <w:t xml:space="preserve">לשלוח </w:t>
      </w:r>
      <w:bookmarkEnd w:id="0"/>
      <w:r>
        <w:rPr>
          <w:rFonts w:hint="cs"/>
          <w:sz w:val="20"/>
          <w:szCs w:val="20"/>
          <w:rtl/>
        </w:rPr>
        <w:t xml:space="preserve">לי את היסטוריית המצבים של שאר הדוחות כביכול, כפי שביקשתי בעבר, וכפי שנדרש </w:t>
      </w:r>
      <w:r w:rsidR="00110401">
        <w:rPr>
          <w:rFonts w:hint="cs"/>
          <w:sz w:val="20"/>
          <w:szCs w:val="20"/>
          <w:rtl/>
        </w:rPr>
        <w:t xml:space="preserve"> ב</w:t>
      </w:r>
      <w:r>
        <w:rPr>
          <w:rFonts w:hint="cs"/>
          <w:sz w:val="20"/>
          <w:szCs w:val="20"/>
          <w:rtl/>
        </w:rPr>
        <w:t>חוק.</w:t>
      </w:r>
    </w:p>
    <w:p w:rsidR="009706E7" w:rsidRDefault="009706E7" w:rsidP="00324F2A">
      <w:pPr>
        <w:pStyle w:val="a3"/>
        <w:numPr>
          <w:ilvl w:val="0"/>
          <w:numId w:val="2"/>
        </w:numPr>
        <w:ind w:hanging="357"/>
        <w:contextualSpacing w:val="0"/>
        <w:rPr>
          <w:sz w:val="20"/>
          <w:szCs w:val="20"/>
        </w:rPr>
      </w:pPr>
      <w:r>
        <w:rPr>
          <w:rFonts w:hint="cs"/>
          <w:sz w:val="20"/>
          <w:szCs w:val="20"/>
          <w:rtl/>
        </w:rPr>
        <w:t xml:space="preserve">עד אז, הואילי להימנע מפעולות שמהוות עוולה שלטונית, כגון עיקולים וכדו' . אמנם פעולות כאלה לא יועילו לך או למרשתך , שכן אין לי יתרות זכות או נכסים בבנקים, </w:t>
      </w:r>
      <w:r w:rsidR="008A42E4">
        <w:rPr>
          <w:rFonts w:hint="cs"/>
          <w:sz w:val="20"/>
          <w:szCs w:val="20"/>
          <w:rtl/>
        </w:rPr>
        <w:t xml:space="preserve">מזה זמן איני מועסק ולכן </w:t>
      </w:r>
      <w:r>
        <w:rPr>
          <w:rFonts w:hint="cs"/>
          <w:sz w:val="20"/>
          <w:szCs w:val="20"/>
          <w:rtl/>
        </w:rPr>
        <w:t xml:space="preserve">איני מקבל שכר שניתן לעקל, ואין רכב ברשותי (לא לחינם עיקולים שבצעה מרשתך בשנים האחרונות לא הועילו. לא ניתן לעקל נכסים שאינם קיימים.), אולם הם כן ימררו </w:t>
      </w:r>
      <w:r w:rsidR="00110401">
        <w:rPr>
          <w:rFonts w:hint="cs"/>
          <w:sz w:val="20"/>
          <w:szCs w:val="20"/>
          <w:rtl/>
        </w:rPr>
        <w:t xml:space="preserve">את חיי ללא שום הצדקה, ואאלץ לבקש את הגנת ביהמ"ש פה (בית שמש), לפחות עד שאקבל את האפשרות לבחון את היסטוריית המצבים של </w:t>
      </w:r>
      <w:r w:rsidR="00110401" w:rsidRPr="00F346C6">
        <w:rPr>
          <w:rFonts w:hint="cs"/>
          <w:b/>
          <w:bCs/>
          <w:sz w:val="20"/>
          <w:szCs w:val="20"/>
          <w:rtl/>
        </w:rPr>
        <w:t>כלל</w:t>
      </w:r>
      <w:r w:rsidR="00110401">
        <w:rPr>
          <w:rFonts w:hint="cs"/>
          <w:sz w:val="20"/>
          <w:szCs w:val="20"/>
          <w:rtl/>
        </w:rPr>
        <w:t xml:space="preserve"> הדוחות כביכול.</w:t>
      </w:r>
    </w:p>
    <w:p w:rsidR="00060F92" w:rsidRPr="009706E7" w:rsidRDefault="00060F92" w:rsidP="00A41052">
      <w:pPr>
        <w:pStyle w:val="a3"/>
        <w:numPr>
          <w:ilvl w:val="0"/>
          <w:numId w:val="2"/>
        </w:numPr>
        <w:ind w:hanging="357"/>
        <w:contextualSpacing w:val="0"/>
        <w:rPr>
          <w:sz w:val="20"/>
          <w:szCs w:val="20"/>
          <w:rtl/>
        </w:rPr>
      </w:pPr>
      <w:r>
        <w:rPr>
          <w:rFonts w:hint="cs"/>
          <w:sz w:val="20"/>
          <w:szCs w:val="20"/>
          <w:rtl/>
        </w:rPr>
        <w:t xml:space="preserve">בשולי הדברים אחזור על הצעתי ממכתבי האחרון: אשמח להיפגש עימך, ולדון באפשרות של סגירת כל </w:t>
      </w:r>
      <w:r w:rsidR="00A41052">
        <w:rPr>
          <w:rFonts w:hint="cs"/>
          <w:sz w:val="20"/>
          <w:szCs w:val="20"/>
          <w:rtl/>
        </w:rPr>
        <w:t>החוב הנטען,</w:t>
      </w:r>
      <w:r>
        <w:rPr>
          <w:rFonts w:hint="cs"/>
          <w:sz w:val="20"/>
          <w:szCs w:val="20"/>
          <w:rtl/>
        </w:rPr>
        <w:t xml:space="preserve"> בתמורה לסכום</w:t>
      </w:r>
      <w:r w:rsidR="00A41052">
        <w:rPr>
          <w:rFonts w:hint="cs"/>
          <w:sz w:val="20"/>
          <w:szCs w:val="20"/>
          <w:rtl/>
        </w:rPr>
        <w:t xml:space="preserve"> גלובלי</w:t>
      </w:r>
      <w:r>
        <w:rPr>
          <w:rFonts w:hint="cs"/>
          <w:sz w:val="20"/>
          <w:szCs w:val="20"/>
          <w:rtl/>
        </w:rPr>
        <w:t xml:space="preserve"> שעליו</w:t>
      </w:r>
      <w:r w:rsidR="00A41052">
        <w:rPr>
          <w:rFonts w:hint="cs"/>
          <w:sz w:val="20"/>
          <w:szCs w:val="20"/>
          <w:rtl/>
        </w:rPr>
        <w:t>, אולי,</w:t>
      </w:r>
      <w:r>
        <w:rPr>
          <w:rFonts w:hint="cs"/>
          <w:sz w:val="20"/>
          <w:szCs w:val="20"/>
          <w:rtl/>
        </w:rPr>
        <w:t xml:space="preserve"> נסכים (ובלבד שיהא זה סכום שאוכל "לגרד" מקרובי משפחה ודורשי טובתי). דומני שמסלול כזה יהיה הרבה יותר מועיל לכולם.</w:t>
      </w:r>
    </w:p>
    <w:p w:rsidR="00A41052" w:rsidRDefault="008F4A6E" w:rsidP="008F4A6E">
      <w:pPr>
        <w:spacing w:after="0"/>
        <w:rPr>
          <w:sz w:val="20"/>
          <w:szCs w:val="20"/>
          <w:rtl/>
        </w:rPr>
      </w:pP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p>
    <w:p w:rsidR="00A41052" w:rsidRDefault="00A41052" w:rsidP="008F4A6E">
      <w:pPr>
        <w:spacing w:after="0"/>
        <w:rPr>
          <w:sz w:val="20"/>
          <w:szCs w:val="20"/>
          <w:rtl/>
        </w:rPr>
      </w:pPr>
    </w:p>
    <w:p w:rsidR="008F4A6E" w:rsidRDefault="008F4A6E" w:rsidP="00A41052">
      <w:pPr>
        <w:spacing w:after="0"/>
        <w:ind w:left="5760" w:firstLine="720"/>
        <w:rPr>
          <w:sz w:val="20"/>
          <w:szCs w:val="20"/>
          <w:rtl/>
        </w:rPr>
      </w:pPr>
      <w:r>
        <w:rPr>
          <w:rFonts w:hint="cs"/>
          <w:sz w:val="20"/>
          <w:szCs w:val="20"/>
          <w:rtl/>
        </w:rPr>
        <w:t>בכבוד רב ובתודה,</w:t>
      </w:r>
    </w:p>
    <w:p w:rsidR="008F4A6E" w:rsidRDefault="008F4A6E" w:rsidP="008F4A6E">
      <w:pPr>
        <w:spacing w:after="0"/>
        <w:rPr>
          <w:sz w:val="20"/>
          <w:szCs w:val="20"/>
          <w:rtl/>
        </w:rPr>
      </w:pPr>
    </w:p>
    <w:p w:rsidR="008F4A6E" w:rsidRDefault="008F4A6E" w:rsidP="008F4A6E">
      <w:pPr>
        <w:spacing w:after="0"/>
        <w:rPr>
          <w:sz w:val="20"/>
          <w:szCs w:val="20"/>
          <w:rtl/>
        </w:rPr>
      </w:pP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בני הכסטר</w:t>
      </w:r>
    </w:p>
    <w:p w:rsidR="008F4A6E" w:rsidRDefault="008F4A6E" w:rsidP="008F4A6E">
      <w:pPr>
        <w:spacing w:after="0"/>
        <w:rPr>
          <w:sz w:val="20"/>
          <w:szCs w:val="20"/>
          <w:rtl/>
        </w:rPr>
      </w:pP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rFonts w:hint="cs"/>
          <w:sz w:val="20"/>
          <w:szCs w:val="20"/>
          <w:rtl/>
        </w:rPr>
        <w:t>טל: 054-8040040</w:t>
      </w:r>
    </w:p>
    <w:p w:rsidR="008F4A6E" w:rsidRPr="008F4A6E" w:rsidRDefault="008F4A6E" w:rsidP="008F4A6E">
      <w:pPr>
        <w:spacing w:after="0"/>
        <w:rPr>
          <w:sz w:val="20"/>
          <w:szCs w:val="20"/>
        </w:rPr>
      </w:pP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Pr>
          <w:sz w:val="20"/>
          <w:szCs w:val="20"/>
          <w:rtl/>
        </w:rPr>
        <w:tab/>
      </w:r>
      <w:r w:rsidR="004B57C0">
        <w:rPr>
          <w:rFonts w:hint="cs"/>
          <w:sz w:val="20"/>
          <w:szCs w:val="20"/>
          <w:rtl/>
        </w:rPr>
        <w:t xml:space="preserve">דוא"ל: </w:t>
      </w:r>
      <w:r w:rsidR="004B57C0">
        <w:rPr>
          <w:sz w:val="20"/>
          <w:szCs w:val="20"/>
        </w:rPr>
        <w:t>bhochster@gmail.com</w:t>
      </w:r>
    </w:p>
    <w:sectPr w:rsidR="008F4A6E" w:rsidRPr="008F4A6E" w:rsidSect="006D3D50">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F9C" w:rsidRDefault="00641F9C" w:rsidP="00A41052">
      <w:pPr>
        <w:spacing w:after="0" w:line="240" w:lineRule="auto"/>
      </w:pPr>
      <w:r>
        <w:separator/>
      </w:r>
    </w:p>
  </w:endnote>
  <w:endnote w:type="continuationSeparator" w:id="0">
    <w:p w:rsidR="00641F9C" w:rsidRDefault="00641F9C" w:rsidP="00A4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9670890"/>
      <w:docPartObj>
        <w:docPartGallery w:val="Page Numbers (Bottom of Page)"/>
        <w:docPartUnique/>
      </w:docPartObj>
    </w:sdtPr>
    <w:sdtEndPr>
      <w:rPr>
        <w:cs/>
      </w:rPr>
    </w:sdtEndPr>
    <w:sdtContent>
      <w:sdt>
        <w:sdtPr>
          <w:rPr>
            <w:rtl/>
          </w:rPr>
          <w:id w:val="1728636285"/>
          <w:docPartObj>
            <w:docPartGallery w:val="Page Numbers (Top of Page)"/>
            <w:docPartUnique/>
          </w:docPartObj>
        </w:sdtPr>
        <w:sdtContent>
          <w:p w:rsidR="00A41052" w:rsidRDefault="00A41052">
            <w:pPr>
              <w:pStyle w:val="a8"/>
              <w:jc w:val="center"/>
              <w:rPr>
                <w:cs/>
              </w:rPr>
            </w:pPr>
            <w:r>
              <w:rPr>
                <w:rtl/>
                <w:cs/>
                <w:lang w:val="he-IL"/>
              </w:rPr>
              <w:t xml:space="preserve">עמוד </w:t>
            </w:r>
            <w:r>
              <w:rPr>
                <w:b/>
                <w:bCs/>
                <w:sz w:val="24"/>
                <w:szCs w:val="24"/>
              </w:rPr>
              <w:fldChar w:fldCharType="begin"/>
            </w:r>
            <w:r>
              <w:rPr>
                <w:b/>
                <w:bCs/>
                <w:cs/>
              </w:rPr>
              <w:instrText>PAGE</w:instrText>
            </w:r>
            <w:r>
              <w:rPr>
                <w:b/>
                <w:bCs/>
                <w:sz w:val="24"/>
                <w:szCs w:val="24"/>
              </w:rPr>
              <w:fldChar w:fldCharType="separate"/>
            </w:r>
            <w:r w:rsidR="00312EA8">
              <w:rPr>
                <w:b/>
                <w:bCs/>
                <w:noProof/>
                <w:sz w:val="24"/>
                <w:szCs w:val="24"/>
                <w:rtl/>
              </w:rPr>
              <w:t>2</w:t>
            </w:r>
            <w:r>
              <w:rPr>
                <w:b/>
                <w:bCs/>
                <w:sz w:val="24"/>
                <w:szCs w:val="24"/>
              </w:rPr>
              <w:fldChar w:fldCharType="end"/>
            </w:r>
            <w:r>
              <w:rPr>
                <w:rtl/>
                <w:cs/>
                <w:lang w:val="he-IL"/>
              </w:rPr>
              <w:t xml:space="preserve"> מתוך </w:t>
            </w:r>
            <w:r>
              <w:rPr>
                <w:b/>
                <w:bCs/>
                <w:sz w:val="24"/>
                <w:szCs w:val="24"/>
              </w:rPr>
              <w:fldChar w:fldCharType="begin"/>
            </w:r>
            <w:r>
              <w:rPr>
                <w:b/>
                <w:bCs/>
                <w:cs/>
              </w:rPr>
              <w:instrText>NUMPAGES</w:instrText>
            </w:r>
            <w:r>
              <w:rPr>
                <w:b/>
                <w:bCs/>
                <w:sz w:val="24"/>
                <w:szCs w:val="24"/>
              </w:rPr>
              <w:fldChar w:fldCharType="separate"/>
            </w:r>
            <w:r w:rsidR="00312EA8">
              <w:rPr>
                <w:b/>
                <w:bCs/>
                <w:noProof/>
                <w:sz w:val="24"/>
                <w:szCs w:val="24"/>
                <w:rtl/>
              </w:rPr>
              <w:t>2</w:t>
            </w:r>
            <w:r>
              <w:rPr>
                <w:b/>
                <w:bCs/>
                <w:sz w:val="24"/>
                <w:szCs w:val="24"/>
              </w:rPr>
              <w:fldChar w:fldCharType="end"/>
            </w:r>
          </w:p>
        </w:sdtContent>
      </w:sdt>
    </w:sdtContent>
  </w:sdt>
  <w:p w:rsidR="00A41052" w:rsidRDefault="00A4105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F9C" w:rsidRDefault="00641F9C" w:rsidP="00A41052">
      <w:pPr>
        <w:spacing w:after="0" w:line="240" w:lineRule="auto"/>
      </w:pPr>
      <w:r>
        <w:separator/>
      </w:r>
    </w:p>
  </w:footnote>
  <w:footnote w:type="continuationSeparator" w:id="0">
    <w:p w:rsidR="00641F9C" w:rsidRDefault="00641F9C" w:rsidP="00A410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85F"/>
    <w:multiLevelType w:val="hybridMultilevel"/>
    <w:tmpl w:val="35A2DD7E"/>
    <w:lvl w:ilvl="0" w:tplc="01CC2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87D30"/>
    <w:multiLevelType w:val="hybridMultilevel"/>
    <w:tmpl w:val="22A0BE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E6176"/>
    <w:multiLevelType w:val="hybridMultilevel"/>
    <w:tmpl w:val="83745B9E"/>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BD"/>
    <w:rsid w:val="00060F92"/>
    <w:rsid w:val="00110401"/>
    <w:rsid w:val="001E76BD"/>
    <w:rsid w:val="002C1CCD"/>
    <w:rsid w:val="00312EA8"/>
    <w:rsid w:val="00324F2A"/>
    <w:rsid w:val="00392549"/>
    <w:rsid w:val="00392C05"/>
    <w:rsid w:val="004014A1"/>
    <w:rsid w:val="00477067"/>
    <w:rsid w:val="004B57C0"/>
    <w:rsid w:val="00547D28"/>
    <w:rsid w:val="0061182A"/>
    <w:rsid w:val="00641F9C"/>
    <w:rsid w:val="006D3D50"/>
    <w:rsid w:val="007D0874"/>
    <w:rsid w:val="008A42E4"/>
    <w:rsid w:val="008F4A6E"/>
    <w:rsid w:val="009706E7"/>
    <w:rsid w:val="00A41052"/>
    <w:rsid w:val="00B57909"/>
    <w:rsid w:val="00BB6A16"/>
    <w:rsid w:val="00DB0407"/>
    <w:rsid w:val="00E10E7D"/>
    <w:rsid w:val="00E61856"/>
    <w:rsid w:val="00E8568B"/>
    <w:rsid w:val="00F346C6"/>
    <w:rsid w:val="00FF24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DD420-FE51-44C5-9EFB-0C09BA04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E7D"/>
    <w:pPr>
      <w:ind w:left="720"/>
      <w:contextualSpacing/>
    </w:pPr>
  </w:style>
  <w:style w:type="paragraph" w:styleId="a4">
    <w:name w:val="Balloon Text"/>
    <w:basedOn w:val="a"/>
    <w:link w:val="a5"/>
    <w:uiPriority w:val="99"/>
    <w:semiHidden/>
    <w:unhideWhenUsed/>
    <w:rsid w:val="00B57909"/>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B57909"/>
    <w:rPr>
      <w:rFonts w:ascii="Tahoma" w:hAnsi="Tahoma" w:cs="Tahoma"/>
      <w:sz w:val="18"/>
      <w:szCs w:val="18"/>
    </w:rPr>
  </w:style>
  <w:style w:type="paragraph" w:styleId="a6">
    <w:name w:val="header"/>
    <w:basedOn w:val="a"/>
    <w:link w:val="a7"/>
    <w:uiPriority w:val="99"/>
    <w:unhideWhenUsed/>
    <w:rsid w:val="00A41052"/>
    <w:pPr>
      <w:tabs>
        <w:tab w:val="center" w:pos="4513"/>
        <w:tab w:val="right" w:pos="9026"/>
      </w:tabs>
      <w:spacing w:after="0" w:line="240" w:lineRule="auto"/>
    </w:pPr>
  </w:style>
  <w:style w:type="character" w:customStyle="1" w:styleId="a7">
    <w:name w:val="כותרת עליונה תו"/>
    <w:basedOn w:val="a0"/>
    <w:link w:val="a6"/>
    <w:uiPriority w:val="99"/>
    <w:rsid w:val="00A41052"/>
  </w:style>
  <w:style w:type="paragraph" w:styleId="a8">
    <w:name w:val="footer"/>
    <w:basedOn w:val="a"/>
    <w:link w:val="a9"/>
    <w:uiPriority w:val="99"/>
    <w:unhideWhenUsed/>
    <w:rsid w:val="00A41052"/>
    <w:pPr>
      <w:tabs>
        <w:tab w:val="center" w:pos="4513"/>
        <w:tab w:val="right" w:pos="9026"/>
      </w:tabs>
      <w:spacing w:after="0" w:line="240" w:lineRule="auto"/>
    </w:pPr>
  </w:style>
  <w:style w:type="character" w:customStyle="1" w:styleId="a9">
    <w:name w:val="כותרת תחתונה תו"/>
    <w:basedOn w:val="a0"/>
    <w:link w:val="a8"/>
    <w:uiPriority w:val="99"/>
    <w:rsid w:val="00A4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754</Words>
  <Characters>3773</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9</cp:revision>
  <cp:lastPrinted>2018-07-25T12:45:00Z</cp:lastPrinted>
  <dcterms:created xsi:type="dcterms:W3CDTF">2018-07-25T02:02:00Z</dcterms:created>
  <dcterms:modified xsi:type="dcterms:W3CDTF">2018-07-25T12:46:00Z</dcterms:modified>
</cp:coreProperties>
</file>