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47" w:rsidRDefault="00A17047" w:rsidP="00C77E27">
      <w:pPr>
        <w:jc w:val="center"/>
        <w:rPr>
          <w:rFonts w:cs="David"/>
          <w:b/>
          <w:bCs/>
          <w:w w:val="150"/>
          <w:sz w:val="36"/>
          <w:szCs w:val="36"/>
          <w:u w:val="single"/>
          <w:rtl/>
        </w:rPr>
      </w:pPr>
      <w:r w:rsidRPr="00A722DE">
        <w:rPr>
          <w:rFonts w:cs="David"/>
          <w:b/>
          <w:bCs/>
          <w:w w:val="150"/>
          <w:sz w:val="36"/>
          <w:szCs w:val="36"/>
          <w:u w:val="single"/>
          <w:rtl/>
        </w:rPr>
        <w:t>מאמרים</w:t>
      </w:r>
    </w:p>
    <w:p w:rsidR="00A17047" w:rsidRDefault="00A17047" w:rsidP="00783990">
      <w:pPr>
        <w:rPr>
          <w:rFonts w:cs="David"/>
          <w:sz w:val="28"/>
          <w:szCs w:val="28"/>
          <w:rtl/>
        </w:rPr>
      </w:pPr>
    </w:p>
    <w:p w:rsidR="00A17047" w:rsidRPr="00783990" w:rsidRDefault="00A17047" w:rsidP="00783990">
      <w:pPr>
        <w:pStyle w:val="ListParagraph"/>
        <w:numPr>
          <w:ilvl w:val="0"/>
          <w:numId w:val="2"/>
        </w:numPr>
        <w:rPr>
          <w:rFonts w:cs="David"/>
          <w:sz w:val="28"/>
          <w:szCs w:val="28"/>
          <w:rtl/>
        </w:rPr>
      </w:pPr>
      <w:r w:rsidRPr="00783990">
        <w:rPr>
          <w:rFonts w:cs="David"/>
          <w:sz w:val="28"/>
          <w:szCs w:val="28"/>
          <w:rtl/>
        </w:rPr>
        <w:t>על הפיוט.</w:t>
      </w:r>
    </w:p>
    <w:p w:rsidR="00A17047" w:rsidRPr="00B70BFD" w:rsidRDefault="00A17047" w:rsidP="00783990">
      <w:pPr>
        <w:ind w:left="84"/>
        <w:rPr>
          <w:rFonts w:cs="David"/>
          <w:sz w:val="28"/>
          <w:szCs w:val="28"/>
          <w:rtl/>
        </w:rPr>
      </w:pPr>
    </w:p>
    <w:p w:rsidR="00A17047" w:rsidRPr="00783990" w:rsidRDefault="00A17047" w:rsidP="00783990">
      <w:pPr>
        <w:pStyle w:val="ListParagraph"/>
        <w:numPr>
          <w:ilvl w:val="0"/>
          <w:numId w:val="2"/>
        </w:numPr>
        <w:rPr>
          <w:rFonts w:cs="David"/>
          <w:sz w:val="28"/>
          <w:szCs w:val="28"/>
          <w:rtl/>
        </w:rPr>
      </w:pPr>
      <w:r w:rsidRPr="00783990">
        <w:rPr>
          <w:rFonts w:cs="David"/>
          <w:sz w:val="28"/>
          <w:szCs w:val="28"/>
          <w:rtl/>
        </w:rPr>
        <w:t>על המשל.</w:t>
      </w:r>
    </w:p>
    <w:p w:rsidR="00A17047" w:rsidRPr="00B70BFD" w:rsidRDefault="00A17047" w:rsidP="00783990">
      <w:pPr>
        <w:ind w:left="84"/>
        <w:rPr>
          <w:rFonts w:cs="David"/>
          <w:sz w:val="28"/>
          <w:szCs w:val="28"/>
          <w:rtl/>
        </w:rPr>
      </w:pPr>
    </w:p>
    <w:p w:rsidR="00A17047" w:rsidRPr="00783990" w:rsidRDefault="00A17047" w:rsidP="00783990">
      <w:pPr>
        <w:pStyle w:val="ListParagraph"/>
        <w:numPr>
          <w:ilvl w:val="0"/>
          <w:numId w:val="2"/>
        </w:numPr>
        <w:rPr>
          <w:rFonts w:cs="David"/>
          <w:sz w:val="28"/>
          <w:szCs w:val="28"/>
          <w:rtl/>
        </w:rPr>
      </w:pPr>
      <w:r w:rsidRPr="00783990">
        <w:rPr>
          <w:rFonts w:cs="David"/>
          <w:sz w:val="28"/>
          <w:szCs w:val="28"/>
          <w:rtl/>
        </w:rPr>
        <w:t>על יצירות ספרותיות.</w:t>
      </w:r>
    </w:p>
    <w:p w:rsidR="00A17047" w:rsidRPr="00B70BFD" w:rsidRDefault="00A17047" w:rsidP="00783990">
      <w:pPr>
        <w:ind w:left="84"/>
        <w:rPr>
          <w:rFonts w:cs="David"/>
          <w:sz w:val="28"/>
          <w:szCs w:val="28"/>
          <w:rtl/>
        </w:rPr>
      </w:pPr>
    </w:p>
    <w:p w:rsidR="00A17047" w:rsidRPr="00783990" w:rsidRDefault="00A17047" w:rsidP="00783990">
      <w:pPr>
        <w:pStyle w:val="ListParagraph"/>
        <w:numPr>
          <w:ilvl w:val="0"/>
          <w:numId w:val="2"/>
        </w:numPr>
        <w:rPr>
          <w:rFonts w:cs="David"/>
          <w:rtl/>
        </w:rPr>
      </w:pPr>
      <w:r w:rsidRPr="00783990">
        <w:rPr>
          <w:rFonts w:cs="David"/>
          <w:sz w:val="28"/>
          <w:szCs w:val="28"/>
          <w:rtl/>
        </w:rPr>
        <w:t>על ספרות השואה.</w:t>
      </w:r>
    </w:p>
    <w:p w:rsidR="00A17047" w:rsidRPr="006C5DE1" w:rsidRDefault="00A17047" w:rsidP="00783990">
      <w:pPr>
        <w:rPr>
          <w:rFonts w:cs="David"/>
          <w:sz w:val="32"/>
          <w:szCs w:val="32"/>
          <w:rtl/>
        </w:rPr>
      </w:pPr>
    </w:p>
    <w:p w:rsidR="00A17047" w:rsidRPr="00A722DE" w:rsidRDefault="00A17047" w:rsidP="00C77E27">
      <w:pPr>
        <w:jc w:val="center"/>
        <w:rPr>
          <w:rFonts w:cs="David"/>
          <w:b/>
          <w:bCs/>
          <w:w w:val="150"/>
          <w:sz w:val="36"/>
          <w:szCs w:val="36"/>
          <w:u w:val="single"/>
          <w:rtl/>
        </w:rPr>
      </w:pPr>
    </w:p>
    <w:p w:rsidR="00A17047" w:rsidRDefault="00A17047" w:rsidP="00C77E27">
      <w:pPr>
        <w:rPr>
          <w:rFonts w:cs="David"/>
          <w:rtl/>
        </w:rPr>
      </w:pPr>
    </w:p>
    <w:p w:rsidR="00A17047" w:rsidRPr="00F12F36" w:rsidRDefault="00A17047" w:rsidP="00C77E27">
      <w:pPr>
        <w:jc w:val="center"/>
        <w:rPr>
          <w:rFonts w:cs="David"/>
          <w:b/>
          <w:bCs/>
          <w:sz w:val="32"/>
          <w:szCs w:val="32"/>
          <w:u w:val="double"/>
          <w:rtl/>
        </w:rPr>
      </w:pPr>
      <w:r w:rsidRPr="00F12F36">
        <w:rPr>
          <w:rFonts w:cs="David"/>
          <w:b/>
          <w:bCs/>
          <w:sz w:val="32"/>
          <w:szCs w:val="32"/>
          <w:u w:val="double"/>
          <w:rtl/>
        </w:rPr>
        <w:t>על הפיוט</w:t>
      </w:r>
    </w:p>
    <w:p w:rsidR="00A17047" w:rsidRDefault="00A17047" w:rsidP="00C77E27">
      <w:pPr>
        <w:jc w:val="center"/>
        <w:rPr>
          <w:rFonts w:cs="David"/>
          <w:rtl/>
        </w:rPr>
      </w:pPr>
    </w:p>
    <w:p w:rsidR="00A17047" w:rsidRDefault="00A17047" w:rsidP="00C77E27">
      <w:pPr>
        <w:rPr>
          <w:rFonts w:cs="David"/>
          <w:rtl/>
        </w:rPr>
      </w:pPr>
    </w:p>
    <w:p w:rsidR="00A17047" w:rsidRPr="004A7072" w:rsidRDefault="00A17047" w:rsidP="00C77E27">
      <w:pPr>
        <w:rPr>
          <w:rFonts w:cs="David"/>
          <w:b/>
          <w:bCs/>
          <w:rtl/>
        </w:rPr>
      </w:pPr>
      <w:r w:rsidRPr="00A722DE">
        <w:rPr>
          <w:rFonts w:cs="David"/>
          <w:b/>
          <w:bCs/>
          <w:sz w:val="28"/>
          <w:szCs w:val="28"/>
          <w:rtl/>
        </w:rPr>
        <w:t>פיוט – דרכי הוראה</w:t>
      </w:r>
    </w:p>
    <w:p w:rsidR="00A17047" w:rsidRDefault="00A17047" w:rsidP="00C77E27">
      <w:pPr>
        <w:rPr>
          <w:rFonts w:cs="David"/>
          <w:rtl/>
        </w:rPr>
      </w:pPr>
    </w:p>
    <w:p w:rsidR="00A17047" w:rsidRDefault="00A17047" w:rsidP="00C77E27">
      <w:pPr>
        <w:spacing w:line="360" w:lineRule="auto"/>
        <w:rPr>
          <w:rFonts w:cs="David"/>
          <w:rtl/>
        </w:rPr>
      </w:pPr>
      <w:r>
        <w:rPr>
          <w:rFonts w:cs="David"/>
          <w:rtl/>
        </w:rPr>
        <w:t>"העניינים הנצרכים לדעת הפיוטים כולם על אמיתם, ולהניח דעת השואל אל ארבע סיבותיהם (בחינותיהם) הם: החומר והפועל והצורה והתכלית".</w:t>
      </w:r>
    </w:p>
    <w:p w:rsidR="00A17047" w:rsidRPr="00741ED8" w:rsidRDefault="00A17047" w:rsidP="00C77E27">
      <w:pPr>
        <w:rPr>
          <w:rFonts w:cs="David"/>
          <w:sz w:val="18"/>
          <w:szCs w:val="1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sidRPr="00A722DE">
        <w:rPr>
          <w:rFonts w:cs="David"/>
          <w:rtl/>
        </w:rPr>
        <w:t>(ר' וולף ב"ר שמשון איש היידנהיים)</w:t>
      </w:r>
    </w:p>
    <w:p w:rsidR="00A17047" w:rsidRDefault="00A17047" w:rsidP="00C77E27">
      <w:pPr>
        <w:rPr>
          <w:rFonts w:cs="David"/>
          <w:rtl/>
        </w:rPr>
      </w:pPr>
    </w:p>
    <w:p w:rsidR="00A17047" w:rsidRDefault="00A17047" w:rsidP="00C77E27">
      <w:pPr>
        <w:rPr>
          <w:rFonts w:cs="David"/>
          <w:rtl/>
        </w:rPr>
      </w:pPr>
    </w:p>
    <w:p w:rsidR="00A17047" w:rsidRPr="00783990" w:rsidRDefault="00A17047" w:rsidP="0060419F">
      <w:pPr>
        <w:pStyle w:val="ListParagraph"/>
        <w:numPr>
          <w:ilvl w:val="0"/>
          <w:numId w:val="3"/>
        </w:numPr>
        <w:spacing w:line="360" w:lineRule="auto"/>
        <w:rPr>
          <w:rFonts w:cs="David"/>
          <w:rtl/>
        </w:rPr>
      </w:pPr>
      <w:r w:rsidRPr="00783990">
        <w:rPr>
          <w:rFonts w:cs="David"/>
          <w:u w:val="single"/>
          <w:rtl/>
        </w:rPr>
        <w:t>החומר</w:t>
      </w:r>
      <w:r>
        <w:rPr>
          <w:rFonts w:cs="David"/>
          <w:rtl/>
        </w:rPr>
        <w:t xml:space="preserve">: </w:t>
      </w:r>
      <w:r w:rsidRPr="00783990">
        <w:rPr>
          <w:rFonts w:cs="David"/>
          <w:rtl/>
        </w:rPr>
        <w:t>נושא הפיוט, זמן אמירתו, משמעות התוכן.</w:t>
      </w:r>
    </w:p>
    <w:p w:rsidR="00A17047" w:rsidRPr="00783990" w:rsidRDefault="00A17047" w:rsidP="0060419F">
      <w:pPr>
        <w:pStyle w:val="ListParagraph"/>
        <w:numPr>
          <w:ilvl w:val="0"/>
          <w:numId w:val="3"/>
        </w:numPr>
        <w:spacing w:line="360" w:lineRule="auto"/>
        <w:rPr>
          <w:rFonts w:cs="David"/>
          <w:rtl/>
        </w:rPr>
      </w:pPr>
      <w:r w:rsidRPr="00783990">
        <w:rPr>
          <w:rFonts w:cs="David"/>
          <w:u w:val="single"/>
          <w:rtl/>
        </w:rPr>
        <w:t>הפועל</w:t>
      </w:r>
      <w:r>
        <w:rPr>
          <w:rFonts w:cs="David"/>
          <w:rtl/>
        </w:rPr>
        <w:t xml:space="preserve">: </w:t>
      </w:r>
      <w:r w:rsidRPr="00783990">
        <w:rPr>
          <w:rFonts w:cs="David"/>
          <w:rtl/>
        </w:rPr>
        <w:t>מי הפייטן? מתי חי? היכן פעל? מה ידוע על הפייטן?</w:t>
      </w:r>
    </w:p>
    <w:p w:rsidR="00A17047" w:rsidRPr="00783990" w:rsidRDefault="00A17047" w:rsidP="0060419F">
      <w:pPr>
        <w:pStyle w:val="ListParagraph"/>
        <w:numPr>
          <w:ilvl w:val="0"/>
          <w:numId w:val="3"/>
        </w:numPr>
        <w:spacing w:line="360" w:lineRule="auto"/>
        <w:rPr>
          <w:rFonts w:cs="David"/>
          <w:rtl/>
        </w:rPr>
      </w:pPr>
      <w:r w:rsidRPr="00783990">
        <w:rPr>
          <w:rFonts w:cs="David"/>
          <w:u w:val="single"/>
          <w:rtl/>
        </w:rPr>
        <w:t>התכלית</w:t>
      </w:r>
      <w:r>
        <w:rPr>
          <w:rFonts w:cs="David"/>
          <w:rtl/>
        </w:rPr>
        <w:t xml:space="preserve">: </w:t>
      </w:r>
      <w:r w:rsidRPr="00783990">
        <w:rPr>
          <w:rFonts w:cs="David"/>
          <w:rtl/>
        </w:rPr>
        <w:t>מה תכלית אמירת הפיוט? כגון:</w:t>
      </w:r>
    </w:p>
    <w:p w:rsidR="00A17047" w:rsidRDefault="00A17047" w:rsidP="00C77E27">
      <w:pPr>
        <w:spacing w:line="360" w:lineRule="auto"/>
        <w:ind w:left="2880" w:firstLine="720"/>
        <w:rPr>
          <w:rFonts w:cs="David"/>
          <w:rtl/>
        </w:rPr>
      </w:pPr>
      <w:r w:rsidRPr="00A722DE">
        <w:rPr>
          <w:rFonts w:cs="David"/>
          <w:u w:val="single"/>
          <w:rtl/>
        </w:rPr>
        <w:t>קינות</w:t>
      </w:r>
      <w:r>
        <w:rPr>
          <w:rFonts w:cs="David"/>
          <w:rtl/>
        </w:rPr>
        <w:t>-צער היחיד והכלל.</w:t>
      </w:r>
    </w:p>
    <w:p w:rsidR="00A17047" w:rsidRPr="004E5BE0" w:rsidRDefault="00A17047" w:rsidP="0060419F">
      <w:pPr>
        <w:spacing w:line="360" w:lineRule="auto"/>
        <w:ind w:right="-709"/>
        <w:rPr>
          <w:rFonts w:cs="David"/>
          <w:rtl/>
        </w:rPr>
      </w:pPr>
      <w:r>
        <w:rPr>
          <w:rFonts w:cs="David"/>
          <w:rtl/>
        </w:rPr>
        <w:tab/>
      </w:r>
      <w:r>
        <w:rPr>
          <w:rFonts w:cs="David"/>
          <w:rtl/>
        </w:rPr>
        <w:tab/>
      </w:r>
      <w:r>
        <w:rPr>
          <w:rFonts w:cs="David"/>
          <w:rtl/>
        </w:rPr>
        <w:tab/>
      </w:r>
      <w:r>
        <w:rPr>
          <w:rFonts w:cs="David"/>
          <w:rtl/>
        </w:rPr>
        <w:tab/>
      </w:r>
      <w:r>
        <w:rPr>
          <w:rFonts w:cs="David"/>
          <w:rtl/>
        </w:rPr>
        <w:tab/>
      </w:r>
      <w:r w:rsidRPr="004E5BE0">
        <w:rPr>
          <w:rFonts w:cs="David"/>
          <w:u w:val="single"/>
          <w:rtl/>
        </w:rPr>
        <w:t>סליחות –</w:t>
      </w:r>
      <w:r>
        <w:rPr>
          <w:rFonts w:cs="David"/>
          <w:rtl/>
        </w:rPr>
        <w:t xml:space="preserve"> תיאור רדיפות, גזרות, אמונה, ציפייה </w:t>
      </w:r>
      <w:r w:rsidRPr="004E5BE0">
        <w:rPr>
          <w:rFonts w:cs="David"/>
          <w:rtl/>
        </w:rPr>
        <w:t>לגאולה.</w:t>
      </w:r>
    </w:p>
    <w:p w:rsidR="00A17047" w:rsidRDefault="00A17047" w:rsidP="0060419F">
      <w:pPr>
        <w:pStyle w:val="ListParagraph"/>
        <w:numPr>
          <w:ilvl w:val="0"/>
          <w:numId w:val="4"/>
        </w:numPr>
        <w:spacing w:line="360" w:lineRule="auto"/>
        <w:rPr>
          <w:rFonts w:cs="David"/>
        </w:rPr>
      </w:pPr>
      <w:r w:rsidRPr="0060419F">
        <w:rPr>
          <w:rFonts w:cs="David"/>
          <w:u w:val="single"/>
          <w:rtl/>
        </w:rPr>
        <w:t>הצורה</w:t>
      </w:r>
      <w:r w:rsidRPr="0060419F">
        <w:rPr>
          <w:rFonts w:cs="David"/>
          <w:rtl/>
        </w:rPr>
        <w:t>:</w:t>
      </w:r>
      <w:r>
        <w:rPr>
          <w:rFonts w:cs="David"/>
          <w:rtl/>
        </w:rPr>
        <w:t xml:space="preserve"> </w:t>
      </w:r>
      <w:r w:rsidRPr="0060419F">
        <w:rPr>
          <w:rFonts w:cs="David"/>
          <w:rtl/>
        </w:rPr>
        <w:t>נקבעת ע</w:t>
      </w:r>
      <w:r>
        <w:rPr>
          <w:rFonts w:cs="David"/>
          <w:rtl/>
        </w:rPr>
        <w:t xml:space="preserve">ל </w:t>
      </w:r>
      <w:r w:rsidRPr="0060419F">
        <w:rPr>
          <w:rFonts w:cs="David"/>
          <w:rtl/>
        </w:rPr>
        <w:t>פ</w:t>
      </w:r>
      <w:r>
        <w:rPr>
          <w:rFonts w:cs="David"/>
          <w:rtl/>
        </w:rPr>
        <w:t>י</w:t>
      </w:r>
      <w:r w:rsidRPr="0060419F">
        <w:rPr>
          <w:rFonts w:cs="David"/>
          <w:rtl/>
        </w:rPr>
        <w:t xml:space="preserve"> מבנה הפיוט, סגנונו, קישוטיו ומשקלו, כגון:</w:t>
      </w:r>
    </w:p>
    <w:p w:rsidR="00A17047" w:rsidRPr="0060419F" w:rsidRDefault="00A17047" w:rsidP="0060419F">
      <w:pPr>
        <w:spacing w:line="360" w:lineRule="auto"/>
        <w:ind w:left="2880" w:firstLine="720"/>
        <w:rPr>
          <w:rFonts w:cs="David"/>
          <w:rtl/>
        </w:rPr>
      </w:pPr>
      <w:r w:rsidRPr="0060419F">
        <w:rPr>
          <w:rFonts w:cs="David"/>
          <w:u w:val="single"/>
          <w:rtl/>
        </w:rPr>
        <w:t>מבנה</w:t>
      </w:r>
      <w:r w:rsidRPr="0060419F">
        <w:rPr>
          <w:rFonts w:cs="David"/>
          <w:rtl/>
        </w:rPr>
        <w:t xml:space="preserve"> – מספר בתים, פזמון.</w:t>
      </w:r>
    </w:p>
    <w:p w:rsidR="00A17047" w:rsidRDefault="00A17047" w:rsidP="00C77E27">
      <w:pPr>
        <w:spacing w:line="360" w:lineRule="auto"/>
        <w:rPr>
          <w:rFonts w:cs="David"/>
          <w:rtl/>
        </w:rPr>
      </w:pPr>
      <w:r>
        <w:rPr>
          <w:rFonts w:cs="David"/>
          <w:rtl/>
        </w:rPr>
        <w:tab/>
      </w:r>
      <w:r>
        <w:rPr>
          <w:rFonts w:cs="David"/>
          <w:rtl/>
        </w:rPr>
        <w:tab/>
      </w:r>
      <w:r>
        <w:rPr>
          <w:rFonts w:cs="David"/>
          <w:rtl/>
        </w:rPr>
        <w:tab/>
      </w:r>
      <w:r>
        <w:rPr>
          <w:rFonts w:cs="David"/>
          <w:rtl/>
        </w:rPr>
        <w:tab/>
      </w:r>
      <w:r>
        <w:rPr>
          <w:rFonts w:cs="David"/>
          <w:rtl/>
        </w:rPr>
        <w:tab/>
      </w:r>
      <w:r w:rsidRPr="0060419F">
        <w:rPr>
          <w:rFonts w:cs="David"/>
          <w:u w:val="single"/>
          <w:rtl/>
        </w:rPr>
        <w:t>סגנון</w:t>
      </w:r>
      <w:r>
        <w:rPr>
          <w:rFonts w:cs="David"/>
          <w:rtl/>
        </w:rPr>
        <w:t xml:space="preserve"> – קל, קשה.</w:t>
      </w:r>
    </w:p>
    <w:p w:rsidR="00A17047" w:rsidRDefault="00A17047" w:rsidP="0060419F">
      <w:pPr>
        <w:spacing w:line="360" w:lineRule="auto"/>
        <w:ind w:right="-426"/>
        <w:rPr>
          <w:rFonts w:cs="David"/>
          <w:rtl/>
        </w:rPr>
      </w:pPr>
      <w:r>
        <w:rPr>
          <w:rFonts w:cs="David"/>
          <w:rtl/>
        </w:rPr>
        <w:tab/>
      </w:r>
      <w:r>
        <w:rPr>
          <w:rFonts w:cs="David"/>
          <w:rtl/>
        </w:rPr>
        <w:tab/>
      </w:r>
      <w:r>
        <w:rPr>
          <w:rFonts w:cs="David"/>
          <w:rtl/>
        </w:rPr>
        <w:tab/>
      </w:r>
      <w:r>
        <w:rPr>
          <w:rFonts w:cs="David"/>
          <w:rtl/>
        </w:rPr>
        <w:tab/>
      </w:r>
      <w:r>
        <w:rPr>
          <w:rFonts w:cs="David"/>
          <w:rtl/>
        </w:rPr>
        <w:tab/>
      </w:r>
      <w:r w:rsidRPr="0060419F">
        <w:rPr>
          <w:rFonts w:cs="David"/>
          <w:u w:val="single"/>
          <w:rtl/>
        </w:rPr>
        <w:t>קישוטים</w:t>
      </w:r>
      <w:r>
        <w:rPr>
          <w:rFonts w:cs="David"/>
          <w:rtl/>
        </w:rPr>
        <w:t xml:space="preserve"> – דימויים והשאלות, שיבוצים, אפיפורה וכו'.</w:t>
      </w:r>
    </w:p>
    <w:p w:rsidR="00A17047" w:rsidRDefault="00A17047" w:rsidP="00C77E27">
      <w:pPr>
        <w:rPr>
          <w:rFonts w:cs="David"/>
          <w:rtl/>
        </w:rPr>
      </w:pPr>
    </w:p>
    <w:p w:rsidR="00A17047" w:rsidRDefault="00A17047" w:rsidP="00C77E27">
      <w:pPr>
        <w:rPr>
          <w:rFonts w:cs="David"/>
          <w:rtl/>
        </w:rPr>
      </w:pPr>
    </w:p>
    <w:p w:rsidR="00A17047" w:rsidRPr="0060419F" w:rsidRDefault="00A17047" w:rsidP="00C77E27">
      <w:pPr>
        <w:rPr>
          <w:rFonts w:cs="David"/>
          <w:b/>
          <w:bCs/>
          <w:sz w:val="28"/>
          <w:szCs w:val="28"/>
          <w:u w:val="single"/>
          <w:rtl/>
        </w:rPr>
      </w:pPr>
      <w:r w:rsidRPr="0060419F">
        <w:rPr>
          <w:rFonts w:cs="David"/>
          <w:b/>
          <w:bCs/>
          <w:sz w:val="28"/>
          <w:szCs w:val="28"/>
          <w:u w:val="single"/>
          <w:rtl/>
        </w:rPr>
        <w:t>על פיוטים</w:t>
      </w:r>
      <w:r>
        <w:rPr>
          <w:rFonts w:cs="David"/>
          <w:b/>
          <w:bCs/>
          <w:sz w:val="28"/>
          <w:szCs w:val="28"/>
          <w:u w:val="single"/>
          <w:rtl/>
        </w:rPr>
        <w:t>:</w:t>
      </w:r>
    </w:p>
    <w:p w:rsidR="00A17047" w:rsidRDefault="00A17047" w:rsidP="00C77E27">
      <w:pPr>
        <w:rPr>
          <w:rFonts w:cs="David"/>
          <w:rtl/>
        </w:rPr>
      </w:pPr>
    </w:p>
    <w:p w:rsidR="00A17047" w:rsidRPr="00850F26" w:rsidRDefault="00A17047" w:rsidP="00C77E27">
      <w:pPr>
        <w:rPr>
          <w:rFonts w:cs="David"/>
          <w:u w:val="single"/>
          <w:rtl/>
        </w:rPr>
      </w:pPr>
      <w:r w:rsidRPr="00850F26">
        <w:rPr>
          <w:rFonts w:cs="David"/>
          <w:u w:val="single"/>
          <w:rtl/>
        </w:rPr>
        <w:t>הרב הירש בספרו "חורב" כותב:</w:t>
      </w:r>
      <w:r>
        <w:rPr>
          <w:rFonts w:cs="David"/>
          <w:u w:val="single"/>
          <w:rtl/>
        </w:rPr>
        <w:t xml:space="preserve"> [פרק י"ג - פיוטים]</w:t>
      </w:r>
    </w:p>
    <w:p w:rsidR="00A17047" w:rsidRDefault="00A17047" w:rsidP="00C77E27">
      <w:pPr>
        <w:rPr>
          <w:rFonts w:cs="David"/>
          <w:rtl/>
        </w:rPr>
      </w:pPr>
    </w:p>
    <w:p w:rsidR="00A17047" w:rsidRDefault="00A17047" w:rsidP="0060419F">
      <w:pPr>
        <w:spacing w:line="360" w:lineRule="auto"/>
        <w:jc w:val="both"/>
        <w:rPr>
          <w:rFonts w:cs="David"/>
          <w:rtl/>
        </w:rPr>
      </w:pPr>
      <w:r>
        <w:rPr>
          <w:rFonts w:cs="David"/>
          <w:rtl/>
        </w:rPr>
        <w:t>"מאוצר המדעים של היהדות לקח "הפייטן" אמרי שפר, להציג לפנינו ולתאר את תכונת היום על פי מהלך התולדה והתורה אשר תצא ממנו, יחד עם דברי החכמים והשקפותיהם על שתיהן כאחת, ובהיותו מלא רוח מכבוד הימים ותפארתם עליהם, אצל מרוחו במליצה נשגבה, למען דעת העם על פיה כל חוסן ויקר בקושט ודת, ואת הפיוטים קבעו לאומרם בין חלקי עבודת ה' להפיץ אור על מעלת היום ושלמות תכונתו".</w:t>
      </w:r>
    </w:p>
    <w:p w:rsidR="00A17047" w:rsidRDefault="00A17047">
      <w:pPr>
        <w:bidi w:val="0"/>
        <w:spacing w:after="200" w:line="276" w:lineRule="auto"/>
        <w:rPr>
          <w:rFonts w:cs="David"/>
          <w:rtl/>
        </w:rPr>
      </w:pPr>
      <w:r>
        <w:rPr>
          <w:rFonts w:cs="David"/>
          <w:rtl/>
        </w:rPr>
        <w:br w:type="page"/>
      </w:r>
    </w:p>
    <w:p w:rsidR="00A17047" w:rsidRPr="00A56194" w:rsidRDefault="00A17047" w:rsidP="00C77E27">
      <w:pPr>
        <w:jc w:val="both"/>
        <w:rPr>
          <w:rFonts w:cs="David"/>
          <w:rtl/>
        </w:rPr>
      </w:pPr>
      <w:r w:rsidRPr="00850F26">
        <w:rPr>
          <w:rFonts w:cs="David"/>
          <w:u w:val="single"/>
          <w:rtl/>
        </w:rPr>
        <w:t>הרב וולף זצ"ל בספרו "התקופה ובעיותיה" כותב:</w:t>
      </w:r>
    </w:p>
    <w:p w:rsidR="00A17047" w:rsidRDefault="00A17047" w:rsidP="00C77E27">
      <w:pPr>
        <w:jc w:val="both"/>
        <w:rPr>
          <w:rFonts w:cs="David"/>
          <w:rtl/>
        </w:rPr>
      </w:pPr>
    </w:p>
    <w:p w:rsidR="00A17047" w:rsidRDefault="00A17047" w:rsidP="0060419F">
      <w:pPr>
        <w:spacing w:line="360" w:lineRule="auto"/>
        <w:ind w:right="-426"/>
        <w:rPr>
          <w:rFonts w:cs="David"/>
          <w:rtl/>
        </w:rPr>
      </w:pPr>
      <w:r>
        <w:rPr>
          <w:rFonts w:cs="David"/>
          <w:rtl/>
        </w:rPr>
        <w:t>הספרות שלה אנו מתכוונים, כוללת ראשית את "הפיוטים" מימי הביניים. אין זו "שירת ימי הביניים",</w:t>
      </w:r>
    </w:p>
    <w:p w:rsidR="00A17047" w:rsidRDefault="00A17047" w:rsidP="00850B2C">
      <w:pPr>
        <w:spacing w:line="360" w:lineRule="auto"/>
        <w:ind w:right="-284"/>
        <w:jc w:val="both"/>
        <w:rPr>
          <w:rFonts w:cs="David"/>
          <w:rtl/>
        </w:rPr>
      </w:pPr>
      <w:r>
        <w:rPr>
          <w:rFonts w:cs="David"/>
          <w:rtl/>
        </w:rPr>
        <w:t>אלא יש כאן "פיוטים" קדושים. כשאנו מתכוננים לקראת ימי הדין, אנו מתאספים בחצות ליל בבית הכנסת ומתפללים בכוונה את הפזמון "במוצאי יום מנוחה..." – "גנון נא גזעו בזעקתם בעוד ליל".</w:t>
      </w:r>
    </w:p>
    <w:p w:rsidR="00A17047" w:rsidRDefault="00A17047" w:rsidP="00850B2C">
      <w:pPr>
        <w:spacing w:line="360" w:lineRule="auto"/>
        <w:jc w:val="both"/>
        <w:rPr>
          <w:rFonts w:cs="David"/>
          <w:rtl/>
        </w:rPr>
      </w:pPr>
      <w:r>
        <w:rPr>
          <w:rFonts w:cs="David"/>
          <w:rtl/>
        </w:rPr>
        <w:t>מי לא יזדעזע למשמע צליל זה! הנה יום הדין... וכלום זכאים אנו לשלול ידיעה זו מאת בנותינו? למען הכין את נפשן לקראת הימים הנוראים, חייבים אנו ללמד אותן מתוך הפיוטים והסליחות המעוררים אותנו לקראת הימים הקדושים.</w:t>
      </w:r>
    </w:p>
    <w:p w:rsidR="00A17047" w:rsidRDefault="00A17047" w:rsidP="00850B2C">
      <w:pPr>
        <w:spacing w:line="360" w:lineRule="auto"/>
        <w:jc w:val="both"/>
        <w:rPr>
          <w:rFonts w:cs="David"/>
          <w:rtl/>
        </w:rPr>
      </w:pPr>
    </w:p>
    <w:p w:rsidR="00A17047" w:rsidRDefault="00A17047" w:rsidP="00C14588">
      <w:pPr>
        <w:spacing w:line="360" w:lineRule="auto"/>
        <w:jc w:val="both"/>
        <w:rPr>
          <w:rFonts w:cs="David"/>
          <w:rtl/>
        </w:rPr>
      </w:pPr>
      <w:r>
        <w:rPr>
          <w:rFonts w:cs="David"/>
          <w:rtl/>
        </w:rPr>
        <w:t>דוגמא אחרת: "ציון הלא תשאלי" – "משירי" ר' יהודה הלוי. אבל הנני חושב, קינה מיבעי ליה! לא כאחד משיריו נלמד את הקינה הזאת אלא כקינה (ונזכה, שד' ימחה במהרה דמעה מעל כל פנים). יחשוב נא כל איש מישראל, מה רב חלק הפיוטים בהרגשות הקדושים של חגים ומועדים אצלנו.</w:t>
      </w:r>
    </w:p>
    <w:p w:rsidR="00A17047" w:rsidRDefault="00A17047" w:rsidP="0060419F">
      <w:pPr>
        <w:spacing w:line="360" w:lineRule="auto"/>
        <w:jc w:val="both"/>
        <w:rPr>
          <w:rFonts w:cs="David"/>
          <w:rtl/>
        </w:rPr>
      </w:pPr>
    </w:p>
    <w:p w:rsidR="00A17047" w:rsidRDefault="00A17047" w:rsidP="00181EBA">
      <w:pPr>
        <w:spacing w:line="360" w:lineRule="auto"/>
        <w:jc w:val="both"/>
        <w:rPr>
          <w:rFonts w:cs="David"/>
          <w:rtl/>
        </w:rPr>
      </w:pPr>
      <w:r>
        <w:rPr>
          <w:rFonts w:cs="David"/>
          <w:rtl/>
        </w:rPr>
        <w:t>את כל זה נלמד כלימודי קודש ולא כ"ספרות". לא כאן המקום לפירוט השיטה. אך כאן המקום לעצם העניין. אולי נלמד את הפיוטים במשך שנתיים, ולא במשך שנה. "ספרות ימי הביניים" – שנה, מספיקה לה, אך הפיוטים קדושים הם, שבהם פונה לבם של ישראל לאביהם שבשמים!</w:t>
      </w:r>
    </w:p>
    <w:p w:rsidR="00A17047" w:rsidRDefault="00A17047" w:rsidP="0060419F">
      <w:pPr>
        <w:spacing w:line="360" w:lineRule="auto"/>
        <w:jc w:val="both"/>
        <w:rPr>
          <w:rFonts w:cs="David"/>
          <w:rtl/>
        </w:rPr>
      </w:pPr>
      <w:r>
        <w:rPr>
          <w:rFonts w:cs="David"/>
          <w:rtl/>
        </w:rPr>
        <w:t xml:space="preserve">על זה נאמר: הידמו הבלים לשיריך ולחוזיך? </w:t>
      </w:r>
    </w:p>
    <w:p w:rsidR="00A17047" w:rsidRDefault="00A17047" w:rsidP="0060419F">
      <w:pPr>
        <w:spacing w:line="360" w:lineRule="auto"/>
        <w:jc w:val="both"/>
        <w:rPr>
          <w:rFonts w:cs="David"/>
          <w:rtl/>
        </w:rPr>
      </w:pPr>
    </w:p>
    <w:p w:rsidR="00A17047" w:rsidRDefault="00A17047" w:rsidP="00181EBA">
      <w:pPr>
        <w:spacing w:line="360" w:lineRule="auto"/>
        <w:jc w:val="both"/>
        <w:rPr>
          <w:rFonts w:cs="David"/>
          <w:rtl/>
        </w:rPr>
      </w:pPr>
      <w:r>
        <w:rPr>
          <w:rFonts w:cs="David"/>
          <w:rtl/>
        </w:rPr>
        <w:t>ברוב בתי הכנסיות בארץ ממעטים באמירת הפיוטים מסיבות הלכתיות. אך אין זה נוגע כלל וכלל לתוכן הפיוטים, שכן הם נאמרים ברוב תפוצות ישראל. כיצד הבינו קדושי קדם את גזרת תתנ"ו? כיצד נטל רבי אליעזר הקליר זצ"ל את לולבו לידו?</w:t>
      </w:r>
    </w:p>
    <w:p w:rsidR="00A17047" w:rsidRDefault="00A17047" w:rsidP="00181EBA">
      <w:pPr>
        <w:spacing w:line="360" w:lineRule="auto"/>
        <w:jc w:val="both"/>
        <w:rPr>
          <w:rFonts w:cs="David"/>
          <w:rtl/>
        </w:rPr>
      </w:pPr>
    </w:p>
    <w:p w:rsidR="00A17047" w:rsidRDefault="00A17047" w:rsidP="00181EBA">
      <w:pPr>
        <w:spacing w:line="360" w:lineRule="auto"/>
        <w:jc w:val="both"/>
        <w:rPr>
          <w:rFonts w:cs="David"/>
          <w:rtl/>
        </w:rPr>
      </w:pPr>
      <w:r>
        <w:rPr>
          <w:rFonts w:cs="David"/>
          <w:rtl/>
        </w:rPr>
        <w:t>מה יפה היא שירת התורה, היינו החרוזים בסוף תרי"ג מצוות בתפילת מוסף של שבועות!</w:t>
      </w:r>
    </w:p>
    <w:p w:rsidR="00A17047" w:rsidRDefault="00A17047" w:rsidP="00181EBA">
      <w:pPr>
        <w:spacing w:line="360" w:lineRule="auto"/>
        <w:jc w:val="both"/>
        <w:rPr>
          <w:rFonts w:cs="David"/>
          <w:rtl/>
        </w:rPr>
      </w:pPr>
      <w:r>
        <w:rPr>
          <w:rFonts w:cs="David"/>
          <w:rtl/>
        </w:rPr>
        <w:t>"אז שש מאות ושלוש עשרה מצוות, פירוש ענשן ומתן שכרן אהובים שמרום,</w:t>
      </w:r>
    </w:p>
    <w:p w:rsidR="00A17047" w:rsidRDefault="00A17047" w:rsidP="00181EBA">
      <w:pPr>
        <w:spacing w:line="360" w:lineRule="auto"/>
        <w:jc w:val="both"/>
        <w:rPr>
          <w:rFonts w:cs="David"/>
          <w:rtl/>
        </w:rPr>
      </w:pPr>
      <w:r>
        <w:rPr>
          <w:rFonts w:cs="David"/>
          <w:rtl/>
        </w:rPr>
        <w:t>עמוסים חקרום, בכל לב נצרום, בחכמה דרשום"</w:t>
      </w:r>
    </w:p>
    <w:p w:rsidR="00A17047" w:rsidRDefault="00A17047" w:rsidP="00181EBA">
      <w:pPr>
        <w:spacing w:line="360" w:lineRule="auto"/>
        <w:jc w:val="both"/>
        <w:rPr>
          <w:rFonts w:cs="David"/>
          <w:rtl/>
        </w:rPr>
      </w:pPr>
    </w:p>
    <w:p w:rsidR="00A17047" w:rsidRDefault="00A17047" w:rsidP="00181EBA">
      <w:pPr>
        <w:spacing w:line="360" w:lineRule="auto"/>
        <w:jc w:val="both"/>
        <w:rPr>
          <w:rFonts w:cs="David"/>
          <w:rtl/>
        </w:rPr>
      </w:pPr>
      <w:r>
        <w:rPr>
          <w:rFonts w:cs="David"/>
          <w:rtl/>
        </w:rPr>
        <w:t>וגדול הוא מספר שבתות השנה שבעדן חוברו שירים, היינו פיוטים, ה</w:t>
      </w:r>
      <w:smartTag w:uri="urn:schemas-microsoft-com:office:smarttags" w:element="PersonName">
        <w:r>
          <w:rPr>
            <w:rFonts w:cs="David"/>
            <w:rtl/>
          </w:rPr>
          <w:t>מלמד</w:t>
        </w:r>
      </w:smartTag>
      <w:r>
        <w:rPr>
          <w:rFonts w:cs="David"/>
          <w:rtl/>
        </w:rPr>
        <w:t>ים בצורה היוצאת מן הלב ונכנסת אל הלב, את העניין המיוחד של השבת ההיא. מה רבה הכמיהה לגאולה ומה רבה אהבת ישראל המובעת בפיוט לשבת פ' בהר סיני:</w:t>
      </w:r>
    </w:p>
    <w:p w:rsidR="00A17047" w:rsidRDefault="00A17047" w:rsidP="00181EBA">
      <w:pPr>
        <w:spacing w:line="360" w:lineRule="auto"/>
        <w:jc w:val="both"/>
        <w:rPr>
          <w:rFonts w:cs="David"/>
          <w:rtl/>
        </w:rPr>
      </w:pPr>
      <w:r>
        <w:rPr>
          <w:rFonts w:cs="David"/>
          <w:rtl/>
        </w:rPr>
        <w:t>"אחרי נמכר גאולה תהיה לו,</w:t>
      </w:r>
    </w:p>
    <w:p w:rsidR="00A17047" w:rsidRDefault="00A17047" w:rsidP="00181EBA">
      <w:pPr>
        <w:spacing w:line="360" w:lineRule="auto"/>
        <w:jc w:val="both"/>
        <w:rPr>
          <w:rFonts w:cs="David"/>
          <w:rtl/>
        </w:rPr>
      </w:pPr>
      <w:r>
        <w:rPr>
          <w:rFonts w:cs="David"/>
          <w:rtl/>
        </w:rPr>
        <w:t xml:space="preserve">הבן הבכור בא יבא גואלו, </w:t>
      </w:r>
    </w:p>
    <w:p w:rsidR="00A17047" w:rsidRDefault="00A17047" w:rsidP="00181EBA">
      <w:pPr>
        <w:spacing w:line="360" w:lineRule="auto"/>
        <w:jc w:val="both"/>
        <w:rPr>
          <w:rFonts w:cs="David"/>
          <w:rtl/>
        </w:rPr>
      </w:pPr>
      <w:r>
        <w:rPr>
          <w:rFonts w:cs="David"/>
          <w:rtl/>
        </w:rPr>
        <w:t>ברך ה' חילו ובנה בית זבולו,</w:t>
      </w:r>
    </w:p>
    <w:p w:rsidR="00A17047" w:rsidRDefault="00A17047" w:rsidP="00181EBA">
      <w:pPr>
        <w:spacing w:line="360" w:lineRule="auto"/>
        <w:jc w:val="both"/>
        <w:rPr>
          <w:rFonts w:cs="David"/>
          <w:rtl/>
        </w:rPr>
      </w:pPr>
      <w:r>
        <w:rPr>
          <w:rFonts w:cs="David"/>
          <w:rtl/>
        </w:rPr>
        <w:t>הטה אזנך לו, כי יתנו קולו".</w:t>
      </w:r>
    </w:p>
    <w:p w:rsidR="00A17047" w:rsidRDefault="00A17047" w:rsidP="00181EBA">
      <w:pPr>
        <w:spacing w:line="360" w:lineRule="auto"/>
        <w:jc w:val="both"/>
        <w:rPr>
          <w:rFonts w:cs="David"/>
          <w:rtl/>
        </w:rPr>
      </w:pPr>
    </w:p>
    <w:p w:rsidR="00A17047" w:rsidRDefault="00A17047" w:rsidP="00181EBA">
      <w:pPr>
        <w:spacing w:line="360" w:lineRule="auto"/>
        <w:jc w:val="both"/>
        <w:rPr>
          <w:rFonts w:cs="David"/>
          <w:rtl/>
        </w:rPr>
      </w:pPr>
      <w:r>
        <w:rPr>
          <w:rFonts w:cs="David"/>
          <w:rtl/>
        </w:rPr>
        <w:t>תספקנה הדוגמאות, שלא הובאו אלא למען המחשת הדרישה הכללית. הפיוטים יהוו חלק מהותי של הנכס הרוחני בחינוכנו"</w:t>
      </w:r>
    </w:p>
    <w:p w:rsidR="00A17047" w:rsidRPr="00F12F36" w:rsidRDefault="00A17047" w:rsidP="00C77E27">
      <w:pPr>
        <w:jc w:val="center"/>
        <w:rPr>
          <w:rFonts w:cs="David"/>
          <w:b/>
          <w:bCs/>
          <w:sz w:val="32"/>
          <w:szCs w:val="32"/>
          <w:u w:val="double"/>
          <w:rtl/>
        </w:rPr>
      </w:pPr>
      <w:r>
        <w:rPr>
          <w:rFonts w:cs="David"/>
          <w:rtl/>
        </w:rPr>
        <w:br w:type="page"/>
      </w:r>
      <w:r w:rsidRPr="00F12F36">
        <w:rPr>
          <w:rFonts w:cs="David"/>
          <w:b/>
          <w:bCs/>
          <w:sz w:val="32"/>
          <w:szCs w:val="32"/>
          <w:u w:val="double"/>
          <w:rtl/>
        </w:rPr>
        <w:t>על המשל</w:t>
      </w:r>
    </w:p>
    <w:p w:rsidR="00A17047" w:rsidRDefault="00A17047" w:rsidP="00C77E27">
      <w:pPr>
        <w:jc w:val="both"/>
        <w:rPr>
          <w:rFonts w:cs="David"/>
          <w:rtl/>
        </w:rPr>
      </w:pPr>
    </w:p>
    <w:p w:rsidR="00A17047" w:rsidRDefault="00A17047" w:rsidP="00C77E27">
      <w:pPr>
        <w:jc w:val="both"/>
        <w:rPr>
          <w:rFonts w:cs="David"/>
          <w:rtl/>
        </w:rPr>
      </w:pPr>
    </w:p>
    <w:p w:rsidR="00A17047" w:rsidRPr="00F12F36" w:rsidRDefault="00A17047" w:rsidP="00C77E27">
      <w:pPr>
        <w:jc w:val="both"/>
        <w:rPr>
          <w:rFonts w:cs="David"/>
          <w:rtl/>
        </w:rPr>
      </w:pPr>
      <w:r w:rsidRPr="00F12F36">
        <w:rPr>
          <w:rFonts w:cs="David"/>
          <w:rtl/>
        </w:rPr>
        <w:t xml:space="preserve">מתוך הספר "אוצר משלי חסידים" לדוד זריצקי </w:t>
      </w:r>
      <w:r>
        <w:rPr>
          <w:rFonts w:cs="David"/>
          <w:rtl/>
        </w:rPr>
        <w:t xml:space="preserve">- </w:t>
      </w:r>
      <w:r w:rsidRPr="00F12F36">
        <w:rPr>
          <w:rFonts w:cs="David"/>
          <w:rtl/>
        </w:rPr>
        <w:t>דפוס נתיבה תש"ז</w:t>
      </w:r>
      <w:r>
        <w:rPr>
          <w:rFonts w:cs="David"/>
          <w:rtl/>
        </w:rPr>
        <w:t>,</w:t>
      </w:r>
      <w:r w:rsidRPr="00F12F36">
        <w:rPr>
          <w:rFonts w:cs="David"/>
          <w:rtl/>
        </w:rPr>
        <w:t xml:space="preserve"> 1956</w:t>
      </w:r>
      <w:r>
        <w:rPr>
          <w:rFonts w:cs="David"/>
          <w:rtl/>
        </w:rPr>
        <w:t>.</w:t>
      </w:r>
    </w:p>
    <w:p w:rsidR="00A17047" w:rsidRDefault="00A17047" w:rsidP="00C77E27">
      <w:pPr>
        <w:jc w:val="both"/>
        <w:rPr>
          <w:rFonts w:cs="David"/>
          <w:rtl/>
        </w:rPr>
      </w:pPr>
    </w:p>
    <w:p w:rsidR="00A17047" w:rsidRPr="00F12F36" w:rsidRDefault="00A17047" w:rsidP="00C77E27">
      <w:pPr>
        <w:jc w:val="both"/>
        <w:rPr>
          <w:rFonts w:cs="David"/>
          <w:sz w:val="28"/>
          <w:szCs w:val="28"/>
          <w:rtl/>
        </w:rPr>
      </w:pPr>
    </w:p>
    <w:p w:rsidR="00A17047" w:rsidRPr="00F12F36" w:rsidRDefault="00A17047" w:rsidP="00C77E27">
      <w:pPr>
        <w:jc w:val="both"/>
        <w:rPr>
          <w:rFonts w:cs="David"/>
          <w:b/>
          <w:bCs/>
          <w:sz w:val="28"/>
          <w:szCs w:val="28"/>
          <w:u w:val="single"/>
          <w:rtl/>
        </w:rPr>
      </w:pPr>
      <w:r w:rsidRPr="00F12F36">
        <w:rPr>
          <w:rFonts w:cs="David"/>
          <w:b/>
          <w:bCs/>
          <w:sz w:val="28"/>
          <w:szCs w:val="28"/>
          <w:u w:val="single"/>
          <w:rtl/>
        </w:rPr>
        <w:t>הקדמה</w:t>
      </w:r>
    </w:p>
    <w:p w:rsidR="00A17047" w:rsidRDefault="00A17047" w:rsidP="00C77E27">
      <w:pPr>
        <w:jc w:val="both"/>
        <w:rPr>
          <w:rFonts w:cs="David"/>
          <w:rtl/>
        </w:rPr>
      </w:pPr>
    </w:p>
    <w:p w:rsidR="00A17047" w:rsidRDefault="00A17047" w:rsidP="00181EBA">
      <w:pPr>
        <w:spacing w:line="360" w:lineRule="auto"/>
        <w:jc w:val="both"/>
        <w:rPr>
          <w:rFonts w:cs="David"/>
          <w:rtl/>
        </w:rPr>
      </w:pPr>
      <w:r>
        <w:rPr>
          <w:rFonts w:cs="David"/>
          <w:rtl/>
        </w:rPr>
        <w:t>שלמה המלך פתח את ספרו משלי בפסוק: "להבין משל ומליצה, דברי חכמים וחידותם".</w:t>
      </w:r>
    </w:p>
    <w:p w:rsidR="00A17047" w:rsidRDefault="00A17047" w:rsidP="00181EBA">
      <w:pPr>
        <w:spacing w:line="360" w:lineRule="auto"/>
        <w:jc w:val="both"/>
        <w:rPr>
          <w:rFonts w:cs="David"/>
          <w:rtl/>
        </w:rPr>
      </w:pPr>
      <w:r>
        <w:rPr>
          <w:rFonts w:cs="David"/>
          <w:rtl/>
        </w:rPr>
        <w:t>המשלים ניתנו כדי להבין דברי חכמים וחידותם. לא כל אוזן מסוגלת לקלוט את כל מה שניתן לשמוע ולא כל מוח יכול לעכל את כל החכמות שאלוקים מסר לבני האדם, ומשום כך בא המשל כדי לקרב את הדברים קשיי ההבנה אל השכל.</w:t>
      </w:r>
    </w:p>
    <w:p w:rsidR="00A17047" w:rsidRDefault="00A17047" w:rsidP="00C77E27">
      <w:pPr>
        <w:spacing w:line="360" w:lineRule="auto"/>
        <w:jc w:val="both"/>
        <w:rPr>
          <w:rFonts w:cs="David"/>
          <w:rtl/>
        </w:rPr>
      </w:pPr>
    </w:p>
    <w:p w:rsidR="00A17047" w:rsidRDefault="00A17047" w:rsidP="00CC6C83">
      <w:pPr>
        <w:spacing w:line="360" w:lineRule="auto"/>
        <w:jc w:val="both"/>
        <w:rPr>
          <w:rFonts w:cs="David"/>
          <w:rtl/>
        </w:rPr>
      </w:pPr>
      <w:r>
        <w:rPr>
          <w:rFonts w:cs="David"/>
          <w:rtl/>
        </w:rPr>
        <w:t>ואמרו חכמינו ז"ל: (הובאו דבריהם בהקדמת הרמב"ם ל"מורה נבוכים")</w:t>
      </w:r>
    </w:p>
    <w:p w:rsidR="00A17047" w:rsidRDefault="00A17047" w:rsidP="00CC6C83">
      <w:pPr>
        <w:spacing w:line="360" w:lineRule="auto"/>
        <w:jc w:val="both"/>
        <w:rPr>
          <w:rFonts w:cs="David"/>
          <w:rtl/>
        </w:rPr>
      </w:pPr>
      <w:r>
        <w:rPr>
          <w:rFonts w:cs="David"/>
          <w:rtl/>
        </w:rPr>
        <w:t>לְמה היו דברי תורה דומים עד שלא עמד שלמה? לבְאֵר שהיו מימיה עמוקים צוננים ולא יכול אדם לשתות מהן, מה עשה פיקח אחד, ספק חבל בחבל ומשיחה במשיחה ודלה ושתה. כך היה שלמה יורד ממשל למשל ומדבר לדבר עד שעמד על בוריה של תורה.</w:t>
      </w:r>
    </w:p>
    <w:p w:rsidR="00A17047" w:rsidRDefault="00A17047" w:rsidP="00CC6C83">
      <w:pPr>
        <w:spacing w:line="360" w:lineRule="auto"/>
        <w:jc w:val="both"/>
        <w:rPr>
          <w:rFonts w:cs="David"/>
          <w:rtl/>
        </w:rPr>
      </w:pPr>
    </w:p>
    <w:p w:rsidR="00A17047" w:rsidRDefault="00A17047" w:rsidP="00C77E27">
      <w:pPr>
        <w:spacing w:line="360" w:lineRule="auto"/>
        <w:jc w:val="both"/>
        <w:rPr>
          <w:rFonts w:cs="David"/>
          <w:rtl/>
        </w:rPr>
      </w:pPr>
      <w:r>
        <w:rPr>
          <w:rFonts w:cs="David"/>
          <w:rtl/>
        </w:rPr>
        <w:t xml:space="preserve">ישנם, איפוא, גם משלים שעדיין אינם מסוגלים להוריד את הדברים הקשים לדרגת הבנה כללית ויש צורך לרדת "ממשל למשל" כדי לעמוד על בוריה של תורה. המשלים הללו הם </w:t>
      </w:r>
      <w:smartTag w:uri="urn:schemas-microsoft-com:office:smarttags" w:element="PersonName">
        <w:r>
          <w:rPr>
            <w:rFonts w:cs="David"/>
            <w:rtl/>
          </w:rPr>
          <w:t>אלה</w:t>
        </w:r>
      </w:smartTag>
      <w:r>
        <w:rPr>
          <w:rFonts w:cs="David"/>
          <w:rtl/>
        </w:rPr>
        <w:t xml:space="preserve"> הנמצאים בתורה ובנביאים, שגדולי הדורות עמלו בהבנתם.</w:t>
      </w:r>
    </w:p>
    <w:p w:rsidR="00A17047" w:rsidRDefault="00A17047" w:rsidP="00C77E27">
      <w:pPr>
        <w:spacing w:line="360" w:lineRule="auto"/>
        <w:jc w:val="both"/>
        <w:rPr>
          <w:rFonts w:cs="David"/>
          <w:rtl/>
        </w:rPr>
      </w:pPr>
    </w:p>
    <w:p w:rsidR="00A17047" w:rsidRDefault="00A17047" w:rsidP="00C77E27">
      <w:pPr>
        <w:spacing w:line="360" w:lineRule="auto"/>
        <w:jc w:val="both"/>
        <w:rPr>
          <w:rFonts w:cs="David"/>
          <w:rtl/>
        </w:rPr>
      </w:pPr>
      <w:r>
        <w:rPr>
          <w:rFonts w:cs="David"/>
          <w:rtl/>
        </w:rPr>
        <w:t>אולם בעיקרו בא המשל לחשוף את הטמון, לקרב אל השכל - דברים שאין הדעת המצומצמת של האדם קולטתם. הוא בא לדלות את מי הבאר ה"עמוקים והצוננים" ולהשקותם לאלו שאין באפשרותם השכלית להגיע אליהם.</w:t>
      </w:r>
    </w:p>
    <w:p w:rsidR="00A17047" w:rsidRDefault="00A17047" w:rsidP="00C77E27">
      <w:pPr>
        <w:spacing w:line="360" w:lineRule="auto"/>
        <w:jc w:val="both"/>
        <w:rPr>
          <w:rFonts w:cs="David"/>
          <w:rtl/>
        </w:rPr>
      </w:pPr>
    </w:p>
    <w:p w:rsidR="00A17047" w:rsidRPr="00CC6C83" w:rsidRDefault="00A17047" w:rsidP="00C77E27">
      <w:pPr>
        <w:spacing w:line="360" w:lineRule="auto"/>
        <w:jc w:val="both"/>
        <w:rPr>
          <w:rFonts w:cs="David"/>
          <w:rtl/>
        </w:rPr>
      </w:pPr>
      <w:r>
        <w:rPr>
          <w:rFonts w:cs="David"/>
          <w:rtl/>
        </w:rPr>
        <w:t>הרבה מרגליות יקרות-ערך נמצאות באפילת ביתנו, אלא שהחושך המכסה את מוחנו, אינו מאפשר למוצאן וליהנות מהן, וכבר אמרו חכמים (במדרש הנ"ל): "זה שמאבד סלע או מרגלית בתוך ביתו עד שהוא מדליק פתילה בכאיסר מוצא את המרגלית – כך המשל הזה אינו כלום - ועל ידי המשל אתה רואה את דברי התורה".</w:t>
      </w:r>
    </w:p>
    <w:p w:rsidR="00A17047" w:rsidRDefault="00A17047" w:rsidP="00C77E27">
      <w:pPr>
        <w:spacing w:line="360" w:lineRule="auto"/>
        <w:jc w:val="both"/>
        <w:rPr>
          <w:rFonts w:cs="David"/>
          <w:rtl/>
        </w:rPr>
      </w:pPr>
    </w:p>
    <w:p w:rsidR="00A17047" w:rsidRDefault="00A17047" w:rsidP="00C77E27">
      <w:pPr>
        <w:spacing w:line="360" w:lineRule="auto"/>
        <w:jc w:val="both"/>
        <w:rPr>
          <w:rFonts w:cs="David"/>
          <w:rtl/>
        </w:rPr>
      </w:pPr>
      <w:r>
        <w:rPr>
          <w:rFonts w:cs="David"/>
          <w:rtl/>
        </w:rPr>
        <w:t>ואמנם המשל הוא סיפור או תיאור שאין לו ערך לכשעצמו. הוא משמש רק כפתילה בכאיסר שהודות לה אפשר למצוא את המרגלית.</w:t>
      </w:r>
    </w:p>
    <w:p w:rsidR="00A17047" w:rsidRDefault="00A17047" w:rsidP="00C77E27">
      <w:pPr>
        <w:spacing w:line="360" w:lineRule="auto"/>
        <w:jc w:val="both"/>
        <w:rPr>
          <w:rFonts w:cs="David"/>
          <w:rtl/>
        </w:rPr>
      </w:pPr>
    </w:p>
    <w:p w:rsidR="00A17047" w:rsidRDefault="00A17047" w:rsidP="00C77E27">
      <w:pPr>
        <w:spacing w:line="360" w:lineRule="auto"/>
        <w:jc w:val="both"/>
        <w:rPr>
          <w:rFonts w:cs="David"/>
          <w:rtl/>
        </w:rPr>
      </w:pPr>
      <w:r>
        <w:rPr>
          <w:rFonts w:cs="David"/>
          <w:rtl/>
        </w:rPr>
        <w:t>התורה והנביאים עשירים במשלים, חכמי ישראל, גאונינו וגדולינו בכל הדורות השתמשו במשל כאמצעי להגיע למוחו של האיש הפשוט, וממוחו ללבו ועל ידי כך לחשוף לו את האוצר הטמון בו והוא אינו יודע מזה. משלים שבאו "כדי לשבר את האוזן", ואחרים שבאו כדי "לספק חבל בחבל ומשיחה במשיחה" ולקרב את דברי התורה להבנת העם. וככל אשר נתמעט שכלנו וכוח השגתנו בהבנת דברי התורה, כן הרבו מורי ומאורי האומה, רבנים ומגידים, להשתמש במשל ובמליצה, כדי להבין דברי חכמים וחידותם.</w:t>
      </w:r>
    </w:p>
    <w:p w:rsidR="00A17047" w:rsidRDefault="00A17047" w:rsidP="00662DBE">
      <w:pPr>
        <w:spacing w:line="360" w:lineRule="auto"/>
        <w:jc w:val="both"/>
        <w:rPr>
          <w:rFonts w:cs="David"/>
          <w:rtl/>
        </w:rPr>
      </w:pPr>
      <w:r>
        <w:rPr>
          <w:rFonts w:cs="David"/>
          <w:rtl/>
        </w:rPr>
        <w:t xml:space="preserve">מובן שהחסידות, כתנועה עממית שהכתה מיד עם קומה, שורשים עמוקים בקרב האומה והקיפה שכבות רבות ביותר, השתמשה במשל הרבה יותר מאשר תנועות רוחניות אחרות. כאשר היא רצתה להגיע לכל שכבות העם, אפילו הנמוכות ביותר. ואליהן אי אפשר להגיע אלא באמצעות המשלים המופלאים בפשטותם ותמימותם הלקוחים על פי רוב מחיי היום-יום של האדם. </w:t>
      </w:r>
    </w:p>
    <w:p w:rsidR="00A17047" w:rsidRDefault="00A17047" w:rsidP="00662DBE">
      <w:pPr>
        <w:spacing w:line="360" w:lineRule="auto"/>
        <w:jc w:val="both"/>
        <w:rPr>
          <w:rFonts w:cs="David"/>
          <w:rtl/>
        </w:rPr>
      </w:pPr>
    </w:p>
    <w:p w:rsidR="00A17047" w:rsidRDefault="00A17047" w:rsidP="00662DBE">
      <w:pPr>
        <w:spacing w:line="360" w:lineRule="auto"/>
        <w:jc w:val="both"/>
        <w:rPr>
          <w:rFonts w:cs="David"/>
          <w:rtl/>
        </w:rPr>
      </w:pPr>
      <w:r>
        <w:rPr>
          <w:rFonts w:cs="David"/>
          <w:rtl/>
        </w:rPr>
        <w:t>משלים אלו פזורים על דפי אלפי ספרי החסידות החל מהבעש"ט ועד האדמו"רים האחרונים. מכאן, אולי נובעת העובדה, כי מניחי היסוד של החסידות, היינו הבעש"ט ותלמידיו, הרבי ר' בער ותלמידיו, הרב הזקן מלאדי ואחרים הרבו להשתמש במשלים הרבה יותר מאשר גדולי החסידות בדורות האחרונים, בשעה שהחסידות איננה זקוקה כבר לאמצעי התפשטות והיא מושלת ברחוב היהודי.</w:t>
      </w:r>
    </w:p>
    <w:p w:rsidR="00A17047" w:rsidRDefault="00A17047" w:rsidP="00662DBE">
      <w:pPr>
        <w:spacing w:line="360" w:lineRule="auto"/>
        <w:jc w:val="both"/>
        <w:rPr>
          <w:rFonts w:cs="David"/>
          <w:rtl/>
        </w:rPr>
      </w:pPr>
    </w:p>
    <w:p w:rsidR="00A17047" w:rsidRDefault="00A17047" w:rsidP="00C77E27">
      <w:pPr>
        <w:spacing w:line="360" w:lineRule="auto"/>
        <w:jc w:val="both"/>
        <w:rPr>
          <w:rFonts w:cs="David"/>
          <w:rtl/>
        </w:rPr>
      </w:pPr>
      <w:r>
        <w:rPr>
          <w:rFonts w:cs="David"/>
          <w:rtl/>
        </w:rPr>
        <w:t>לא זכיתי להיכנס לפרדס החסידות, ומשב</w:t>
      </w:r>
      <w:smartTag w:uri="urn:schemas-microsoft-com:office:smarttags" w:element="PersonName">
        <w:r>
          <w:rPr>
            <w:rFonts w:cs="David"/>
            <w:rtl/>
          </w:rPr>
          <w:t>אתי</w:t>
        </w:r>
      </w:smartTag>
      <w:r>
        <w:rPr>
          <w:rFonts w:cs="David"/>
          <w:rtl/>
        </w:rPr>
        <w:t>, אחרי מלחמת העולם השנייה – בפעם הראשונה, במגע עם הספרות החסידית המקיפה, לא יכולתי לסלוח לעצמי שלא למדתי ספרי חסידות ולא התעמקתי בהבנתם עד היום. חיפשתי ולא מצ</w:t>
      </w:r>
      <w:smartTag w:uri="urn:schemas-microsoft-com:office:smarttags" w:element="PersonName">
        <w:r>
          <w:rPr>
            <w:rFonts w:cs="David"/>
            <w:rtl/>
          </w:rPr>
          <w:t>אתי</w:t>
        </w:r>
      </w:smartTag>
      <w:r>
        <w:rPr>
          <w:rFonts w:cs="David"/>
          <w:rtl/>
        </w:rPr>
        <w:t xml:space="preserve"> בי שום דבר שבגללו זכיתי להגיע לרעיון גדול זה של אוסף כל משלי החסידות, שהספר המונח לפניכם הוא החלק הראשון ממנו. אני זוקף, איפוא, את הזכות הזאת על חשבון שנות הייסורים שעברו עלי שוודאי השפיעו לטובה על נפשי וזיככו אותה להיות ראויה לקבל את שפע האור העליון הטמון בספרי החסידות.</w:t>
      </w:r>
    </w:p>
    <w:p w:rsidR="00A17047" w:rsidRDefault="00A17047" w:rsidP="00C77E27">
      <w:pPr>
        <w:spacing w:line="360" w:lineRule="auto"/>
        <w:jc w:val="both"/>
        <w:rPr>
          <w:rFonts w:cs="David"/>
          <w:rtl/>
        </w:rPr>
      </w:pPr>
    </w:p>
    <w:p w:rsidR="00A17047" w:rsidRDefault="00A17047" w:rsidP="00C77E27">
      <w:pPr>
        <w:spacing w:line="360" w:lineRule="auto"/>
        <w:jc w:val="both"/>
        <w:rPr>
          <w:rFonts w:cs="David"/>
          <w:rtl/>
        </w:rPr>
      </w:pPr>
      <w:r>
        <w:rPr>
          <w:rFonts w:cs="David"/>
          <w:rtl/>
        </w:rPr>
        <w:t>על מאות ספרי גדולי החסידות עברתי, אספתי, מיינתי והנה הם לפניכם במלוא זוהרם הפיוטי, מרגליות מבריקות שוודאי יאירו עיני אלפים בע"ה. כמובן שלא העזתי לנגוע ח"ו במשל עצמו, תיקנתי רק שיבושי לשון, קירבתים ללשון המדוברת כעת, ובמשלים הנוגעים בנושאים קבליים כמעט ולא שיניתי בהם כלום, כי מי אני שאגע בדברי מלאכי עליון אשר כל דבריהם כגחלי אש.</w:t>
      </w:r>
    </w:p>
    <w:p w:rsidR="00A17047" w:rsidRDefault="00A17047" w:rsidP="00C77E27">
      <w:pPr>
        <w:spacing w:line="360" w:lineRule="auto"/>
        <w:jc w:val="both"/>
        <w:rPr>
          <w:rFonts w:cs="David"/>
          <w:rtl/>
        </w:rPr>
      </w:pPr>
    </w:p>
    <w:p w:rsidR="00A17047" w:rsidRDefault="00A17047" w:rsidP="00C77E27">
      <w:pPr>
        <w:spacing w:line="360" w:lineRule="auto"/>
        <w:jc w:val="both"/>
        <w:rPr>
          <w:rFonts w:cs="David"/>
          <w:rtl/>
        </w:rPr>
      </w:pPr>
      <w:r>
        <w:rPr>
          <w:rFonts w:cs="David"/>
          <w:rtl/>
        </w:rPr>
        <w:t>למעלה מאלף משל יכיל האוסף, אינני קובע, כי זהו אוסף שלם, לצערי לא עלה בידי למצוא את כל הספרים שחיפשתי. אולם הרוב המכריע של המשלים נמצא באוסף זה. ואני תפילה, שאלוקי אבותי שהצילני מחרב היונה, יערה עלי רוחו ממרום ויעזרני לעלות במעלות התורה ויראת ד', למען אשר אוכל ללמוד וללמד, לשמור ולעשות ולקיים את דברי אלוקים חיים.</w:t>
      </w:r>
    </w:p>
    <w:p w:rsidR="00A17047" w:rsidRDefault="00A17047" w:rsidP="00C77E27">
      <w:pPr>
        <w:jc w:val="right"/>
        <w:rPr>
          <w:rFonts w:cs="David"/>
          <w:rtl/>
        </w:rPr>
      </w:pPr>
      <w:r>
        <w:rPr>
          <w:rFonts w:cs="David"/>
          <w:rtl/>
        </w:rPr>
        <w:t>ד.ז.</w:t>
      </w:r>
    </w:p>
    <w:p w:rsidR="00A17047" w:rsidRPr="00BE095B" w:rsidRDefault="00A17047" w:rsidP="00C77E27">
      <w:pPr>
        <w:jc w:val="right"/>
        <w:rPr>
          <w:rFonts w:cs="David"/>
          <w:sz w:val="22"/>
          <w:szCs w:val="22"/>
          <w:rtl/>
        </w:rPr>
      </w:pPr>
      <w:r w:rsidRPr="00BE095B">
        <w:rPr>
          <w:rFonts w:cs="David"/>
          <w:sz w:val="22"/>
          <w:szCs w:val="22"/>
          <w:rtl/>
        </w:rPr>
        <w:t xml:space="preserve">שלהי אדר תשט"ז - ירושלים </w:t>
      </w:r>
    </w:p>
    <w:p w:rsidR="00A17047" w:rsidRDefault="00A17047" w:rsidP="00C77E27">
      <w:pPr>
        <w:spacing w:line="360" w:lineRule="auto"/>
        <w:ind w:left="2160" w:hanging="2160"/>
        <w:rPr>
          <w:rFonts w:cs="David"/>
          <w:rtl/>
        </w:rPr>
      </w:pPr>
    </w:p>
    <w:p w:rsidR="00A17047" w:rsidRDefault="00A17047" w:rsidP="00C77E27">
      <w:pPr>
        <w:jc w:val="center"/>
        <w:rPr>
          <w:rFonts w:cs="David"/>
          <w:b/>
          <w:bCs/>
          <w:sz w:val="32"/>
          <w:szCs w:val="32"/>
          <w:u w:val="double"/>
          <w:rtl/>
        </w:rPr>
      </w:pPr>
      <w:r>
        <w:rPr>
          <w:rFonts w:cs="David"/>
          <w:rtl/>
        </w:rPr>
        <w:br w:type="page"/>
      </w:r>
    </w:p>
    <w:p w:rsidR="00A17047" w:rsidRDefault="00A17047" w:rsidP="00C77E27">
      <w:pPr>
        <w:jc w:val="center"/>
        <w:rPr>
          <w:rFonts w:cs="David"/>
          <w:b/>
          <w:bCs/>
          <w:sz w:val="32"/>
          <w:szCs w:val="32"/>
          <w:u w:val="double"/>
          <w:rtl/>
        </w:rPr>
      </w:pPr>
    </w:p>
    <w:p w:rsidR="00A17047" w:rsidRPr="00F12F36" w:rsidRDefault="00A17047" w:rsidP="00C77E27">
      <w:pPr>
        <w:jc w:val="center"/>
        <w:rPr>
          <w:rFonts w:cs="David"/>
          <w:b/>
          <w:bCs/>
          <w:sz w:val="32"/>
          <w:szCs w:val="32"/>
          <w:u w:val="double"/>
          <w:rtl/>
        </w:rPr>
      </w:pPr>
      <w:r w:rsidRPr="00F12F36">
        <w:rPr>
          <w:rFonts w:cs="David"/>
          <w:b/>
          <w:bCs/>
          <w:sz w:val="32"/>
          <w:szCs w:val="32"/>
          <w:u w:val="double"/>
          <w:rtl/>
        </w:rPr>
        <w:t>על יצירות ספרותיות</w:t>
      </w:r>
    </w:p>
    <w:p w:rsidR="00A17047" w:rsidRDefault="00A17047" w:rsidP="00C77E27">
      <w:pPr>
        <w:spacing w:line="360" w:lineRule="auto"/>
        <w:rPr>
          <w:rFonts w:cs="David"/>
          <w:u w:val="single"/>
          <w:rtl/>
        </w:rPr>
      </w:pPr>
    </w:p>
    <w:p w:rsidR="00A17047" w:rsidRDefault="00A17047" w:rsidP="00C77E27">
      <w:pPr>
        <w:spacing w:line="360" w:lineRule="auto"/>
        <w:rPr>
          <w:rFonts w:cs="David"/>
          <w:u w:val="single"/>
          <w:rtl/>
        </w:rPr>
      </w:pPr>
    </w:p>
    <w:p w:rsidR="00A17047" w:rsidRPr="00850F26" w:rsidRDefault="00A17047" w:rsidP="00C77E27">
      <w:pPr>
        <w:spacing w:line="360" w:lineRule="auto"/>
        <w:rPr>
          <w:rFonts w:cs="David"/>
          <w:u w:val="single"/>
          <w:rtl/>
        </w:rPr>
      </w:pPr>
      <w:r w:rsidRPr="00850F26">
        <w:rPr>
          <w:rFonts w:cs="David"/>
          <w:u w:val="single"/>
          <w:rtl/>
        </w:rPr>
        <w:t xml:space="preserve">מתוך הספר "תחנות בספרות ישראל" חלק ראשון י.ל. גירשט </w:t>
      </w:r>
      <w:r w:rsidRPr="00850F26">
        <w:rPr>
          <w:rFonts w:cs="David"/>
          <w:sz w:val="18"/>
          <w:szCs w:val="18"/>
          <w:u w:val="single"/>
          <w:rtl/>
        </w:rPr>
        <w:t>(דפוס ישורון ירושלים תש"ד):</w:t>
      </w:r>
    </w:p>
    <w:p w:rsidR="00A17047" w:rsidRDefault="00A17047" w:rsidP="00C77E27">
      <w:pPr>
        <w:rPr>
          <w:rFonts w:cs="David"/>
          <w:rtl/>
        </w:rPr>
      </w:pPr>
    </w:p>
    <w:p w:rsidR="00A17047" w:rsidRDefault="00A17047" w:rsidP="00F76689">
      <w:pPr>
        <w:spacing w:line="360" w:lineRule="auto"/>
        <w:ind w:left="714"/>
        <w:jc w:val="both"/>
        <w:rPr>
          <w:rFonts w:cs="David"/>
        </w:rPr>
      </w:pPr>
      <w:r>
        <w:rPr>
          <w:rFonts w:cs="David"/>
          <w:rtl/>
        </w:rPr>
        <w:t xml:space="preserve">המונח </w:t>
      </w:r>
      <w:r w:rsidRPr="00F12F36">
        <w:rPr>
          <w:rFonts w:cs="David"/>
          <w:w w:val="150"/>
          <w:rtl/>
        </w:rPr>
        <w:t>ספרות</w:t>
      </w:r>
      <w:r>
        <w:rPr>
          <w:rFonts w:cs="David"/>
          <w:rtl/>
        </w:rPr>
        <w:t xml:space="preserve">  מכוון כאן למושג הרחב והמקיף של הנדון. היקפו מגיע לכדי מכלול גילויי הרוח לסוגיהם השונים כפי שנתגלמו בדברים שבכתב, כלומר בספרים, בניגוד לאותה התפיסה כעת, המצמצמת את המושג הנדון רק ל"ספרות יפה", ככינוי לשירים וסיפורים, פרי הדמיון היוצר. נדמה שעל כל פנים בתחום ספרות ישראל המקורית אין מן הראוי כל עקר להעביר קו הפרדה מוחלט בין תכני ספרים המטפלים בענייני פיוט ושירה ובין </w:t>
      </w:r>
      <w:smartTag w:uri="urn:schemas-microsoft-com:office:smarttags" w:element="PersonName">
        <w:r>
          <w:rPr>
            <w:rFonts w:cs="David"/>
            <w:rtl/>
          </w:rPr>
          <w:t>אלה</w:t>
        </w:r>
      </w:smartTag>
      <w:r>
        <w:rPr>
          <w:rFonts w:cs="David"/>
          <w:rtl/>
        </w:rPr>
        <w:t xml:space="preserve"> המגלמים גלויי-רוח בשטח המחשבה היוצרת, בברור אמונות ודעות, בפרשנות מקורות הגות עתיקים, בחקר התולדה, ההלכה ועוד. חזיון זה של לכוד התכנים הללו בספרות ישראל ושילובם הפורה נתבלט בה מקדמא דנא במעשי המחברים המחוננים, שראו בהם כולם ענפים מסתעפים של עץ חיים משותף בשטח הרוח היוצר. מחברים דגולים כמו הרב סעדיה גאון, רב האי גאון, רבי שמואל הנגיד, רבי שלמה אבן גבירול, רבי יהודה הלוי, הרמב"ם, הרמב"ן ודומיהם מהווים דוגמה מוחשת של רבגוניות מקיפה בשטחי היצירה הרוחנית- הספרותית. ואגב, רובם של </w:t>
      </w:r>
      <w:smartTag w:uri="urn:schemas-microsoft-com:office:smarttags" w:element="PersonName">
        <w:r>
          <w:rPr>
            <w:rFonts w:cs="David"/>
            <w:rtl/>
          </w:rPr>
          <w:t>אלה</w:t>
        </w:r>
      </w:smartTag>
      <w:r>
        <w:rPr>
          <w:rFonts w:cs="David"/>
          <w:rtl/>
        </w:rPr>
        <w:t xml:space="preserve"> עסקו במקצועות ההגות העיונית-מדעית כשם שהצטיינו, כידוע, גם כאמנים בשטח הפיוט והשירה. במקצועות השונים הללו השלימו את הגות רוח האדם, המורכבת מכוחות המוח והלב כמקורות המחשבה הצלולה והרגש המפכה, המתמזגים לרוב בהרכבות נפשיות מושלמות. ולכן לא ייפלא שלפעמים נשתלבו עניני מחשבה ושירה אף במסגרת חבור פלוני או אלמוני של גדולי המחברים שלנו. ואגב, נדמה שמקורות כתבי הקודש, ספרי התלמוד והמדרשים היו עשויים תמיד לשמש כדוגמא חיה של שתוף גלויי רוח שונים בחבורים כוללים, שיש בהם תביעה להיקף ולשלמות. משום כך מובן איפוא, שאין מן הטעם לבנות את תולדות ספרות ישראל בכללה על יסודות ההפרדה בשטח הרוח המקיף.</w:t>
      </w:r>
    </w:p>
    <w:p w:rsidR="00A17047" w:rsidRPr="00F12F36" w:rsidRDefault="00A17047" w:rsidP="00C77E27">
      <w:pPr>
        <w:jc w:val="center"/>
        <w:rPr>
          <w:rFonts w:cs="David"/>
          <w:b/>
          <w:bCs/>
          <w:sz w:val="32"/>
          <w:szCs w:val="32"/>
          <w:u w:val="double"/>
          <w:rtl/>
        </w:rPr>
      </w:pPr>
      <w:r>
        <w:rPr>
          <w:rFonts w:cs="David"/>
          <w:rtl/>
        </w:rPr>
        <w:br w:type="page"/>
      </w:r>
      <w:r w:rsidRPr="00F12F36">
        <w:rPr>
          <w:rFonts w:cs="David"/>
          <w:b/>
          <w:bCs/>
          <w:sz w:val="32"/>
          <w:szCs w:val="32"/>
          <w:u w:val="double"/>
          <w:rtl/>
        </w:rPr>
        <w:t>ספרות השואה</w:t>
      </w:r>
    </w:p>
    <w:p w:rsidR="00A17047" w:rsidRDefault="00A17047" w:rsidP="00C77E27">
      <w:pPr>
        <w:pStyle w:val="NoSpacing"/>
        <w:spacing w:line="360"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לספרות  השואה מוקדש נתח  בתוכנית  הלימודים, עובדה זו מתבקשת  מתוך מספר היבטים:</w:t>
      </w:r>
    </w:p>
    <w:p w:rsidR="00A17047" w:rsidRPr="00556278" w:rsidRDefault="00A17047" w:rsidP="002C5797">
      <w:pPr>
        <w:pStyle w:val="NoSpacing"/>
        <w:spacing w:line="360" w:lineRule="auto"/>
        <w:ind w:left="509" w:hanging="283"/>
        <w:jc w:val="both"/>
        <w:rPr>
          <w:rFonts w:cs="David"/>
          <w:rtl/>
        </w:rPr>
      </w:pPr>
      <w:r w:rsidRPr="00F12F36">
        <w:rPr>
          <w:rFonts w:cs="David"/>
          <w:b/>
          <w:bCs/>
          <w:sz w:val="26"/>
          <w:szCs w:val="26"/>
          <w:rtl/>
        </w:rPr>
        <w:t>א</w:t>
      </w:r>
      <w:r w:rsidRPr="00556278">
        <w:rPr>
          <w:rFonts w:cs="David"/>
          <w:rtl/>
        </w:rPr>
        <w:t>. ידע-חשוב והכרחי</w:t>
      </w:r>
      <w:r>
        <w:rPr>
          <w:rFonts w:cs="David"/>
          <w:rtl/>
        </w:rPr>
        <w:t>,</w:t>
      </w:r>
      <w:r w:rsidRPr="00556278">
        <w:rPr>
          <w:rFonts w:cs="David"/>
          <w:rtl/>
        </w:rPr>
        <w:t xml:space="preserve"> שהדור הצעיר ידע את שארע לבני עמנו,הן מבחינת הסבל שעברו והן מבחינת הגבורה היהודית הרוחנית שגילו  צעירים וזקנים,במקומות שונים ובתנאים שונים.</w:t>
      </w:r>
    </w:p>
    <w:p w:rsidR="00A17047" w:rsidRPr="00556278" w:rsidRDefault="00A17047" w:rsidP="0010296A">
      <w:pPr>
        <w:pStyle w:val="NoSpacing"/>
        <w:spacing w:line="360" w:lineRule="auto"/>
        <w:ind w:left="509" w:hanging="283"/>
        <w:jc w:val="both"/>
        <w:rPr>
          <w:rFonts w:cs="David"/>
          <w:rtl/>
        </w:rPr>
      </w:pPr>
      <w:r w:rsidRPr="00F12F36">
        <w:rPr>
          <w:rFonts w:cs="David"/>
          <w:b/>
          <w:bCs/>
          <w:sz w:val="26"/>
          <w:szCs w:val="26"/>
          <w:rtl/>
        </w:rPr>
        <w:t>ב</w:t>
      </w:r>
      <w:r w:rsidRPr="00556278">
        <w:rPr>
          <w:rFonts w:cs="David"/>
          <w:rtl/>
        </w:rPr>
        <w:t>.</w:t>
      </w:r>
      <w:r>
        <w:rPr>
          <w:rFonts w:cs="David"/>
          <w:rtl/>
        </w:rPr>
        <w:t xml:space="preserve"> </w:t>
      </w:r>
      <w:r w:rsidRPr="00556278">
        <w:rPr>
          <w:rFonts w:cs="David"/>
          <w:rtl/>
        </w:rPr>
        <w:t>ניצולי שואה כמעט שלא שרדו,</w:t>
      </w:r>
      <w:r>
        <w:rPr>
          <w:rFonts w:cs="David"/>
          <w:rtl/>
        </w:rPr>
        <w:t xml:space="preserve"> </w:t>
      </w:r>
      <w:r w:rsidRPr="00556278">
        <w:rPr>
          <w:rFonts w:cs="David"/>
          <w:rtl/>
        </w:rPr>
        <w:t>מרחק הזמן פועל את שלו,</w:t>
      </w:r>
      <w:r>
        <w:rPr>
          <w:rFonts w:cs="David"/>
          <w:rtl/>
        </w:rPr>
        <w:t xml:space="preserve"> כמעט </w:t>
      </w:r>
      <w:r w:rsidRPr="00556278">
        <w:rPr>
          <w:rFonts w:cs="David"/>
          <w:rtl/>
        </w:rPr>
        <w:t>אין מי שיספר את אשר עבר עמנו בשנים אלו,</w:t>
      </w:r>
      <w:r>
        <w:rPr>
          <w:rFonts w:cs="David"/>
          <w:rtl/>
        </w:rPr>
        <w:t xml:space="preserve"> </w:t>
      </w:r>
      <w:r w:rsidRPr="00556278">
        <w:rPr>
          <w:rFonts w:cs="David"/>
          <w:rtl/>
        </w:rPr>
        <w:t>מכא</w:t>
      </w:r>
      <w:r>
        <w:rPr>
          <w:rFonts w:cs="David"/>
          <w:rtl/>
        </w:rPr>
        <w:t xml:space="preserve">ן חשיבותה הרבה של  ספרות השואה, </w:t>
      </w:r>
      <w:r w:rsidRPr="00556278">
        <w:rPr>
          <w:rFonts w:cs="David"/>
          <w:rtl/>
        </w:rPr>
        <w:t>על גווניה השונים: ספרים,</w:t>
      </w:r>
      <w:r>
        <w:rPr>
          <w:rFonts w:cs="David"/>
          <w:rtl/>
        </w:rPr>
        <w:t xml:space="preserve"> </w:t>
      </w:r>
      <w:r w:rsidRPr="00556278">
        <w:rPr>
          <w:rFonts w:cs="David"/>
          <w:rtl/>
        </w:rPr>
        <w:t>סיפורים קצרים,</w:t>
      </w:r>
      <w:r>
        <w:rPr>
          <w:rFonts w:cs="David"/>
          <w:rtl/>
        </w:rPr>
        <w:t xml:space="preserve"> </w:t>
      </w:r>
      <w:r w:rsidRPr="00556278">
        <w:rPr>
          <w:rFonts w:cs="David"/>
          <w:rtl/>
        </w:rPr>
        <w:t>שירים</w:t>
      </w:r>
      <w:r>
        <w:rPr>
          <w:rFonts w:cs="David"/>
          <w:rtl/>
        </w:rPr>
        <w:t xml:space="preserve">  </w:t>
      </w:r>
      <w:r w:rsidRPr="00556278">
        <w:rPr>
          <w:rFonts w:cs="David"/>
          <w:rtl/>
        </w:rPr>
        <w:t>ואלגוריות.</w:t>
      </w:r>
    </w:p>
    <w:p w:rsidR="00A17047" w:rsidRPr="00556278" w:rsidRDefault="00A17047" w:rsidP="002C5797">
      <w:pPr>
        <w:pStyle w:val="NoSpacing"/>
        <w:spacing w:line="360" w:lineRule="auto"/>
        <w:ind w:left="509" w:hanging="283"/>
        <w:jc w:val="both"/>
        <w:rPr>
          <w:rFonts w:cs="David"/>
          <w:rtl/>
        </w:rPr>
      </w:pPr>
      <w:r w:rsidRPr="00F12F36">
        <w:rPr>
          <w:rFonts w:cs="David"/>
          <w:b/>
          <w:bCs/>
          <w:sz w:val="26"/>
          <w:szCs w:val="26"/>
          <w:rtl/>
        </w:rPr>
        <w:t>ג</w:t>
      </w:r>
      <w:r w:rsidRPr="00556278">
        <w:rPr>
          <w:rFonts w:cs="David"/>
          <w:rtl/>
        </w:rPr>
        <w:t>.</w:t>
      </w:r>
      <w:r>
        <w:rPr>
          <w:rFonts w:cs="David"/>
          <w:rtl/>
        </w:rPr>
        <w:t xml:space="preserve"> </w:t>
      </w:r>
      <w:r w:rsidRPr="00556278">
        <w:rPr>
          <w:rFonts w:cs="David"/>
          <w:rtl/>
        </w:rPr>
        <w:t>מול מכחישי ה</w:t>
      </w:r>
      <w:r>
        <w:rPr>
          <w:rFonts w:cs="David"/>
          <w:rtl/>
        </w:rPr>
        <w:t>שואה המרימים קולם בארצות השונות</w:t>
      </w:r>
      <w:r w:rsidRPr="00556278">
        <w:rPr>
          <w:rFonts w:cs="David"/>
          <w:rtl/>
        </w:rPr>
        <w:t>,</w:t>
      </w:r>
      <w:r>
        <w:rPr>
          <w:rFonts w:cs="David"/>
          <w:rtl/>
        </w:rPr>
        <w:t xml:space="preserve"> </w:t>
      </w:r>
      <w:r w:rsidRPr="00556278">
        <w:rPr>
          <w:rFonts w:cs="David"/>
          <w:rtl/>
        </w:rPr>
        <w:t>חובה לי</w:t>
      </w:r>
      <w:r>
        <w:rPr>
          <w:rFonts w:cs="David"/>
          <w:rtl/>
        </w:rPr>
        <w:t>י</w:t>
      </w:r>
      <w:r w:rsidRPr="00556278">
        <w:rPr>
          <w:rFonts w:cs="David"/>
          <w:rtl/>
        </w:rPr>
        <w:t>דע את הדור הצעיר מה באמת התרחש.</w:t>
      </w:r>
    </w:p>
    <w:p w:rsidR="00A17047" w:rsidRPr="00556278" w:rsidRDefault="00A17047" w:rsidP="002C5797">
      <w:pPr>
        <w:pStyle w:val="NoSpacing"/>
        <w:spacing w:line="360" w:lineRule="auto"/>
        <w:ind w:left="509" w:hanging="283"/>
        <w:jc w:val="both"/>
        <w:rPr>
          <w:rFonts w:cs="David"/>
          <w:rtl/>
        </w:rPr>
      </w:pPr>
      <w:r w:rsidRPr="00F12F36">
        <w:rPr>
          <w:rFonts w:cs="David"/>
          <w:b/>
          <w:bCs/>
          <w:sz w:val="26"/>
          <w:szCs w:val="26"/>
          <w:rtl/>
        </w:rPr>
        <w:t>ד</w:t>
      </w:r>
      <w:r w:rsidRPr="00556278">
        <w:rPr>
          <w:rFonts w:cs="David"/>
          <w:rtl/>
        </w:rPr>
        <w:t>. לק</w:t>
      </w:r>
      <w:r>
        <w:rPr>
          <w:rFonts w:cs="David"/>
          <w:rtl/>
        </w:rPr>
        <w:t>ָ</w:t>
      </w:r>
      <w:r w:rsidRPr="00556278">
        <w:rPr>
          <w:rFonts w:cs="David"/>
          <w:rtl/>
        </w:rPr>
        <w:t>חים ומסקנות הן מגילויי גבורה יהודית והן מ"חסד לאומים חטאת" יל</w:t>
      </w:r>
      <w:r>
        <w:rPr>
          <w:rFonts w:cs="David"/>
          <w:rtl/>
        </w:rPr>
        <w:t>ָ</w:t>
      </w:r>
      <w:r w:rsidRPr="00556278">
        <w:rPr>
          <w:rFonts w:cs="David"/>
          <w:rtl/>
        </w:rPr>
        <w:t>מדו מתוך פרקי הספרות המוקדשים לנושא.</w:t>
      </w:r>
    </w:p>
    <w:p w:rsidR="00A17047" w:rsidRPr="00556278" w:rsidRDefault="00A17047" w:rsidP="009D52DC">
      <w:pPr>
        <w:pStyle w:val="NoSpacing"/>
        <w:spacing w:line="276" w:lineRule="auto"/>
        <w:jc w:val="both"/>
        <w:rPr>
          <w:rFonts w:cs="David"/>
          <w:rtl/>
        </w:rPr>
      </w:pPr>
    </w:p>
    <w:p w:rsidR="00A17047" w:rsidRDefault="00A17047" w:rsidP="00C77E27">
      <w:pPr>
        <w:pStyle w:val="NoSpacing"/>
        <w:spacing w:line="360" w:lineRule="auto"/>
        <w:jc w:val="both"/>
        <w:rPr>
          <w:rFonts w:cs="David"/>
          <w:rtl/>
        </w:rPr>
      </w:pPr>
      <w:r w:rsidRPr="00556278">
        <w:rPr>
          <w:rFonts w:cs="David"/>
          <w:rtl/>
        </w:rPr>
        <w:t xml:space="preserve">פרקי הספרות שבתוכנית עוסקים </w:t>
      </w:r>
      <w:r>
        <w:rPr>
          <w:rFonts w:cs="David"/>
          <w:rtl/>
        </w:rPr>
        <w:t xml:space="preserve">בשואה </w:t>
      </w:r>
      <w:r w:rsidRPr="00556278">
        <w:rPr>
          <w:rFonts w:cs="David"/>
          <w:rtl/>
        </w:rPr>
        <w:t>במקומות שונים</w:t>
      </w:r>
      <w:r>
        <w:rPr>
          <w:rFonts w:cs="David"/>
          <w:rtl/>
        </w:rPr>
        <w:t>:</w:t>
      </w:r>
    </w:p>
    <w:p w:rsidR="00A17047" w:rsidRPr="00556278" w:rsidRDefault="00A17047" w:rsidP="0010296A">
      <w:pPr>
        <w:pStyle w:val="NoSpacing"/>
        <w:numPr>
          <w:ilvl w:val="0"/>
          <w:numId w:val="5"/>
        </w:numPr>
        <w:tabs>
          <w:tab w:val="clear" w:pos="1440"/>
        </w:tabs>
        <w:spacing w:line="360" w:lineRule="auto"/>
        <w:ind w:left="793" w:hanging="284"/>
        <w:rPr>
          <w:rFonts w:cs="David"/>
          <w:rtl/>
        </w:rPr>
      </w:pPr>
      <w:r w:rsidRPr="00556278">
        <w:rPr>
          <w:rFonts w:cs="David"/>
          <w:rtl/>
        </w:rPr>
        <w:t>על חיי הגטו  מובאים תיאורים בספרה של</w:t>
      </w:r>
      <w:r>
        <w:rPr>
          <w:rFonts w:cs="David"/>
          <w:rtl/>
        </w:rPr>
        <w:t xml:space="preserve"> ר. זיידמן "כוכב בעלטה</w:t>
      </w:r>
      <w:r w:rsidRPr="00556278">
        <w:rPr>
          <w:rFonts w:cs="David"/>
          <w:rtl/>
        </w:rPr>
        <w:t xml:space="preserve"> "</w:t>
      </w:r>
      <w:r>
        <w:rPr>
          <w:rFonts w:cs="David"/>
          <w:rtl/>
        </w:rPr>
        <w:t>,</w:t>
      </w:r>
      <w:r>
        <w:rPr>
          <w:rFonts w:cs="David"/>
          <w:rtl/>
        </w:rPr>
        <w:br/>
      </w:r>
      <w:r w:rsidRPr="00556278">
        <w:rPr>
          <w:rFonts w:cs="David"/>
          <w:rtl/>
        </w:rPr>
        <w:t>ובשירי ה.ל.ברט: "רעב" והמבריח הקטן"</w:t>
      </w:r>
      <w:r>
        <w:rPr>
          <w:rFonts w:cs="David"/>
          <w:rtl/>
        </w:rPr>
        <w:t>.</w:t>
      </w:r>
    </w:p>
    <w:p w:rsidR="00A17047" w:rsidRPr="00556278" w:rsidRDefault="00A17047" w:rsidP="0010296A">
      <w:pPr>
        <w:pStyle w:val="NoSpacing"/>
        <w:numPr>
          <w:ilvl w:val="0"/>
          <w:numId w:val="5"/>
        </w:numPr>
        <w:tabs>
          <w:tab w:val="clear" w:pos="1440"/>
        </w:tabs>
        <w:spacing w:line="360" w:lineRule="auto"/>
        <w:ind w:left="793" w:hanging="284"/>
        <w:jc w:val="both"/>
        <w:rPr>
          <w:rFonts w:cs="David"/>
          <w:rtl/>
        </w:rPr>
      </w:pPr>
      <w:r w:rsidRPr="00556278">
        <w:rPr>
          <w:rFonts w:cs="David"/>
          <w:rtl/>
        </w:rPr>
        <w:t>טלטולים ומחנות מתוארים</w:t>
      </w:r>
      <w:r>
        <w:rPr>
          <w:rFonts w:cs="David"/>
          <w:rtl/>
        </w:rPr>
        <w:t>,</w:t>
      </w:r>
      <w:r w:rsidRPr="00556278">
        <w:rPr>
          <w:rFonts w:cs="David"/>
          <w:rtl/>
        </w:rPr>
        <w:t xml:space="preserve"> בין היתר</w:t>
      </w:r>
      <w:r>
        <w:rPr>
          <w:rFonts w:cs="David"/>
          <w:rtl/>
        </w:rPr>
        <w:t>,</w:t>
      </w:r>
      <w:r w:rsidRPr="00556278">
        <w:rPr>
          <w:rFonts w:cs="David"/>
          <w:rtl/>
        </w:rPr>
        <w:t xml:space="preserve"> בספרה של ר.ל.קליין: "ניחוח פרחי שלג"</w:t>
      </w:r>
      <w:r>
        <w:rPr>
          <w:rFonts w:cs="David"/>
          <w:rtl/>
        </w:rPr>
        <w:t>.</w:t>
      </w:r>
    </w:p>
    <w:p w:rsidR="00A17047" w:rsidRPr="00556278" w:rsidRDefault="00A17047" w:rsidP="0010296A">
      <w:pPr>
        <w:pStyle w:val="NoSpacing"/>
        <w:numPr>
          <w:ilvl w:val="0"/>
          <w:numId w:val="5"/>
        </w:numPr>
        <w:tabs>
          <w:tab w:val="clear" w:pos="1440"/>
        </w:tabs>
        <w:spacing w:line="360" w:lineRule="auto"/>
        <w:ind w:left="793" w:hanging="284"/>
        <w:jc w:val="both"/>
        <w:rPr>
          <w:rFonts w:cs="David"/>
          <w:rtl/>
        </w:rPr>
      </w:pPr>
      <w:r w:rsidRPr="00556278">
        <w:rPr>
          <w:rFonts w:cs="David"/>
          <w:rtl/>
        </w:rPr>
        <w:t>בספרה של פ.בייניש : "הרוח שגברה על הדרקון" בסיפוריו של מ.פראגר: כמו חיים שמי</w:t>
      </w:r>
      <w:r>
        <w:rPr>
          <w:rFonts w:cs="David"/>
          <w:rtl/>
        </w:rPr>
        <w:t>.</w:t>
      </w:r>
    </w:p>
    <w:p w:rsidR="00A17047" w:rsidRPr="00556278" w:rsidRDefault="00A17047" w:rsidP="0010296A">
      <w:pPr>
        <w:pStyle w:val="NoSpacing"/>
        <w:numPr>
          <w:ilvl w:val="0"/>
          <w:numId w:val="5"/>
        </w:numPr>
        <w:tabs>
          <w:tab w:val="clear" w:pos="1440"/>
        </w:tabs>
        <w:spacing w:line="360" w:lineRule="auto"/>
        <w:ind w:left="793" w:hanging="284"/>
        <w:jc w:val="both"/>
        <w:rPr>
          <w:rFonts w:cs="David"/>
          <w:rtl/>
        </w:rPr>
      </w:pPr>
      <w:r w:rsidRPr="00556278">
        <w:rPr>
          <w:rFonts w:cs="David"/>
          <w:rtl/>
        </w:rPr>
        <w:t>ובשיריה של ח. ברונשטיין: קחוון במחנה ריכוז וכד'.</w:t>
      </w:r>
    </w:p>
    <w:p w:rsidR="00A17047" w:rsidRPr="00556278" w:rsidRDefault="00A17047" w:rsidP="0010296A">
      <w:pPr>
        <w:pStyle w:val="NoSpacing"/>
        <w:numPr>
          <w:ilvl w:val="0"/>
          <w:numId w:val="5"/>
        </w:numPr>
        <w:tabs>
          <w:tab w:val="clear" w:pos="1440"/>
        </w:tabs>
        <w:spacing w:line="360" w:lineRule="auto"/>
        <w:ind w:left="793" w:hanging="284"/>
        <w:rPr>
          <w:rFonts w:cs="David"/>
          <w:rtl/>
        </w:rPr>
      </w:pPr>
      <w:r w:rsidRPr="00556278">
        <w:rPr>
          <w:rFonts w:cs="David"/>
          <w:rtl/>
        </w:rPr>
        <w:t>גם ה"קינדר טרנספורט" בא לידי ביטוי בספרים שבתוכנית,</w:t>
      </w:r>
      <w:r>
        <w:rPr>
          <w:rFonts w:cs="David"/>
          <w:rtl/>
        </w:rPr>
        <w:t xml:space="preserve"> </w:t>
      </w:r>
      <w:r w:rsidRPr="00556278">
        <w:rPr>
          <w:rFonts w:cs="David"/>
          <w:rtl/>
        </w:rPr>
        <w:t>כמו</w:t>
      </w:r>
      <w:r>
        <w:rPr>
          <w:rFonts w:cs="David"/>
          <w:rtl/>
        </w:rPr>
        <w:t>:</w:t>
      </w:r>
      <w:r>
        <w:rPr>
          <w:rFonts w:cs="David"/>
          <w:rtl/>
        </w:rPr>
        <w:br/>
      </w:r>
      <w:r w:rsidRPr="00556278">
        <w:rPr>
          <w:rFonts w:cs="David"/>
          <w:rtl/>
        </w:rPr>
        <w:t>"גלות באפרים ירוקים"  לי.גרינפלד</w:t>
      </w:r>
      <w:r>
        <w:rPr>
          <w:rFonts w:cs="David"/>
          <w:rtl/>
        </w:rPr>
        <w:t>,</w:t>
      </w:r>
      <w:r>
        <w:rPr>
          <w:rFonts w:cs="David"/>
          <w:rtl/>
        </w:rPr>
        <w:br/>
      </w:r>
      <w:r w:rsidRPr="00556278">
        <w:rPr>
          <w:rFonts w:cs="David"/>
          <w:rtl/>
        </w:rPr>
        <w:t>"הדוד הטוב של רולי"</w:t>
      </w:r>
      <w:r>
        <w:rPr>
          <w:rFonts w:cs="David"/>
          <w:rtl/>
        </w:rPr>
        <w:t xml:space="preserve">  לר.טננולד.</w:t>
      </w:r>
    </w:p>
    <w:p w:rsidR="00A17047" w:rsidRDefault="00A17047" w:rsidP="0010296A">
      <w:pPr>
        <w:pStyle w:val="NoSpacing"/>
        <w:numPr>
          <w:ilvl w:val="0"/>
          <w:numId w:val="5"/>
        </w:numPr>
        <w:tabs>
          <w:tab w:val="clear" w:pos="1440"/>
        </w:tabs>
        <w:spacing w:line="360" w:lineRule="auto"/>
        <w:ind w:left="793" w:hanging="284"/>
        <w:jc w:val="both"/>
        <w:rPr>
          <w:rFonts w:cs="David"/>
        </w:rPr>
      </w:pPr>
      <w:r w:rsidRPr="00556278">
        <w:rPr>
          <w:rFonts w:cs="David"/>
          <w:rtl/>
        </w:rPr>
        <w:t>זיקה נוספת לתקופה זו מתוארת בשירה של  ח. ברונשטיין "בר מצ</w:t>
      </w:r>
      <w:r>
        <w:rPr>
          <w:rFonts w:cs="David"/>
          <w:rtl/>
        </w:rPr>
        <w:t>ו</w:t>
      </w:r>
      <w:r w:rsidRPr="00556278">
        <w:rPr>
          <w:rFonts w:cs="David"/>
          <w:rtl/>
        </w:rPr>
        <w:t>ות הבן". כאשר בני הדור השני לשואה נצמדים לזיכרונות עברם בכל עת.</w:t>
      </w:r>
    </w:p>
    <w:p w:rsidR="00A17047" w:rsidRPr="00556278" w:rsidRDefault="00A17047" w:rsidP="009D52DC">
      <w:pPr>
        <w:pStyle w:val="NoSpacing"/>
        <w:spacing w:line="276" w:lineRule="auto"/>
        <w:jc w:val="both"/>
        <w:rPr>
          <w:rFonts w:cs="David"/>
          <w:rtl/>
        </w:rPr>
      </w:pPr>
    </w:p>
    <w:p w:rsidR="00A17047" w:rsidRDefault="00A17047" w:rsidP="00C77E27">
      <w:pPr>
        <w:pStyle w:val="NoSpacing"/>
        <w:spacing w:line="360" w:lineRule="auto"/>
        <w:jc w:val="both"/>
        <w:rPr>
          <w:rFonts w:cs="David"/>
          <w:rtl/>
        </w:rPr>
      </w:pPr>
      <w:r w:rsidRPr="00556278">
        <w:rPr>
          <w:rFonts w:cs="David"/>
          <w:rtl/>
        </w:rPr>
        <w:t>אכן, הספרות מעניקה מימד נוסף של הזדהות, של חדירה עמוקה יותר,</w:t>
      </w:r>
      <w:r>
        <w:rPr>
          <w:rFonts w:cs="David"/>
          <w:rtl/>
        </w:rPr>
        <w:t xml:space="preserve"> </w:t>
      </w:r>
      <w:r w:rsidRPr="00556278">
        <w:rPr>
          <w:rFonts w:cs="David"/>
          <w:rtl/>
        </w:rPr>
        <w:t>של תפיסת החוויה מעבר לעובדות אותם לומדים בשיעורי היסטוריה.</w:t>
      </w:r>
    </w:p>
    <w:p w:rsidR="00A17047" w:rsidRPr="00556278" w:rsidRDefault="00A17047" w:rsidP="009D52DC">
      <w:pPr>
        <w:pStyle w:val="NoSpacing"/>
        <w:spacing w:line="276"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ואמנם,</w:t>
      </w:r>
      <w:r>
        <w:rPr>
          <w:rFonts w:cs="David"/>
          <w:rtl/>
        </w:rPr>
        <w:t xml:space="preserve"> </w:t>
      </w:r>
      <w:r w:rsidRPr="00556278">
        <w:rPr>
          <w:rFonts w:cs="David"/>
          <w:rtl/>
        </w:rPr>
        <w:t>בשנים האחרונות יצאו לאור ספרים רבים בנושא השואה,</w:t>
      </w:r>
      <w:r>
        <w:rPr>
          <w:rFonts w:cs="David"/>
          <w:rtl/>
        </w:rPr>
        <w:t xml:space="preserve"> יותר ניצולי שואה</w:t>
      </w:r>
      <w:r w:rsidRPr="00556278">
        <w:rPr>
          <w:rFonts w:cs="David"/>
          <w:rtl/>
        </w:rPr>
        <w:t>,</w:t>
      </w:r>
      <w:r>
        <w:rPr>
          <w:rFonts w:cs="David"/>
          <w:rtl/>
        </w:rPr>
        <w:t xml:space="preserve"> </w:t>
      </w:r>
      <w:r w:rsidRPr="00556278">
        <w:rPr>
          <w:rFonts w:cs="David"/>
          <w:rtl/>
        </w:rPr>
        <w:t>או ילדיהם מצאו לנכון לתעד סיפורי חיים שהיו חבויים עד כה.</w:t>
      </w:r>
    </w:p>
    <w:p w:rsidR="00A17047" w:rsidRDefault="00A17047" w:rsidP="009D52DC">
      <w:pPr>
        <w:pStyle w:val="NoSpacing"/>
        <w:spacing w:line="276" w:lineRule="auto"/>
        <w:jc w:val="both"/>
        <w:rPr>
          <w:rFonts w:cs="David"/>
          <w:rtl/>
        </w:rPr>
      </w:pPr>
    </w:p>
    <w:p w:rsidR="00A17047" w:rsidRPr="00556278" w:rsidRDefault="00A17047" w:rsidP="009D52DC">
      <w:pPr>
        <w:pStyle w:val="NoSpacing"/>
        <w:spacing w:line="360" w:lineRule="auto"/>
        <w:jc w:val="both"/>
        <w:rPr>
          <w:rFonts w:cs="David"/>
          <w:rtl/>
        </w:rPr>
      </w:pPr>
      <w:r w:rsidRPr="00556278">
        <w:rPr>
          <w:rFonts w:cs="David"/>
          <w:rtl/>
        </w:rPr>
        <w:t>במבוא לספר "אמונתך בלילות" לר.וולבה מו</w:t>
      </w:r>
      <w:r>
        <w:rPr>
          <w:rFonts w:cs="David"/>
          <w:rtl/>
        </w:rPr>
        <w:t>באות</w:t>
      </w:r>
      <w:r w:rsidRPr="00556278">
        <w:rPr>
          <w:rFonts w:cs="David"/>
          <w:rtl/>
        </w:rPr>
        <w:t xml:space="preserve"> המטרות העיקריות להנצחת השואה מעל דפי הספרים</w:t>
      </w:r>
      <w:r>
        <w:rPr>
          <w:rFonts w:cs="David"/>
          <w:rtl/>
        </w:rPr>
        <w:t>.</w:t>
      </w:r>
    </w:p>
    <w:p w:rsidR="00A17047" w:rsidRPr="00556278" w:rsidRDefault="00A17047" w:rsidP="002C5797">
      <w:pPr>
        <w:pStyle w:val="NoSpacing"/>
        <w:spacing w:line="360" w:lineRule="auto"/>
        <w:ind w:left="1440" w:firstLine="62"/>
        <w:jc w:val="both"/>
        <w:rPr>
          <w:rFonts w:cs="David"/>
          <w:rtl/>
        </w:rPr>
      </w:pPr>
      <w:r w:rsidRPr="00556278">
        <w:rPr>
          <w:rFonts w:cs="David"/>
          <w:rtl/>
        </w:rPr>
        <w:t>[מובאות מסוג זה ניתן למצוא במבואות  לספרים רבים שראו אור לאחרונה]</w:t>
      </w:r>
    </w:p>
    <w:p w:rsidR="00A17047" w:rsidRPr="00556278" w:rsidRDefault="00A17047" w:rsidP="00C77E27">
      <w:pPr>
        <w:pStyle w:val="NoSpacing"/>
        <w:spacing w:line="360" w:lineRule="auto"/>
        <w:jc w:val="both"/>
        <w:rPr>
          <w:rFonts w:cs="David"/>
          <w:rtl/>
        </w:rPr>
      </w:pPr>
      <w:r w:rsidRPr="00556278">
        <w:rPr>
          <w:rFonts w:cs="David"/>
          <w:rtl/>
        </w:rPr>
        <w:t>וזה לשונו:</w:t>
      </w:r>
    </w:p>
    <w:p w:rsidR="00A17047" w:rsidRPr="005F1E4D" w:rsidRDefault="00A17047" w:rsidP="00C77E27">
      <w:pPr>
        <w:pStyle w:val="NoSpacing"/>
        <w:spacing w:line="360" w:lineRule="auto"/>
        <w:jc w:val="both"/>
        <w:rPr>
          <w:rFonts w:cs="David"/>
          <w:w w:val="150"/>
          <w:rtl/>
        </w:rPr>
      </w:pPr>
      <w:r w:rsidRPr="005F1E4D">
        <w:rPr>
          <w:rFonts w:cs="David"/>
          <w:w w:val="150"/>
          <w:rtl/>
        </w:rPr>
        <w:t>"למען ידעו"</w:t>
      </w:r>
    </w:p>
    <w:p w:rsidR="00A17047" w:rsidRDefault="00A17047" w:rsidP="00C77E27">
      <w:pPr>
        <w:pStyle w:val="NoSpacing"/>
        <w:spacing w:line="360" w:lineRule="auto"/>
        <w:jc w:val="both"/>
        <w:rPr>
          <w:rFonts w:cs="David"/>
          <w:rtl/>
        </w:rPr>
      </w:pPr>
      <w:r w:rsidRPr="00556278">
        <w:rPr>
          <w:rFonts w:cs="David"/>
          <w:rtl/>
        </w:rPr>
        <w:t>"למעלה מחמישים שנה חלפו מאז התרחשו מאורעות אלו,יובל כבר עבר-אך עדיין עומדים לנגד עיני אותם מאורעות שעברו עלינו,</w:t>
      </w:r>
      <w:r>
        <w:rPr>
          <w:rFonts w:cs="David"/>
          <w:rtl/>
        </w:rPr>
        <w:t xml:space="preserve"> </w:t>
      </w:r>
      <w:r w:rsidRPr="00556278">
        <w:rPr>
          <w:rFonts w:cs="David"/>
          <w:rtl/>
        </w:rPr>
        <w:t>ועל כל יהדות ליטא ואירופה בכלל,</w:t>
      </w:r>
      <w:r>
        <w:rPr>
          <w:rFonts w:cs="David"/>
          <w:rtl/>
        </w:rPr>
        <w:t xml:space="preserve"> </w:t>
      </w:r>
      <w:r w:rsidRPr="00556278">
        <w:rPr>
          <w:rFonts w:cs="David"/>
          <w:rtl/>
        </w:rPr>
        <w:t>בשנות מלחמת העולם השנייה-בתקופת השואה הנוראה.</w:t>
      </w:r>
    </w:p>
    <w:p w:rsidR="00A17047" w:rsidRPr="009D52DC" w:rsidRDefault="00A17047" w:rsidP="00C77E27">
      <w:pPr>
        <w:pStyle w:val="NoSpacing"/>
        <w:spacing w:line="360" w:lineRule="auto"/>
        <w:jc w:val="both"/>
        <w:rPr>
          <w:rFonts w:cs="David"/>
          <w:sz w:val="14"/>
          <w:szCs w:val="14"/>
          <w:rtl/>
        </w:rPr>
      </w:pPr>
    </w:p>
    <w:p w:rsidR="00A17047" w:rsidRPr="00556278" w:rsidRDefault="00A17047" w:rsidP="00C77E27">
      <w:pPr>
        <w:pStyle w:val="NoSpacing"/>
        <w:spacing w:line="360" w:lineRule="auto"/>
        <w:jc w:val="both"/>
        <w:rPr>
          <w:rFonts w:cs="David"/>
          <w:rtl/>
        </w:rPr>
      </w:pPr>
      <w:r w:rsidRPr="00556278">
        <w:rPr>
          <w:rFonts w:cs="David"/>
          <w:rtl/>
        </w:rPr>
        <w:t>זמן רב חלף</w:t>
      </w:r>
      <w:r>
        <w:rPr>
          <w:rFonts w:cs="David"/>
          <w:rtl/>
        </w:rPr>
        <w:t xml:space="preserve"> </w:t>
      </w:r>
      <w:r w:rsidRPr="00556278">
        <w:rPr>
          <w:rFonts w:cs="David"/>
          <w:rtl/>
        </w:rPr>
        <w:t>-</w:t>
      </w:r>
      <w:r>
        <w:rPr>
          <w:rFonts w:cs="David"/>
          <w:rtl/>
        </w:rPr>
        <w:t xml:space="preserve"> </w:t>
      </w:r>
      <w:r w:rsidRPr="00556278">
        <w:rPr>
          <w:rFonts w:cs="David"/>
          <w:rtl/>
        </w:rPr>
        <w:t>אך הזיכרונות בהירים הם וחדים למול עיני ניצבות התמונות ברורות וחיות  כאילו אך תמול שלשום הכול קרה.</w:t>
      </w:r>
    </w:p>
    <w:p w:rsidR="00A17047" w:rsidRDefault="00A17047" w:rsidP="00C77E27">
      <w:pPr>
        <w:pStyle w:val="NoSpacing"/>
        <w:spacing w:line="360" w:lineRule="auto"/>
        <w:ind w:firstLine="720"/>
        <w:jc w:val="both"/>
        <w:rPr>
          <w:rFonts w:cs="David"/>
          <w:rtl/>
        </w:rPr>
      </w:pPr>
      <w:r w:rsidRPr="00556278">
        <w:rPr>
          <w:rFonts w:cs="David"/>
          <w:rtl/>
        </w:rPr>
        <w:t>את כל אשר חקוק בזיכרוני ובליבי מנסה אני לתאר בדפים אלה  לתאר, למען ידעו ילדי ונכדי והדורות אשר יבואו.</w:t>
      </w:r>
    </w:p>
    <w:p w:rsidR="00A17047" w:rsidRPr="00556278" w:rsidRDefault="00A17047" w:rsidP="00C77E27">
      <w:pPr>
        <w:pStyle w:val="NoSpacing"/>
        <w:spacing w:line="360" w:lineRule="auto"/>
        <w:ind w:firstLine="720"/>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האסון שפקד את עם ישראל בתקופת השואה</w:t>
      </w:r>
      <w:r>
        <w:rPr>
          <w:rFonts w:cs="David"/>
          <w:rtl/>
        </w:rPr>
        <w:t xml:space="preserve"> </w:t>
      </w:r>
      <w:r w:rsidRPr="00556278">
        <w:rPr>
          <w:rFonts w:cs="David"/>
          <w:rtl/>
        </w:rPr>
        <w:t>-</w:t>
      </w:r>
      <w:r>
        <w:rPr>
          <w:rFonts w:cs="David"/>
          <w:rtl/>
        </w:rPr>
        <w:t xml:space="preserve"> </w:t>
      </w:r>
      <w:r w:rsidRPr="00556278">
        <w:rPr>
          <w:rFonts w:cs="David"/>
          <w:rtl/>
        </w:rPr>
        <w:t>אינו יכול להיתפש במוח אנוש, רבות נכתב על תקופה זו,</w:t>
      </w:r>
    </w:p>
    <w:p w:rsidR="00A17047" w:rsidRDefault="00A17047" w:rsidP="00C77E27">
      <w:pPr>
        <w:pStyle w:val="NoSpacing"/>
        <w:spacing w:line="360"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רבים שעברו את אימי השואה ומוראותיה ניסו לכתוב ולתאר וכמוהם גם אני.</w:t>
      </w:r>
      <w:r>
        <w:rPr>
          <w:rFonts w:cs="David"/>
          <w:rtl/>
        </w:rPr>
        <w:t xml:space="preserve"> </w:t>
      </w:r>
      <w:r w:rsidRPr="00556278">
        <w:rPr>
          <w:rFonts w:cs="David"/>
          <w:rtl/>
        </w:rPr>
        <w:t>ככל שאנסה לתאר לא אוכל</w:t>
      </w:r>
      <w:r>
        <w:rPr>
          <w:rFonts w:cs="David"/>
          <w:rtl/>
        </w:rPr>
        <w:t xml:space="preserve">   </w:t>
      </w:r>
      <w:r w:rsidRPr="00556278">
        <w:rPr>
          <w:rFonts w:cs="David"/>
          <w:rtl/>
        </w:rPr>
        <w:t>ובעצם,</w:t>
      </w:r>
      <w:r>
        <w:rPr>
          <w:rFonts w:cs="David"/>
          <w:rtl/>
        </w:rPr>
        <w:t xml:space="preserve"> </w:t>
      </w:r>
      <w:r w:rsidRPr="00556278">
        <w:rPr>
          <w:rFonts w:cs="David"/>
          <w:rtl/>
        </w:rPr>
        <w:t>לא נוכל  כולנו</w:t>
      </w:r>
      <w:r>
        <w:rPr>
          <w:rFonts w:cs="David"/>
          <w:rtl/>
        </w:rPr>
        <w:t xml:space="preserve"> </w:t>
      </w:r>
      <w:r w:rsidRPr="00556278">
        <w:rPr>
          <w:rFonts w:cs="David"/>
          <w:rtl/>
        </w:rPr>
        <w:t>- להשלים את תמונת הזוועה  ולהעביר לקורא בן-ימינו ,ולו רק חלק ממה שעבר עלינו באותן שנות אימים.</w:t>
      </w:r>
    </w:p>
    <w:p w:rsidR="00A17047" w:rsidRDefault="00A17047" w:rsidP="00C77E27">
      <w:pPr>
        <w:pStyle w:val="NoSpacing"/>
        <w:spacing w:line="360"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חלפו כמה עשרות שנים מאז סיום המלחמה- והנה החלו לצוץ פה ושם  ברחבי תבל מכחישי שואה.</w:t>
      </w:r>
    </w:p>
    <w:p w:rsidR="00A17047" w:rsidRDefault="00A17047" w:rsidP="00C77E27">
      <w:pPr>
        <w:pStyle w:val="NoSpacing"/>
        <w:spacing w:line="360"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אנשים הטוענים בעזות מצח כי לא היו מחנות ריכוז והשמדה, וכי מספר היהודים שנספו במלחמת העולם השנייה  הוא מוגזם, ועוד כהנה וכהנה טענות שקריות,שמטרתן להכחיש את השואה!</w:t>
      </w:r>
    </w:p>
    <w:p w:rsidR="00A17047" w:rsidRDefault="00A17047" w:rsidP="00C77E27">
      <w:pPr>
        <w:pStyle w:val="NoSpacing"/>
        <w:spacing w:line="360" w:lineRule="auto"/>
        <w:jc w:val="both"/>
        <w:rPr>
          <w:rFonts w:cs="David"/>
          <w:rtl/>
        </w:rPr>
      </w:pPr>
      <w:r w:rsidRPr="00556278">
        <w:rPr>
          <w:rFonts w:cs="David"/>
          <w:rtl/>
        </w:rPr>
        <w:t>תופעה זו של הכחשת השואה עוררה בי כמו ברבים –רוגז וכעס עצום! כיצד מעיזים הם להכחיש  את כל המעשים הנוראים הללו...</w:t>
      </w:r>
    </w:p>
    <w:p w:rsidR="00A17047" w:rsidRPr="00556278" w:rsidRDefault="00A17047" w:rsidP="00C77E27">
      <w:pPr>
        <w:pStyle w:val="NoSpacing"/>
        <w:spacing w:line="360"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את זאת לא יכולתי להבין,ולא הצלחתי להירגע.</w:t>
      </w:r>
    </w:p>
    <w:p w:rsidR="00A17047" w:rsidRPr="00556278" w:rsidRDefault="00A17047" w:rsidP="009D52DC">
      <w:pPr>
        <w:pStyle w:val="NoSpacing"/>
        <w:spacing w:line="276" w:lineRule="auto"/>
        <w:jc w:val="both"/>
        <w:rPr>
          <w:rFonts w:cs="David"/>
          <w:rtl/>
        </w:rPr>
      </w:pPr>
    </w:p>
    <w:p w:rsidR="00A17047" w:rsidRPr="00556278" w:rsidRDefault="00A17047" w:rsidP="009D52DC">
      <w:pPr>
        <w:pStyle w:val="NoSpacing"/>
        <w:spacing w:line="360" w:lineRule="auto"/>
        <w:jc w:val="both"/>
        <w:rPr>
          <w:rFonts w:cs="David"/>
          <w:rtl/>
        </w:rPr>
      </w:pPr>
      <w:r w:rsidRPr="00556278">
        <w:rPr>
          <w:rFonts w:cs="David"/>
          <w:rtl/>
        </w:rPr>
        <w:t>התחלתי לספר</w:t>
      </w:r>
      <w:r>
        <w:rPr>
          <w:rFonts w:cs="David"/>
          <w:rtl/>
        </w:rPr>
        <w:t xml:space="preserve"> ...</w:t>
      </w:r>
      <w:r w:rsidRPr="00556278">
        <w:rPr>
          <w:rFonts w:cs="David"/>
          <w:rtl/>
        </w:rPr>
        <w:t xml:space="preserve"> וכשסיפרתי הח</w:t>
      </w:r>
      <w:r>
        <w:rPr>
          <w:rFonts w:cs="David"/>
          <w:rtl/>
        </w:rPr>
        <w:t xml:space="preserve">לו להופיע הבקשות מצד בני משפחתי: </w:t>
      </w:r>
      <w:r w:rsidRPr="00556278">
        <w:rPr>
          <w:rFonts w:cs="David"/>
          <w:rtl/>
        </w:rPr>
        <w:t>"</w:t>
      </w:r>
      <w:r>
        <w:rPr>
          <w:rFonts w:cs="David"/>
          <w:rtl/>
        </w:rPr>
        <w:t>א</w:t>
      </w:r>
      <w:r w:rsidRPr="00556278">
        <w:rPr>
          <w:rFonts w:cs="David"/>
          <w:rtl/>
        </w:rPr>
        <w:t>מא ,תכתבי"!</w:t>
      </w:r>
    </w:p>
    <w:p w:rsidR="00A17047" w:rsidRPr="00556278" w:rsidRDefault="00A17047" w:rsidP="009D52DC">
      <w:pPr>
        <w:pStyle w:val="NoSpacing"/>
        <w:spacing w:line="360" w:lineRule="auto"/>
        <w:jc w:val="both"/>
        <w:rPr>
          <w:rFonts w:cs="David"/>
          <w:rtl/>
        </w:rPr>
      </w:pPr>
      <w:r w:rsidRPr="00556278">
        <w:rPr>
          <w:rFonts w:cs="David"/>
          <w:rtl/>
        </w:rPr>
        <w:t>בתחילה היססתי,</w:t>
      </w:r>
      <w:r>
        <w:rPr>
          <w:rFonts w:cs="David"/>
          <w:rtl/>
        </w:rPr>
        <w:t xml:space="preserve"> </w:t>
      </w:r>
      <w:r w:rsidRPr="00556278">
        <w:rPr>
          <w:rFonts w:cs="David"/>
          <w:rtl/>
        </w:rPr>
        <w:t>מי אני שאכתוב? ובכלל, כיצד אוכל לספר בפומבי על מאורעות אישיים שעברו עלי</w:t>
      </w:r>
      <w:r>
        <w:rPr>
          <w:rFonts w:cs="David"/>
          <w:rtl/>
        </w:rPr>
        <w:t xml:space="preserve"> </w:t>
      </w:r>
      <w:r w:rsidRPr="00556278">
        <w:rPr>
          <w:rFonts w:cs="David"/>
          <w:rtl/>
        </w:rPr>
        <w:t>ועל משפחתי? הרי זו תחושה כל כך לא נעימה.</w:t>
      </w:r>
    </w:p>
    <w:p w:rsidR="00A17047" w:rsidRPr="00556278" w:rsidRDefault="00A17047" w:rsidP="009D52DC">
      <w:pPr>
        <w:pStyle w:val="NoSpacing"/>
        <w:spacing w:line="276" w:lineRule="auto"/>
        <w:jc w:val="both"/>
        <w:rPr>
          <w:rFonts w:cs="David"/>
          <w:rtl/>
        </w:rPr>
      </w:pPr>
    </w:p>
    <w:p w:rsidR="00A17047" w:rsidRPr="00556278" w:rsidRDefault="00A17047" w:rsidP="00C77E27">
      <w:pPr>
        <w:pStyle w:val="NoSpacing"/>
        <w:spacing w:line="360" w:lineRule="auto"/>
        <w:jc w:val="both"/>
        <w:rPr>
          <w:rFonts w:cs="David"/>
          <w:rtl/>
        </w:rPr>
      </w:pPr>
      <w:r>
        <w:rPr>
          <w:rFonts w:cs="David"/>
          <w:rtl/>
        </w:rPr>
        <w:t>אך מאידך גיסא הרגשתי תחושת חובה ושליחות</w:t>
      </w:r>
      <w:r w:rsidRPr="00556278">
        <w:rPr>
          <w:rFonts w:cs="David"/>
          <w:rtl/>
        </w:rPr>
        <w:t>,</w:t>
      </w:r>
      <w:r>
        <w:rPr>
          <w:rFonts w:cs="David"/>
          <w:rtl/>
        </w:rPr>
        <w:t xml:space="preserve"> </w:t>
      </w:r>
      <w:r w:rsidRPr="00556278">
        <w:rPr>
          <w:rFonts w:cs="David"/>
          <w:rtl/>
        </w:rPr>
        <w:t>חשבתי מדוע שהילדים ובני הדור הצעיר והדורות הבאים לא ידעו מה קרה לאבותיהם ולכל היהודים באשר הם- וזאת בטרם אשכח את כל המאורעות...</w:t>
      </w:r>
    </w:p>
    <w:p w:rsidR="00A17047" w:rsidRDefault="00A17047" w:rsidP="009D52DC">
      <w:pPr>
        <w:pStyle w:val="NoSpacing"/>
        <w:spacing w:line="276" w:lineRule="auto"/>
        <w:jc w:val="both"/>
        <w:rPr>
          <w:rFonts w:cs="David"/>
          <w:rtl/>
        </w:rPr>
      </w:pPr>
    </w:p>
    <w:p w:rsidR="00A17047" w:rsidRPr="00556278" w:rsidRDefault="00A17047" w:rsidP="009D52DC">
      <w:pPr>
        <w:pStyle w:val="NoSpacing"/>
        <w:spacing w:line="360" w:lineRule="auto"/>
        <w:jc w:val="both"/>
        <w:rPr>
          <w:rFonts w:cs="David"/>
          <w:rtl/>
        </w:rPr>
      </w:pPr>
      <w:r>
        <w:rPr>
          <w:rFonts w:cs="David"/>
          <w:rtl/>
        </w:rPr>
        <w:t xml:space="preserve">אולי </w:t>
      </w:r>
      <w:r w:rsidRPr="00556278">
        <w:rPr>
          <w:rFonts w:cs="David"/>
          <w:rtl/>
        </w:rPr>
        <w:t>בזכות הדברים שיקראו –</w:t>
      </w:r>
      <w:r>
        <w:rPr>
          <w:rFonts w:cs="David"/>
          <w:rtl/>
        </w:rPr>
        <w:t xml:space="preserve"> </w:t>
      </w:r>
      <w:r w:rsidRPr="00556278">
        <w:rPr>
          <w:rFonts w:cs="David"/>
          <w:rtl/>
        </w:rPr>
        <w:t>ילמדו בני הדור הצעיר שנולדו לתוך עולם של שפע,</w:t>
      </w:r>
      <w:r>
        <w:rPr>
          <w:rFonts w:cs="David"/>
          <w:rtl/>
        </w:rPr>
        <w:t xml:space="preserve"> </w:t>
      </w:r>
      <w:r w:rsidRPr="00556278">
        <w:rPr>
          <w:rFonts w:cs="David"/>
          <w:rtl/>
        </w:rPr>
        <w:t>להעריך מה פירושו של אוכל לשובע? של בגד שלם וחם?</w:t>
      </w:r>
    </w:p>
    <w:p w:rsidR="00A17047" w:rsidRPr="00556278" w:rsidRDefault="00A17047" w:rsidP="00C77E27">
      <w:pPr>
        <w:pStyle w:val="NoSpacing"/>
        <w:spacing w:line="360" w:lineRule="auto"/>
        <w:jc w:val="both"/>
        <w:rPr>
          <w:rFonts w:cs="David"/>
          <w:rtl/>
        </w:rPr>
      </w:pPr>
      <w:r w:rsidRPr="00556278">
        <w:rPr>
          <w:rFonts w:cs="David"/>
          <w:rtl/>
        </w:rPr>
        <w:t>אולי בעקבות המאורעות עליהם יקראו- ידעו להעריך יותר את חיי היום יום שלהם עכשיו?</w:t>
      </w:r>
    </w:p>
    <w:p w:rsidR="00A17047" w:rsidRDefault="00A17047" w:rsidP="009D52DC">
      <w:pPr>
        <w:pStyle w:val="NoSpacing"/>
        <w:spacing w:line="276" w:lineRule="auto"/>
        <w:jc w:val="both"/>
        <w:rPr>
          <w:rFonts w:cs="David"/>
          <w:rtl/>
        </w:rPr>
      </w:pPr>
    </w:p>
    <w:p w:rsidR="00A17047" w:rsidRPr="00556278" w:rsidRDefault="00A17047" w:rsidP="00C77E27">
      <w:pPr>
        <w:pStyle w:val="NoSpacing"/>
        <w:spacing w:line="360" w:lineRule="auto"/>
        <w:jc w:val="both"/>
        <w:rPr>
          <w:rFonts w:cs="David"/>
          <w:rtl/>
        </w:rPr>
      </w:pPr>
      <w:r w:rsidRPr="00556278">
        <w:rPr>
          <w:rFonts w:cs="David"/>
          <w:rtl/>
        </w:rPr>
        <w:t>השיקולים הללו הם הם שדרבנו אותי ליטול את העט ולכתוב.</w:t>
      </w:r>
    </w:p>
    <w:p w:rsidR="00A17047" w:rsidRPr="00556278" w:rsidRDefault="00A17047" w:rsidP="00C77E27">
      <w:pPr>
        <w:pStyle w:val="NoSpacing"/>
        <w:spacing w:line="360" w:lineRule="auto"/>
        <w:jc w:val="both"/>
        <w:rPr>
          <w:rFonts w:cs="David"/>
          <w:rtl/>
        </w:rPr>
      </w:pPr>
      <w:r w:rsidRPr="00556278">
        <w:rPr>
          <w:rFonts w:cs="David"/>
          <w:rtl/>
        </w:rPr>
        <w:t>ואם אשיג את מטרתי זאת ולו במקצת –והיה זה שכרי.</w:t>
      </w:r>
    </w:p>
    <w:p w:rsidR="00A17047" w:rsidRDefault="00A17047" w:rsidP="009D52DC">
      <w:pPr>
        <w:pStyle w:val="NoSpacing"/>
        <w:spacing w:line="360" w:lineRule="auto"/>
        <w:jc w:val="both"/>
        <w:rPr>
          <w:rFonts w:cs="David"/>
          <w:rtl/>
        </w:rPr>
      </w:pPr>
    </w:p>
    <w:p w:rsidR="00A17047" w:rsidRPr="009D52DC" w:rsidRDefault="00A17047" w:rsidP="009D52DC">
      <w:pPr>
        <w:pStyle w:val="NoSpacing"/>
        <w:spacing w:line="360" w:lineRule="auto"/>
        <w:jc w:val="both"/>
        <w:rPr>
          <w:rFonts w:cs="David"/>
        </w:rPr>
      </w:pPr>
      <w:r w:rsidRPr="00556278">
        <w:rPr>
          <w:rFonts w:cs="David"/>
          <w:rtl/>
        </w:rPr>
        <w:t>רצוני לציין ,כי ספר זה יוצא לאור בכספי השילומים שקיבלתי בעבור עבודת הכפייה".</w:t>
      </w:r>
    </w:p>
    <w:sectPr w:rsidR="00A17047" w:rsidRPr="009D52DC" w:rsidSect="0060419F">
      <w:headerReference w:type="default" r:id="rId7"/>
      <w:footerReference w:type="default" r:id="rId8"/>
      <w:pgSz w:w="11906" w:h="16838"/>
      <w:pgMar w:top="1440" w:right="1800" w:bottom="1440" w:left="1800" w:header="708" w:footer="708" w:gutter="0"/>
      <w:pgBorders w:offsetFrom="page">
        <w:top w:val="thinThickSmallGap" w:sz="36" w:space="24" w:color="auto"/>
        <w:left w:val="thinThickSmallGap" w:sz="36" w:space="24" w:color="auto"/>
        <w:bottom w:val="thickThinSmallGap" w:sz="36" w:space="24" w:color="auto"/>
        <w:right w:val="thickThinSmallGap" w:sz="3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047" w:rsidRDefault="00A17047" w:rsidP="0060419F">
      <w:r>
        <w:separator/>
      </w:r>
    </w:p>
  </w:endnote>
  <w:endnote w:type="continuationSeparator" w:id="1">
    <w:p w:rsidR="00A17047" w:rsidRDefault="00A17047" w:rsidP="0060419F">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7" w:rsidRPr="00660871" w:rsidRDefault="00A17047" w:rsidP="00F76689">
    <w:pPr>
      <w:pStyle w:val="Footer"/>
      <w:ind w:right="360"/>
      <w:jc w:val="center"/>
      <w:rPr>
        <w:sz w:val="38"/>
        <w:szCs w:val="38"/>
      </w:rPr>
    </w:pPr>
    <w:r>
      <w:rPr>
        <w:rStyle w:val="PageNumber"/>
        <w:rFonts w:cs="David"/>
        <w:rtl/>
      </w:rPr>
      <w:t>מאמרים</w:t>
    </w:r>
    <w:r w:rsidRPr="00660871">
      <w:rPr>
        <w:rStyle w:val="PageNumber"/>
        <w:rFonts w:cs="David"/>
        <w:rtl/>
      </w:rPr>
      <w:t xml:space="preserve"> בספרות </w:t>
    </w:r>
    <w:r>
      <w:rPr>
        <w:rStyle w:val="PageNumber"/>
        <w:rFonts w:cs="David"/>
        <w:rtl/>
      </w:rPr>
      <w:t xml:space="preserve"> - </w:t>
    </w:r>
    <w:r w:rsidRPr="00660871">
      <w:rPr>
        <w:rStyle w:val="PageNumber"/>
        <w:rFonts w:cs="David"/>
        <w:rtl/>
      </w:rPr>
      <w:t>עמוד</w:t>
    </w:r>
    <w:r>
      <w:rPr>
        <w:rStyle w:val="PageNumber"/>
        <w:rtl/>
      </w:rPr>
      <w:t xml:space="preserve"> </w:t>
    </w:r>
    <w:r w:rsidRPr="00660871">
      <w:rPr>
        <w:rStyle w:val="PageNumber"/>
        <w:rFonts w:cs="David"/>
      </w:rPr>
      <w:fldChar w:fldCharType="begin"/>
    </w:r>
    <w:r w:rsidRPr="00660871">
      <w:rPr>
        <w:rStyle w:val="PageNumber"/>
        <w:rFonts w:cs="David"/>
      </w:rPr>
      <w:instrText xml:space="preserve"> PAGE </w:instrText>
    </w:r>
    <w:r w:rsidRPr="00660871">
      <w:rPr>
        <w:rStyle w:val="PageNumber"/>
        <w:rFonts w:cs="David"/>
      </w:rPr>
      <w:fldChar w:fldCharType="separate"/>
    </w:r>
    <w:r>
      <w:rPr>
        <w:rStyle w:val="PageNumber"/>
        <w:rFonts w:cs="David"/>
        <w:noProof/>
        <w:rtl/>
      </w:rPr>
      <w:t>7</w:t>
    </w:r>
    <w:r w:rsidRPr="00660871">
      <w:rPr>
        <w:rStyle w:val="PageNumber"/>
        <w:rFonts w:cs="David"/>
      </w:rPr>
      <w:fldChar w:fldCharType="end"/>
    </w:r>
    <w:r w:rsidRPr="00660871">
      <w:rPr>
        <w:rStyle w:val="PageNumber"/>
        <w:rFonts w:cs="David"/>
        <w:rtl/>
      </w:rPr>
      <w:t xml:space="preserve"> מתוך </w:t>
    </w:r>
    <w:r>
      <w:rPr>
        <w:rStyle w:val="PageNumber"/>
        <w:rFonts w:cs="David"/>
        <w:rtl/>
      </w:rPr>
      <w:t>7</w:t>
    </w:r>
  </w:p>
  <w:p w:rsidR="00A17047" w:rsidRPr="0060419F" w:rsidRDefault="00A17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047" w:rsidRDefault="00A17047" w:rsidP="0060419F">
      <w:r>
        <w:separator/>
      </w:r>
    </w:p>
  </w:footnote>
  <w:footnote w:type="continuationSeparator" w:id="1">
    <w:p w:rsidR="00A17047" w:rsidRDefault="00A17047" w:rsidP="00604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047" w:rsidRDefault="00A17047" w:rsidP="0060419F">
    <w:pPr>
      <w:pStyle w:val="Header"/>
      <w:rPr>
        <w:rtl/>
      </w:rPr>
    </w:pPr>
  </w:p>
  <w:p w:rsidR="00A17047" w:rsidRDefault="00A17047" w:rsidP="0060419F">
    <w:pPr>
      <w:rPr>
        <w:rFonts w:cs="David"/>
        <w:rtl/>
      </w:rPr>
    </w:pPr>
    <w:r>
      <w:rPr>
        <w:rFonts w:cs="David"/>
        <w:rtl/>
      </w:rPr>
      <w:t>בס"ד</w:t>
    </w:r>
  </w:p>
  <w:p w:rsidR="00A17047" w:rsidRDefault="00A17047" w:rsidP="00604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1553B"/>
    <w:multiLevelType w:val="hybridMultilevel"/>
    <w:tmpl w:val="192AD8CA"/>
    <w:lvl w:ilvl="0" w:tplc="905699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41B2E"/>
    <w:multiLevelType w:val="hybridMultilevel"/>
    <w:tmpl w:val="F3B037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CBC7B95"/>
    <w:multiLevelType w:val="hybridMultilevel"/>
    <w:tmpl w:val="B0BA4C42"/>
    <w:lvl w:ilvl="0" w:tplc="90569980">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D93257F"/>
    <w:multiLevelType w:val="hybridMultilevel"/>
    <w:tmpl w:val="7E9A7846"/>
    <w:lvl w:ilvl="0" w:tplc="90569980">
      <w:start w:val="1"/>
      <w:numFmt w:val="bullet"/>
      <w:lvlText w:val=""/>
      <w:lvlJc w:val="left"/>
      <w:pPr>
        <w:ind w:left="804" w:hanging="360"/>
      </w:pPr>
      <w:rPr>
        <w:rFonts w:ascii="Wingdings 2" w:hAnsi="Wingdings 2" w:hint="default"/>
      </w:rPr>
    </w:lvl>
    <w:lvl w:ilvl="1" w:tplc="04090003" w:tentative="1">
      <w:start w:val="1"/>
      <w:numFmt w:val="bullet"/>
      <w:lvlText w:val="o"/>
      <w:lvlJc w:val="left"/>
      <w:pPr>
        <w:ind w:left="1524" w:hanging="360"/>
      </w:pPr>
      <w:rPr>
        <w:rFonts w:ascii="Courier New" w:hAnsi="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
    <w:nsid w:val="6C06678A"/>
    <w:multiLevelType w:val="hybridMultilevel"/>
    <w:tmpl w:val="CD4429AA"/>
    <w:lvl w:ilvl="0" w:tplc="905699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2603C"/>
    <w:rsid w:val="000D2497"/>
    <w:rsid w:val="0010296A"/>
    <w:rsid w:val="00181EBA"/>
    <w:rsid w:val="002C5797"/>
    <w:rsid w:val="004A7072"/>
    <w:rsid w:val="004E5BE0"/>
    <w:rsid w:val="00542336"/>
    <w:rsid w:val="00556278"/>
    <w:rsid w:val="005F1E4D"/>
    <w:rsid w:val="005F432C"/>
    <w:rsid w:val="0060419F"/>
    <w:rsid w:val="00660871"/>
    <w:rsid w:val="00662DBE"/>
    <w:rsid w:val="006C5DE1"/>
    <w:rsid w:val="00741ED8"/>
    <w:rsid w:val="007428D3"/>
    <w:rsid w:val="00783990"/>
    <w:rsid w:val="008164CD"/>
    <w:rsid w:val="00850B2C"/>
    <w:rsid w:val="00850F26"/>
    <w:rsid w:val="008954CD"/>
    <w:rsid w:val="00931849"/>
    <w:rsid w:val="009D52DC"/>
    <w:rsid w:val="00A17047"/>
    <w:rsid w:val="00A537F0"/>
    <w:rsid w:val="00A56194"/>
    <w:rsid w:val="00A722DE"/>
    <w:rsid w:val="00B70BFD"/>
    <w:rsid w:val="00BE095B"/>
    <w:rsid w:val="00C14588"/>
    <w:rsid w:val="00C77E27"/>
    <w:rsid w:val="00CC6C83"/>
    <w:rsid w:val="00E05A71"/>
    <w:rsid w:val="00F12F36"/>
    <w:rsid w:val="00F766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David"/>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27"/>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77E27"/>
    <w:pPr>
      <w:bidi/>
    </w:pPr>
    <w:rPr>
      <w:rFonts w:ascii="Times New Roman" w:eastAsia="Times New Roman" w:hAnsi="Times New Roman" w:cs="Times New Roman"/>
      <w:sz w:val="24"/>
      <w:szCs w:val="24"/>
    </w:rPr>
  </w:style>
  <w:style w:type="paragraph" w:styleId="ListParagraph">
    <w:name w:val="List Paragraph"/>
    <w:basedOn w:val="Normal"/>
    <w:uiPriority w:val="99"/>
    <w:qFormat/>
    <w:rsid w:val="00783990"/>
    <w:pPr>
      <w:ind w:left="720"/>
      <w:contextualSpacing/>
    </w:pPr>
  </w:style>
  <w:style w:type="paragraph" w:styleId="Header">
    <w:name w:val="header"/>
    <w:basedOn w:val="Normal"/>
    <w:link w:val="HeaderChar"/>
    <w:uiPriority w:val="99"/>
    <w:rsid w:val="0060419F"/>
    <w:pPr>
      <w:tabs>
        <w:tab w:val="center" w:pos="4153"/>
        <w:tab w:val="right" w:pos="8306"/>
      </w:tabs>
    </w:pPr>
  </w:style>
  <w:style w:type="character" w:customStyle="1" w:styleId="HeaderChar">
    <w:name w:val="Header Char"/>
    <w:basedOn w:val="DefaultParagraphFont"/>
    <w:link w:val="Header"/>
    <w:uiPriority w:val="99"/>
    <w:rsid w:val="0060419F"/>
    <w:rPr>
      <w:rFonts w:ascii="Times New Roman" w:hAnsi="Times New Roman" w:cs="Times New Roman"/>
      <w:sz w:val="24"/>
      <w:szCs w:val="24"/>
    </w:rPr>
  </w:style>
  <w:style w:type="paragraph" w:styleId="Footer">
    <w:name w:val="footer"/>
    <w:basedOn w:val="Normal"/>
    <w:link w:val="FooterChar"/>
    <w:uiPriority w:val="99"/>
    <w:rsid w:val="0060419F"/>
    <w:pPr>
      <w:tabs>
        <w:tab w:val="center" w:pos="4153"/>
        <w:tab w:val="right" w:pos="8306"/>
      </w:tabs>
    </w:pPr>
  </w:style>
  <w:style w:type="character" w:customStyle="1" w:styleId="FooterChar">
    <w:name w:val="Footer Char"/>
    <w:basedOn w:val="DefaultParagraphFont"/>
    <w:link w:val="Footer"/>
    <w:uiPriority w:val="99"/>
    <w:semiHidden/>
    <w:rsid w:val="0060419F"/>
    <w:rPr>
      <w:rFonts w:ascii="Times New Roman" w:hAnsi="Times New Roman" w:cs="Times New Roman"/>
      <w:sz w:val="24"/>
      <w:szCs w:val="24"/>
    </w:rPr>
  </w:style>
  <w:style w:type="paragraph" w:styleId="BalloonText">
    <w:name w:val="Balloon Text"/>
    <w:basedOn w:val="Normal"/>
    <w:link w:val="BalloonTextChar"/>
    <w:uiPriority w:val="99"/>
    <w:semiHidden/>
    <w:rsid w:val="0060419F"/>
    <w:rPr>
      <w:rFonts w:ascii="Tahoma" w:hAnsi="Tahoma" w:cs="Tahoma"/>
      <w:sz w:val="16"/>
      <w:szCs w:val="16"/>
    </w:rPr>
  </w:style>
  <w:style w:type="character" w:customStyle="1" w:styleId="BalloonTextChar">
    <w:name w:val="Balloon Text Char"/>
    <w:basedOn w:val="DefaultParagraphFont"/>
    <w:link w:val="BalloonText"/>
    <w:uiPriority w:val="99"/>
    <w:semiHidden/>
    <w:rsid w:val="0060419F"/>
    <w:rPr>
      <w:rFonts w:ascii="Tahoma" w:hAnsi="Tahoma" w:cs="Tahoma"/>
      <w:sz w:val="16"/>
      <w:szCs w:val="16"/>
    </w:rPr>
  </w:style>
  <w:style w:type="character" w:styleId="PageNumber">
    <w:name w:val="page number"/>
    <w:basedOn w:val="DefaultParagraphFont"/>
    <w:uiPriority w:val="99"/>
    <w:rsid w:val="0060419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1943</Words>
  <Characters>9716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מאמרים</dc:title>
  <dc:subject/>
  <dc:creator>tuit</dc:creator>
  <cp:keywords/>
  <dc:description/>
  <cp:lastModifiedBy>mpu2392</cp:lastModifiedBy>
  <cp:revision>2</cp:revision>
  <dcterms:created xsi:type="dcterms:W3CDTF">2011-04-26T11:22:00Z</dcterms:created>
  <dcterms:modified xsi:type="dcterms:W3CDTF">2011-04-26T11:22:00Z</dcterms:modified>
</cp:coreProperties>
</file>