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יוסף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סמיכה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איכא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בינייהו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ביניהם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הבדל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למעשה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למאן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דאמר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לשיטת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שאמר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הכתוב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מעכב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לדורות</w:t>
      </w:r>
      <w:r w:rsidDel="00000000" w:rsidR="00000000" w:rsidRPr="00000000">
        <w:rPr>
          <w:rtl w:val="1"/>
        </w:rPr>
        <w:t xml:space="preserve"> —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סמיכה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], </w:t>
      </w:r>
      <w:r w:rsidDel="00000000" w:rsidR="00000000" w:rsidRPr="00000000">
        <w:rPr>
          <w:b w:val="1"/>
          <w:rtl w:val="1"/>
        </w:rPr>
        <w:t xml:space="preserve">למאן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דאמר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לשיטת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שאמר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לדורות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סמיכה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במילואים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ושואלים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ובהלכות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לדורות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מנין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הסמיכה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]? </w:t>
      </w:r>
      <w:r w:rsidDel="00000000" w:rsidR="00000000" w:rsidRPr="00000000">
        <w:rPr>
          <w:rtl w:val="1"/>
        </w:rPr>
        <w:t xml:space="preserve">ומשיבים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דתניא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בברייתא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נאמר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וסמך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ונרצה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b w:val="1"/>
          <w:rtl w:val="0"/>
        </w:rPr>
        <w:t xml:space="preserve">"</w:t>
      </w:r>
      <w:r w:rsidDel="00000000" w:rsidR="00000000" w:rsidRPr="00000000">
        <w:rPr>
          <w:rtl w:val="0"/>
        </w:rPr>
        <w:t xml:space="preserve"> (</w:t>
      </w:r>
      <w:hyperlink r:id="rId6">
        <w:r w:rsidDel="00000000" w:rsidR="00000000" w:rsidRPr="00000000">
          <w:rPr>
            <w:color w:val="0000ee"/>
            <w:u w:val="single"/>
            <w:rtl w:val="1"/>
          </w:rPr>
          <w:t xml:space="preserve">ויקרא</w:t>
        </w:r>
      </w:hyperlink>
      <w:hyperlink r:id="rId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color w:val="0000ee"/>
            <w:u w:val="single"/>
            <w:rtl w:val="1"/>
          </w:rPr>
          <w:t xml:space="preserve">א</w:t>
        </w:r>
      </w:hyperlink>
      <w:hyperlink r:id="rId9">
        <w:r w:rsidDel="00000000" w:rsidR="00000000" w:rsidRPr="00000000">
          <w:rPr>
            <w:color w:val="0000ee"/>
            <w:u w:val="single"/>
            <w:rtl w:val="1"/>
          </w:rPr>
          <w:t xml:space="preserve">, </w:t>
        </w:r>
      </w:hyperlink>
      <w:hyperlink r:id="rId10">
        <w:r w:rsidDel="00000000" w:rsidR="00000000" w:rsidRPr="00000000">
          <w:rPr>
            <w:color w:val="0000ee"/>
            <w:u w:val="single"/>
            <w:rtl w:val="1"/>
          </w:rPr>
          <w:t xml:space="preserve">ד</w:t>
        </w:r>
      </w:hyperlink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1"/>
        </w:rPr>
        <w:t xml:space="preserve">וכי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סמיכה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מכפרת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הכפרה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והלא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כפרה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בדם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שנאמר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בנפש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יכפר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rtl w:val="0"/>
        </w:rPr>
        <w:t xml:space="preserve"> (</w:t>
      </w:r>
      <w:hyperlink r:id="rId11">
        <w:r w:rsidDel="00000000" w:rsidR="00000000" w:rsidRPr="00000000">
          <w:rPr>
            <w:color w:val="0000ee"/>
            <w:u w:val="single"/>
            <w:rtl w:val="1"/>
          </w:rPr>
          <w:t xml:space="preserve">ויקרא</w:t>
        </w:r>
      </w:hyperlink>
      <w:hyperlink r:id="rId1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3">
        <w:r w:rsidDel="00000000" w:rsidR="00000000" w:rsidRPr="00000000">
          <w:rPr>
            <w:color w:val="0000ee"/>
            <w:u w:val="single"/>
            <w:rtl w:val="1"/>
          </w:rPr>
          <w:t xml:space="preserve">יז</w:t>
        </w:r>
      </w:hyperlink>
      <w:hyperlink r:id="rId14">
        <w:r w:rsidDel="00000000" w:rsidR="00000000" w:rsidRPr="00000000">
          <w:rPr>
            <w:color w:val="0000ee"/>
            <w:u w:val="single"/>
            <w:rtl w:val="1"/>
          </w:rPr>
          <w:t xml:space="preserve">, </w:t>
        </w:r>
      </w:hyperlink>
      <w:hyperlink r:id="rId15">
        <w:r w:rsidDel="00000000" w:rsidR="00000000" w:rsidRPr="00000000">
          <w:rPr>
            <w:color w:val="0000ee"/>
            <w:u w:val="single"/>
            <w:rtl w:val="1"/>
          </w:rPr>
          <w:t xml:space="preserve">יא</w:t>
        </w:r>
      </w:hyperlink>
      <w:r w:rsidDel="00000000" w:rsidR="00000000" w:rsidRPr="00000000">
        <w:rPr>
          <w:rtl w:val="0"/>
        </w:rPr>
        <w:t xml:space="preserve">)!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תלמוד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וסמך</w:t>
      </w:r>
      <w:r w:rsidDel="00000000" w:rsidR="00000000" w:rsidRPr="00000000">
        <w:rPr>
          <w:b w:val="1"/>
          <w:rtl w:val="1"/>
        </w:rPr>
        <w:t xml:space="preserve">" "</w:t>
      </w:r>
      <w:r w:rsidDel="00000000" w:rsidR="00000000" w:rsidRPr="00000000">
        <w:rPr>
          <w:b w:val="1"/>
          <w:rtl w:val="1"/>
        </w:rPr>
        <w:t xml:space="preserve">ונרצה</w:t>
      </w:r>
      <w:r w:rsidDel="00000000" w:rsidR="00000000" w:rsidRPr="00000000">
        <w:rPr>
          <w:b w:val="1"/>
          <w:rtl w:val="1"/>
        </w:rPr>
        <w:t xml:space="preserve">"?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מלמד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עשאה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לסמיכה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b w:val="1"/>
          <w:rtl w:val="1"/>
        </w:rPr>
        <w:t xml:space="preserve">שירי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וכטפילה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b w:val="1"/>
          <w:rtl w:val="1"/>
        </w:rPr>
        <w:t xml:space="preserve">מצוה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סמך</w:t>
      </w:r>
      <w:r w:rsidDel="00000000" w:rsidR="00000000" w:rsidRPr="00000000">
        <w:rPr>
          <w:rtl w:val="1"/>
        </w:rPr>
        <w:t xml:space="preserve"> —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הכתוב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כאילו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כיפר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מובחרת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להלכה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וכפר</w:t>
      </w:r>
      <w:r w:rsidDel="00000000" w:rsidR="00000000" w:rsidRPr="00000000">
        <w:rPr>
          <w:b w:val="1"/>
          <w:rtl w:val="1"/>
        </w:rPr>
        <w:t xml:space="preserve">"!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הסמיכה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לדורות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נתכפר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הסמיכה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יצחק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תנופה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איכא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בינייהו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ביניהם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יוחנן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חנינא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למעשה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למאן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דאמר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לשיטת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שאמר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הכתוב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בהן</w:t>
      </w:r>
      <w:r w:rsidDel="00000000" w:rsidR="00000000" w:rsidRPr="00000000">
        <w:rPr>
          <w:b w:val="1"/>
          <w:rtl w:val="1"/>
        </w:rPr>
        <w:t xml:space="preserve"> 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התנופה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ולמאן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דאמר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ולשיטת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שאמר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לדורות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בהן</w:t>
      </w:r>
      <w:r w:rsidDel="00000000" w:rsidR="00000000" w:rsidRPr="00000000">
        <w:rPr>
          <w:b w:val="1"/>
          <w:rtl w:val="1"/>
        </w:rPr>
        <w:t xml:space="preserve"> 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</w:rPr>
      </w:pPr>
      <w:r w:rsidDel="00000000" w:rsidR="00000000" w:rsidRPr="00000000">
        <w:rPr>
          <w:rtl w:val="1"/>
        </w:rPr>
        <w:t xml:space="preserve">ושואלים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ולדורות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מנין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]? </w:t>
      </w:r>
      <w:r w:rsidDel="00000000" w:rsidR="00000000" w:rsidRPr="00000000">
        <w:rPr>
          <w:rtl w:val="1"/>
        </w:rPr>
        <w:t xml:space="preserve">ומשיבים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דתניא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בברייתא</w:t>
      </w:r>
      <w:r w:rsidDel="00000000" w:rsidR="00000000" w:rsidRPr="00000000">
        <w:rPr>
          <w:rtl w:val="1"/>
        </w:rPr>
        <w:t xml:space="preserve">]: </w:t>
      </w:r>
      <w:r w:rsidDel="00000000" w:rsidR="00000000" w:rsidRPr="00000000">
        <w:rPr>
          <w:rtl w:val="1"/>
        </w:rPr>
        <w:t xml:space="preserve">נאמר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0"/>
        </w:rPr>
        <w:t xml:space="preserve">"</w:t>
      </w:r>
      <w:r w:rsidDel="00000000" w:rsidR="00000000" w:rsidRPr="00000000">
        <w:rPr>
          <w:rtl w:val="1"/>
        </w:rPr>
        <w:t xml:space="preserve">ולקח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לתנופה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לכפר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rtl w:val="0"/>
        </w:rPr>
        <w:t xml:space="preserve"> (</w:t>
      </w:r>
      <w:hyperlink r:id="rId16">
        <w:r w:rsidDel="00000000" w:rsidR="00000000" w:rsidRPr="00000000">
          <w:rPr>
            <w:color w:val="0000ee"/>
            <w:u w:val="single"/>
            <w:rtl w:val="1"/>
          </w:rPr>
          <w:t xml:space="preserve">ויקרא</w:t>
        </w:r>
      </w:hyperlink>
      <w:hyperlink r:id="rId1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color w:val="0000ee"/>
            <w:u w:val="single"/>
            <w:rtl w:val="1"/>
          </w:rPr>
          <w:t xml:space="preserve">יד</w:t>
        </w:r>
      </w:hyperlink>
      <w:hyperlink r:id="rId19">
        <w:r w:rsidDel="00000000" w:rsidR="00000000" w:rsidRPr="00000000">
          <w:rPr>
            <w:color w:val="0000ee"/>
            <w:u w:val="single"/>
            <w:rtl w:val="1"/>
          </w:rPr>
          <w:t xml:space="preserve">, </w:t>
        </w:r>
      </w:hyperlink>
      <w:hyperlink r:id="rId20">
        <w:r w:rsidDel="00000000" w:rsidR="00000000" w:rsidRPr="00000000">
          <w:rPr>
            <w:color w:val="0000ee"/>
            <w:u w:val="single"/>
            <w:rtl w:val="1"/>
          </w:rPr>
          <w:t xml:space="preserve">כא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לשאול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תנופה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מכפרת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והלא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כפרה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בדם</w:t>
      </w:r>
      <w:r w:rsidDel="00000000" w:rsidR="00000000" w:rsidRPr="00000000">
        <w:rPr>
          <w:b w:val="1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שנאמר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בנפש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יכפר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rtl w:val="0"/>
        </w:rPr>
        <w:t xml:space="preserve"> (</w:t>
      </w:r>
      <w:hyperlink r:id="rId21">
        <w:r w:rsidDel="00000000" w:rsidR="00000000" w:rsidRPr="00000000">
          <w:rPr>
            <w:color w:val="0000ee"/>
            <w:u w:val="single"/>
            <w:rtl w:val="1"/>
          </w:rPr>
          <w:t xml:space="preserve">ויקרא</w:t>
        </w:r>
      </w:hyperlink>
      <w:hyperlink r:id="rId2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23">
        <w:r w:rsidDel="00000000" w:rsidR="00000000" w:rsidRPr="00000000">
          <w:rPr>
            <w:color w:val="0000ee"/>
            <w:u w:val="single"/>
            <w:rtl w:val="1"/>
          </w:rPr>
          <w:t xml:space="preserve">יז</w:t>
        </w:r>
      </w:hyperlink>
      <w:hyperlink r:id="rId24">
        <w:r w:rsidDel="00000000" w:rsidR="00000000" w:rsidRPr="00000000">
          <w:rPr>
            <w:color w:val="0000ee"/>
            <w:u w:val="single"/>
            <w:rtl w:val="1"/>
          </w:rPr>
          <w:t xml:space="preserve">, </w:t>
        </w:r>
      </w:hyperlink>
      <w:hyperlink r:id="rId25">
        <w:r w:rsidDel="00000000" w:rsidR="00000000" w:rsidRPr="00000000">
          <w:rPr>
            <w:color w:val="0000ee"/>
            <w:u w:val="single"/>
            <w:rtl w:val="1"/>
          </w:rPr>
          <w:t xml:space="preserve">יא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)!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תלמוד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לתנופה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לכפר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ללמדנו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עשאה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לתנופה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b w:val="1"/>
          <w:rtl w:val="1"/>
        </w:rPr>
        <w:t xml:space="preserve">שירי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מצוה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קיימה</w:t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מעלה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הכתוב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כאילו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כפר</w:t>
      </w:r>
      <w:r w:rsidDel="00000000" w:rsidR="00000000" w:rsidRPr="00000000">
        <w:rPr>
          <w:b w:val="1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וכפר</w:t>
      </w:r>
      <w:r w:rsidDel="00000000" w:rsidR="00000000" w:rsidRPr="00000000">
        <w:rPr>
          <w:b w:val="1"/>
          <w:rtl w:val="1"/>
        </w:rPr>
        <w:t xml:space="preserve">".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פפא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פרישת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איכא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בינייהו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ביניהם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הבדל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למעשה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למאן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דאמר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לשיטת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שאומר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הכתוב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פרישה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קרבנותיהם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נפסלים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דאמר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לשיטת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שאומר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b w:val="1"/>
          <w:rtl w:val="1"/>
        </w:rPr>
        <w:t xml:space="preserve">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לדורות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בהן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ושואלים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ולדורות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מנין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]? </w:t>
      </w:r>
      <w:r w:rsidDel="00000000" w:rsidR="00000000" w:rsidRPr="00000000">
        <w:rPr>
          <w:rtl w:val="1"/>
        </w:rPr>
        <w:t xml:space="preserve">ומשיבים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מדקא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תני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ממה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ששנינו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במשנתנו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מתקינין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קתני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מפרישין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שבסופו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יצטרך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הכיפורים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בפועל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מעכב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b w:val="1"/>
          <w:rtl w:val="1"/>
        </w:rPr>
        <w:t xml:space="preserve">רבינא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ריבוי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שיהא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לובש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הכהונה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משיחה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הנקודה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b w:val="1"/>
          <w:rtl w:val="1"/>
        </w:rPr>
        <w:t xml:space="preserve">איכא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בינייהו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ביניהם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הבדל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יוחנן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חנינא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לעכב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למאן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דאמר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לשיטת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שאומר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הכתוב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הבגדים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המשיחה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ולמאן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דאמר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ולשיטת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שאומר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לדורות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—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ושואלים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ולדורות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מנין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]? </w:t>
      </w:r>
      <w:r w:rsidDel="00000000" w:rsidR="00000000" w:rsidRPr="00000000">
        <w:rPr>
          <w:rtl w:val="1"/>
        </w:rPr>
        <w:t xml:space="preserve">ומשיבים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דתניא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בברייתא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הכתוב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וכפר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ימשח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ימלא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ידו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אביו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rtl w:val="0"/>
        </w:rPr>
        <w:t xml:space="preserve"> (</w:t>
      </w:r>
      <w:hyperlink r:id="rId26">
        <w:r w:rsidDel="00000000" w:rsidR="00000000" w:rsidRPr="00000000">
          <w:rPr>
            <w:color w:val="0000ee"/>
            <w:u w:val="single"/>
            <w:rtl w:val="1"/>
          </w:rPr>
          <w:t xml:space="preserve">ויקרא</w:t>
        </w:r>
      </w:hyperlink>
      <w:hyperlink r:id="rId2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28">
        <w:r w:rsidDel="00000000" w:rsidR="00000000" w:rsidRPr="00000000">
          <w:rPr>
            <w:color w:val="0000ee"/>
            <w:u w:val="single"/>
            <w:rtl w:val="1"/>
          </w:rPr>
          <w:t xml:space="preserve">טז</w:t>
        </w:r>
      </w:hyperlink>
      <w:hyperlink r:id="rId29">
        <w:r w:rsidDel="00000000" w:rsidR="00000000" w:rsidRPr="00000000">
          <w:rPr>
            <w:color w:val="0000ee"/>
            <w:u w:val="single"/>
            <w:rtl w:val="1"/>
          </w:rPr>
          <w:t xml:space="preserve">, </w:t>
        </w:r>
      </w:hyperlink>
      <w:hyperlink r:id="rId30">
        <w:r w:rsidDel="00000000" w:rsidR="00000000" w:rsidRPr="00000000">
          <w:rPr>
            <w:color w:val="0000ee"/>
            <w:u w:val="single"/>
            <w:rtl w:val="1"/>
          </w:rPr>
          <w:t xml:space="preserve">לב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ושאלו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תלמוד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בכפילות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  <w:t xml:space="preserve">— </w:t>
      </w:r>
      <w:r w:rsidDel="00000000" w:rsidR="00000000" w:rsidRPr="00000000">
        <w:rPr>
          <w:b w:val="1"/>
          <w:rtl w:val="1"/>
        </w:rPr>
        <w:t xml:space="preserve">לפי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שנאמר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שבעת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ימים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ילבשם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תחתיו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מבניו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בקודש</w:t>
      </w:r>
      <w:r w:rsidDel="00000000" w:rsidR="00000000" w:rsidRPr="00000000">
        <w:rPr>
          <w:b w:val="1"/>
          <w:rtl w:val="0"/>
        </w:rPr>
        <w:t xml:space="preserve">"</w:t>
      </w:r>
      <w:r w:rsidDel="00000000" w:rsidR="00000000" w:rsidRPr="00000000">
        <w:rPr>
          <w:rtl w:val="0"/>
        </w:rPr>
        <w:t xml:space="preserve"> (</w:t>
      </w:r>
      <w:hyperlink r:id="rId31">
        <w:r w:rsidDel="00000000" w:rsidR="00000000" w:rsidRPr="00000000">
          <w:rPr>
            <w:color w:val="0000ee"/>
            <w:u w:val="single"/>
            <w:rtl w:val="1"/>
          </w:rPr>
          <w:t xml:space="preserve">שמות</w:t>
        </w:r>
      </w:hyperlink>
      <w:hyperlink r:id="rId3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33">
        <w:r w:rsidDel="00000000" w:rsidR="00000000" w:rsidRPr="00000000">
          <w:rPr>
            <w:color w:val="0000ee"/>
            <w:u w:val="single"/>
            <w:rtl w:val="1"/>
          </w:rPr>
          <w:t xml:space="preserve">כט</w:t>
        </w:r>
      </w:hyperlink>
      <w:hyperlink r:id="rId34">
        <w:r w:rsidDel="00000000" w:rsidR="00000000" w:rsidRPr="00000000">
          <w:rPr>
            <w:color w:val="0000ee"/>
            <w:u w:val="single"/>
            <w:rtl w:val="1"/>
          </w:rPr>
          <w:t xml:space="preserve">, </w:t>
        </w:r>
      </w:hyperlink>
      <w:hyperlink r:id="rId35">
        <w:r w:rsidDel="00000000" w:rsidR="00000000" w:rsidRPr="00000000">
          <w:rPr>
            <w:color w:val="0000ee"/>
            <w:u w:val="single"/>
            <w:rtl w:val="1"/>
          </w:rPr>
          <w:t xml:space="preserve">ל</w:t>
        </w:r>
      </w:hyperlink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b w:val="1"/>
          <w:rtl w:val="1"/>
        </w:rPr>
        <w:t xml:space="preserve">נתרבה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שלבש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הבגדים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ונמשח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b w:val="1"/>
          <w:rtl w:val="1"/>
        </w:rPr>
        <w:t xml:space="preserve">נתרבה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בבגדים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ונמשח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b w:val="1"/>
          <w:rtl w:val="1"/>
        </w:rPr>
        <w:t xml:space="preserve">נתרבה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אחד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ונמשח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מניין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תלמוד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ימשח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ימלא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ידו</w:t>
      </w:r>
      <w:r w:rsidDel="00000000" w:rsidR="00000000" w:rsidRPr="00000000">
        <w:rPr>
          <w:b w:val="1"/>
          <w:rtl w:val="1"/>
        </w:rPr>
        <w:t xml:space="preserve">" — </w:t>
      </w:r>
      <w:r w:rsidDel="00000000" w:rsidR="00000000" w:rsidRPr="00000000">
        <w:rPr>
          <w:b w:val="1"/>
          <w:rtl w:val="1"/>
        </w:rPr>
        <w:t xml:space="preserve">מכל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מקום</w:t>
      </w:r>
      <w:r w:rsidDel="00000000" w:rsidR="00000000" w:rsidRPr="00000000">
        <w:rPr>
          <w:b w:val="1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הימים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ושואלים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אשכחן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מצאנו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חובת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ריבוי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לכתחלה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משיחה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לכתחלה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מנלן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מנין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]? </w:t>
      </w:r>
      <w:r w:rsidDel="00000000" w:rsidR="00000000" w:rsidRPr="00000000">
        <w:rPr>
          <w:rtl w:val="1"/>
        </w:rPr>
        <w:t xml:space="preserve">שהרי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לדורות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שקיימת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לכתחילה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ומשיבים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אימא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להוכיח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מדאיצטריך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למעוטה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ממה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שהוצרך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למעטה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שהרי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הכתוב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וכיפר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ימשח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ולצמצם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הנלמדת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שנמשח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ומתמנה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שלכתחלה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להמשח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ואיבעית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אימא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הוכחה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הכתוב</w:t>
      </w:r>
      <w:r w:rsidDel="00000000" w:rsidR="00000000" w:rsidRPr="00000000">
        <w:rPr>
          <w:rtl w:val="1"/>
        </w:rPr>
        <w:t xml:space="preserve">]: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ובגדי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הקדש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יהיו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לבניו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למשחה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ולמלא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ידם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rtl w:val="0"/>
        </w:rPr>
        <w:t xml:space="preserve"> (</w:t>
      </w:r>
      <w:hyperlink r:id="rId36">
        <w:r w:rsidDel="00000000" w:rsidR="00000000" w:rsidRPr="00000000">
          <w:rPr>
            <w:color w:val="0000ee"/>
            <w:u w:val="single"/>
            <w:rtl w:val="1"/>
          </w:rPr>
          <w:t xml:space="preserve">שמות</w:t>
        </w:r>
      </w:hyperlink>
      <w:hyperlink r:id="rId3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38">
        <w:r w:rsidDel="00000000" w:rsidR="00000000" w:rsidRPr="00000000">
          <w:rPr>
            <w:color w:val="0000ee"/>
            <w:u w:val="single"/>
            <w:rtl w:val="1"/>
          </w:rPr>
          <w:t xml:space="preserve">כט</w:t>
        </w:r>
      </w:hyperlink>
      <w:hyperlink r:id="rId39">
        <w:r w:rsidDel="00000000" w:rsidR="00000000" w:rsidRPr="00000000">
          <w:rPr>
            <w:color w:val="0000ee"/>
            <w:u w:val="single"/>
            <w:rtl w:val="1"/>
          </w:rPr>
          <w:t xml:space="preserve">, </w:t>
        </w:r>
      </w:hyperlink>
      <w:hyperlink r:id="rId40">
        <w:r w:rsidDel="00000000" w:rsidR="00000000" w:rsidRPr="00000000">
          <w:rPr>
            <w:color w:val="0000ee"/>
            <w:u w:val="single"/>
            <w:rtl w:val="1"/>
          </w:rPr>
          <w:t xml:space="preserve">כט</w:t>
        </w:r>
      </w:hyperlink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1"/>
        </w:rPr>
        <w:t xml:space="preserve">איתקש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הושווה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בפסוק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משיחה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לריבוי</w:t>
      </w:r>
      <w:r w:rsidDel="00000000" w:rsidR="00000000" w:rsidRPr="00000000">
        <w:rPr>
          <w:b w:val="1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ללמדנו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ריבוי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מלכתחילה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הריהו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משיחה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מלכתחילה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שנתבררו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ההבדלים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ההלכתיים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יוחנן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חנינא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למילואים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בטעמיהם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ושואלים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מאי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טעמא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דמאן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דאמר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שאומר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הכתוב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במילואים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יצחק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ביסנא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הכתוב</w:t>
      </w:r>
      <w:r w:rsidDel="00000000" w:rsidR="00000000" w:rsidRPr="00000000">
        <w:rPr>
          <w:rtl w:val="0"/>
        </w:rPr>
        <w:t xml:space="preserve">]: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"</w:t>
      </w:r>
      <w:r w:rsidDel="00000000" w:rsidR="00000000" w:rsidRPr="00000000">
        <w:rPr>
          <w:b w:val="1"/>
          <w:rtl w:val="1"/>
        </w:rPr>
        <w:t xml:space="preserve">ועשית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ולבניו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ככה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ידם</w:t>
      </w:r>
      <w:r w:rsidDel="00000000" w:rsidR="00000000" w:rsidRPr="00000000">
        <w:rPr>
          <w:b w:val="1"/>
          <w:rtl w:val="0"/>
        </w:rPr>
        <w:t xml:space="preserve">"</w:t>
      </w:r>
      <w:r w:rsidDel="00000000" w:rsidR="00000000" w:rsidRPr="00000000">
        <w:rPr>
          <w:rtl w:val="0"/>
        </w:rPr>
        <w:t xml:space="preserve"> (</w:t>
      </w:r>
      <w:hyperlink r:id="rId41">
        <w:r w:rsidDel="00000000" w:rsidR="00000000" w:rsidRPr="00000000">
          <w:rPr>
            <w:color w:val="0000ee"/>
            <w:u w:val="single"/>
            <w:rtl w:val="1"/>
          </w:rPr>
          <w:t xml:space="preserve">שמות</w:t>
        </w:r>
      </w:hyperlink>
      <w:hyperlink r:id="rId42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43">
        <w:r w:rsidDel="00000000" w:rsidR="00000000" w:rsidRPr="00000000">
          <w:rPr>
            <w:color w:val="0000ee"/>
            <w:u w:val="single"/>
            <w:rtl w:val="1"/>
          </w:rPr>
          <w:t xml:space="preserve">כט</w:t>
        </w:r>
      </w:hyperlink>
      <w:hyperlink r:id="rId44">
        <w:r w:rsidDel="00000000" w:rsidR="00000000" w:rsidRPr="00000000">
          <w:rPr>
            <w:color w:val="0000ee"/>
            <w:u w:val="single"/>
            <w:rtl w:val="1"/>
          </w:rPr>
          <w:t xml:space="preserve">, </w:t>
        </w:r>
      </w:hyperlink>
      <w:hyperlink r:id="rId45">
        <w:r w:rsidDel="00000000" w:rsidR="00000000" w:rsidRPr="00000000">
          <w:rPr>
            <w:color w:val="0000ee"/>
            <w:u w:val="single"/>
            <w:rtl w:val="1"/>
          </w:rPr>
          <w:t xml:space="preserve">לה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) — </w:t>
      </w:r>
      <w:r w:rsidDel="00000000" w:rsidR="00000000" w:rsidRPr="00000000">
        <w:rPr>
          <w:rtl w:val="1"/>
        </w:rPr>
        <w:t xml:space="preserve">הביטוי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"</w:t>
      </w:r>
      <w:r w:rsidDel="00000000" w:rsidR="00000000" w:rsidRPr="00000000">
        <w:rPr>
          <w:b w:val="1"/>
          <w:rtl w:val="1"/>
        </w:rPr>
        <w:t xml:space="preserve">ככה</w:t>
      </w:r>
      <w:r w:rsidDel="00000000" w:rsidR="00000000" w:rsidRPr="00000000">
        <w:rPr>
          <w:b w:val="1"/>
          <w:rtl w:val="0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עיכובא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לעכב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שרק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מקשים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תינח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[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נוח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ומלמד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b w:val="1"/>
          <w:rtl w:val="1"/>
        </w:rPr>
        <w:t xml:space="preserve">כל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מילתא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דכתיבא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ענינא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שכתוב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בספר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בפרשת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מצוות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המילואים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מתייחסים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הדברים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אולם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מילתא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כתיבא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ענינא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לן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כתוב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במפורש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לנו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שהרי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פרטי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דינים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בספר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ויקרא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כשמסופר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כיצד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נעשו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המילואים</w:t>
      </w:r>
      <w:r w:rsidDel="00000000" w:rsidR="00000000" w:rsidRPr="00000000">
        <w:rPr>
          <w:b w:val="1"/>
          <w:rtl w:val="0"/>
        </w:rPr>
        <w:t xml:space="preserve">!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יצחק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יליף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למד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בגזירה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שווה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המילים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פתח</w:t>
      </w:r>
      <w:r w:rsidDel="00000000" w:rsidR="00000000" w:rsidRPr="00000000">
        <w:rPr>
          <w:b w:val="1"/>
          <w:rtl w:val="1"/>
        </w:rPr>
        <w:t xml:space="preserve">" "</w:t>
      </w:r>
      <w:r w:rsidDel="00000000" w:rsidR="00000000" w:rsidRPr="00000000">
        <w:rPr>
          <w:b w:val="1"/>
          <w:rtl w:val="1"/>
        </w:rPr>
        <w:t xml:space="preserve">פתח</w:t>
      </w:r>
      <w:r w:rsidDel="00000000" w:rsidR="00000000" w:rsidRPr="00000000">
        <w:rPr>
          <w:b w:val="1"/>
          <w:rtl w:val="1"/>
        </w:rPr>
        <w:t xml:space="preserve">", </w:t>
      </w:r>
      <w:r w:rsidDel="00000000" w:rsidR="00000000" w:rsidRPr="00000000">
        <w:rPr>
          <w:b w:val="1"/>
          <w:rtl w:val="1"/>
        </w:rPr>
        <w:t xml:space="preserve">שנאמר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הציווי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פתח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אוהל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מועד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שמות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כט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לב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וכן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בעשייה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פתח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אוהל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מועד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ויקרא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), </w:t>
      </w:r>
      <w:r w:rsidDel="00000000" w:rsidR="00000000" w:rsidRPr="00000000">
        <w:rPr>
          <w:b w:val="1"/>
          <w:rtl w:val="1"/>
        </w:rPr>
        <w:t xml:space="preserve">ללמד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מפרשה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חברתה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משרשיא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צורך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בגזירה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שווה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מעניינו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נלמד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העשייה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ושמרתם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משמרת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ולא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תמותו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צוויתי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ויקרא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לה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הקפדה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משמרת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'" </w:t>
      </w:r>
      <w:r w:rsidDel="00000000" w:rsidR="00000000" w:rsidRPr="00000000">
        <w:rPr>
          <w:b w:val="1"/>
          <w:rtl w:val="1"/>
        </w:rPr>
        <w:t xml:space="preserve">באה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עכובא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לעכב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פרטי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הדינים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שנאמרו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בעשייה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מעכבים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אשי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בכתוב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צויתי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והדגשה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לעכובא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לעכב</w:t>
      </w:r>
      <w:r w:rsidDel="00000000" w:rsidR="00000000" w:rsidRPr="00000000">
        <w:rPr>
          <w:b w:val="1"/>
          <w:rtl w:val="0"/>
        </w:rPr>
        <w:t xml:space="preserve">].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כיון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שהוזכר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כתוב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מביאים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מדרש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הקשור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תנו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רבנן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חכמים</w:t>
      </w:r>
      <w:r w:rsidDel="00000000" w:rsidR="00000000" w:rsidRPr="00000000">
        <w:rPr>
          <w:b w:val="1"/>
          <w:rtl w:val="1"/>
        </w:rPr>
        <w:t xml:space="preserve">]: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בפרשת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המילואים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לשונות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ציווי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צויתי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ויקרא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לה</w:t>
      </w:r>
      <w:r w:rsidDel="00000000" w:rsidR="00000000" w:rsidRPr="00000000">
        <w:rPr>
          <w:b w:val="1"/>
          <w:rtl w:val="1"/>
        </w:rPr>
        <w:t xml:space="preserve">), "</w:t>
      </w:r>
      <w:r w:rsidDel="00000000" w:rsidR="00000000" w:rsidRPr="00000000">
        <w:rPr>
          <w:b w:val="1"/>
          <w:rtl w:val="1"/>
        </w:rPr>
        <w:t xml:space="preserve">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צויתי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ויקרא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יח</w:t>
      </w:r>
      <w:r w:rsidDel="00000000" w:rsidR="00000000" w:rsidRPr="00000000">
        <w:rPr>
          <w:b w:val="1"/>
          <w:rtl w:val="1"/>
        </w:rPr>
        <w:t xml:space="preserve">), </w:t>
      </w:r>
      <w:r w:rsidDel="00000000" w:rsidR="00000000" w:rsidRPr="00000000">
        <w:rPr>
          <w:b w:val="1"/>
          <w:rtl w:val="1"/>
        </w:rPr>
        <w:t xml:space="preserve">וכן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'" (</w:t>
      </w:r>
      <w:r w:rsidDel="00000000" w:rsidR="00000000" w:rsidRPr="00000000">
        <w:rPr>
          <w:b w:val="1"/>
          <w:rtl w:val="1"/>
        </w:rPr>
        <w:t xml:space="preserve">ויקרא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טו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ומה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למדים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מחזרות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אלה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ללמוד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צויתי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כוונתו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להדגיש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אפילו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באנינות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ראשון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לאבילות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שהאבל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קשה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יאכלום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לקרבנות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הללו</w:t>
      </w:r>
      <w:r w:rsidDel="00000000" w:rsidR="00000000" w:rsidRPr="00000000">
        <w:rPr>
          <w:b w:val="1"/>
          <w:rtl w:val="1"/>
        </w:rPr>
        <w:t xml:space="preserve">. "</w:t>
      </w:r>
      <w:r w:rsidDel="00000000" w:rsidR="00000000" w:rsidRPr="00000000">
        <w:rPr>
          <w:b w:val="1"/>
          <w:rtl w:val="1"/>
        </w:rPr>
        <w:t xml:space="preserve">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צויתי</w:t>
      </w:r>
      <w:r w:rsidDel="00000000" w:rsidR="00000000" w:rsidRPr="00000000">
        <w:rPr>
          <w:b w:val="1"/>
          <w:rtl w:val="1"/>
        </w:rPr>
        <w:t xml:space="preserve">" — </w:t>
      </w:r>
      <w:r w:rsidDel="00000000" w:rsidR="00000000" w:rsidRPr="00000000">
        <w:rPr>
          <w:b w:val="1"/>
          <w:rtl w:val="1"/>
        </w:rPr>
        <w:t xml:space="preserve">בשעת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שבאותה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נדב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ואביהוא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ובניו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אבלים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לעשות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וכשאומר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'" </w:t>
      </w:r>
      <w:r w:rsidDel="00000000" w:rsidR="00000000" w:rsidRPr="00000000">
        <w:rPr>
          <w:b w:val="1"/>
          <w:rtl w:val="1"/>
        </w:rPr>
        <w:t xml:space="preserve">הריהו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מאלי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מעצמי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לפי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סברתי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והבנתי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במפורש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הקדוש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ברוך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כיון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שהזכרנו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דברים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שאינם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מפורשים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בפרשה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מביאים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יוסי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חנינא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מכנסים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כחלק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מפרטי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לבוש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בעבודת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המילואים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כתובין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ומוזכרים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בפרשה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וכשהוא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אומר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וזה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תעשה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לקדש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שמות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כט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להביא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לרבות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המכנסים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שכן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ו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המילה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וזה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בא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להוסיף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קודם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השאר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המכנסים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לרבות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המילואים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עשירית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האיפה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שמביא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חינוכו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לעבודה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ושואלים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בשלמא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נניח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לענין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מכנסים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כיצד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למדים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כתיבי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בענינא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כתובים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בענין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הבגדים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שנתפרש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עניינם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סמוך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המילואים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עשירית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האיפה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לן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לנו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שחייבים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במילואים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ומשיבים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אתיא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באה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נלמדת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הלכה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בגזירה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שווה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המילים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", "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", </w:t>
      </w:r>
      <w:r w:rsidDel="00000000" w:rsidR="00000000" w:rsidRPr="00000000">
        <w:rPr>
          <w:b w:val="1"/>
          <w:rtl w:val="1"/>
        </w:rPr>
        <w:t xml:space="preserve">שנאמר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ובניו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יקריבו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המשח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עשירית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האפה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ויקרא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יג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ובענין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מילואים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וזה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הדבר</w:t>
      </w:r>
      <w:r w:rsidDel="00000000" w:rsidR="00000000" w:rsidRPr="00000000">
        <w:rPr>
          <w:b w:val="1"/>
          <w:rtl w:val="1"/>
        </w:rPr>
        <w:t xml:space="preserve">", </w:t>
      </w:r>
      <w:r w:rsidDel="00000000" w:rsidR="00000000" w:rsidRPr="00000000">
        <w:rPr>
          <w:b w:val="1"/>
          <w:rtl w:val="1"/>
        </w:rPr>
        <w:t xml:space="preserve">ללמד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במילואים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להביא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עשירית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האיפה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יוחנן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שמעון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יוחאי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מנין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מקרא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מילואים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המילואים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תלמוד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ויאמר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לעשות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ויקרא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ללמד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אפילו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דיבור</w:t>
      </w:r>
      <w:r w:rsidDel="00000000" w:rsidR="00000000" w:rsidRPr="00000000">
        <w:rPr>
          <w:b w:val="1"/>
          <w:rtl w:val="1"/>
        </w:rPr>
        <w:t xml:space="preserve"> ("</w:t>
      </w:r>
      <w:r w:rsidDel="00000000" w:rsidR="00000000" w:rsidRPr="00000000">
        <w:rPr>
          <w:b w:val="1"/>
          <w:rtl w:val="1"/>
        </w:rPr>
        <w:t xml:space="preserve">הדבר</w:t>
      </w:r>
      <w:r w:rsidDel="00000000" w:rsidR="00000000" w:rsidRPr="00000000">
        <w:rPr>
          <w:b w:val="1"/>
          <w:rtl w:val="1"/>
        </w:rPr>
        <w:t xml:space="preserve">") </w:t>
      </w:r>
      <w:r w:rsidDel="00000000" w:rsidR="00000000" w:rsidRPr="00000000">
        <w:rPr>
          <w:b w:val="1"/>
          <w:rtl w:val="1"/>
        </w:rPr>
        <w:t xml:space="preserve">מעכב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אמירת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הדברים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לעדת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ישראל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מעכבת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במצוה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עוסקים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בפרשת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המילואים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שואלים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כיצד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באיזה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סדר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הלבישן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ובניו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הכהונה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ותוהים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כיצד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הלבישן</w:t>
      </w:r>
      <w:r w:rsidDel="00000000" w:rsidR="00000000" w:rsidRPr="00000000">
        <w:rPr>
          <w:b w:val="1"/>
          <w:rtl w:val="1"/>
        </w:rPr>
        <w:t xml:space="preserve">?!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מקום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לשאלה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דהוה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ומה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לשאול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שכבר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ללמוד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להלכה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שואלים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לשאול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כיצד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מלבישן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לעתיד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לכשיחיו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המתים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ויתחדש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סדר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העבודה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כיצד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ילביש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הכהנים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נוסח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נדחה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לעתיד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נמי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לכשיבואו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ובניו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עמהם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יודע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כיצד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סדר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הלבישה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לחקור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בדבר</w:t>
      </w:r>
      <w:r w:rsidDel="00000000" w:rsidR="00000000" w:rsidRPr="00000000">
        <w:rPr>
          <w:b w:val="1"/>
          <w:rtl w:val="0"/>
        </w:rPr>
        <w:t xml:space="preserve">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לשאול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כיצד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הלבישן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למיסבר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קראי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להבין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הכתובים</w:t>
      </w:r>
      <w:r w:rsidDel="00000000" w:rsidR="00000000" w:rsidRPr="00000000">
        <w:rPr>
          <w:b w:val="1"/>
          <w:rtl w:val="1"/>
        </w:rPr>
        <w:t xml:space="preserve">]. </w:t>
      </w:r>
      <w:r w:rsidDel="00000000" w:rsidR="00000000" w:rsidRPr="00000000">
        <w:rPr>
          <w:b w:val="1"/>
          <w:rtl w:val="1"/>
        </w:rPr>
        <w:t xml:space="preserve">שכן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הכתובים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בדבר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סותרים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במקצת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ומשיבים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בשאלה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פליגי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נחלקו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חייא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יוחנן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חד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אחד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הולבש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בגדים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תחילה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בניו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וחד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ואחד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ובניו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הולבשו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בבת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להפסיק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ולשנות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הסדר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אביי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בכתונת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ומצנפת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כולי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פליגי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לדעת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אינם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חלוקים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הולבש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קודם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בניו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ומדוע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אומרים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בצואה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בכתובים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המצווים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המילואים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ובין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בכתובים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המדברים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בעשייה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קדים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קודם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בתיאור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לבישת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בגדים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פשוט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הוקדם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פליגי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נחלקו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בלבישת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האבנט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קדם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ללובשו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ובירור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צדדי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הספק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מאן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דאמר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בניו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הדבר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דכתיב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שנאמר</w:t>
      </w:r>
      <w:r w:rsidDel="00000000" w:rsidR="00000000" w:rsidRPr="00000000">
        <w:rPr>
          <w:b w:val="1"/>
          <w:rtl w:val="1"/>
        </w:rPr>
        <w:t xml:space="preserve">]: "</w:t>
      </w:r>
      <w:r w:rsidDel="00000000" w:rsidR="00000000" w:rsidRPr="00000000">
        <w:rPr>
          <w:b w:val="1"/>
          <w:rtl w:val="1"/>
        </w:rPr>
        <w:t xml:space="preserve">ויחגור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באבנט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ויקרא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והדר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כתיב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ואחר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]: "</w:t>
      </w:r>
      <w:r w:rsidDel="00000000" w:rsidR="00000000" w:rsidRPr="00000000">
        <w:rPr>
          <w:b w:val="1"/>
          <w:rtl w:val="1"/>
        </w:rPr>
        <w:t xml:space="preserve">ויחגר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אבנט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ויקרא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יג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משמע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שתחילה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הלביש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בגדיו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ואבנט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בכללם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הלביש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הבנים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ומאן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דאמר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ומי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ובניו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בבת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אחת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דכתיב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שנאמר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בציווי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שמצוה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הלבשת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בגדים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לאהרן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וחגרת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אבנט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ובניו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שמות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כט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ט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משמע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חגירת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אבנט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לכולם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כאחת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ושואלים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ולמאן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דאמר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ולדעת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ובניו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בבת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הכתיב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]: "</w:t>
      </w:r>
      <w:r w:rsidDel="00000000" w:rsidR="00000000" w:rsidRPr="00000000">
        <w:rPr>
          <w:b w:val="1"/>
          <w:rtl w:val="1"/>
        </w:rPr>
        <w:t xml:space="preserve">ויחגר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באבנט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והדר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כתיב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ואחר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בהפסק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ניכר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ויחגר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אבנט</w:t>
      </w:r>
      <w:r w:rsidDel="00000000" w:rsidR="00000000" w:rsidRPr="00000000">
        <w:rPr>
          <w:b w:val="1"/>
          <w:rtl w:val="1"/>
        </w:rPr>
        <w:t xml:space="preserve">", </w:t>
      </w:r>
      <w:r w:rsidDel="00000000" w:rsidR="00000000" w:rsidRPr="00000000">
        <w:rPr>
          <w:b w:val="1"/>
          <w:rtl w:val="1"/>
        </w:rPr>
        <w:t xml:space="preserve">משמע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שלמעשה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סיים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להלביש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ורק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הלביש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בניו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יכול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לך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הכתוב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ללמדנו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אבנטו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אבנטו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הדיוט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אבנטו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מפורש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עשוי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תכלת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וארגמן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אבנט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הדיוט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נתפרשה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עשייתו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עשוי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פשתן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כשאר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בגדיו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אכן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לבישתו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ובניו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כאחת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ושואלים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ולמאן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דאמר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ולשיטת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שאומר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הלביש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תחילה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בניו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והכתיב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והרי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]: "</w:t>
      </w:r>
      <w:r w:rsidDel="00000000" w:rsidR="00000000" w:rsidRPr="00000000">
        <w:rPr>
          <w:b w:val="1"/>
          <w:rtl w:val="1"/>
        </w:rPr>
        <w:t xml:space="preserve">וחגרת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אבנט</w:t>
      </w:r>
      <w:r w:rsidDel="00000000" w:rsidR="00000000" w:rsidRPr="00000000">
        <w:rPr>
          <w:b w:val="1"/>
          <w:rtl w:val="1"/>
        </w:rPr>
        <w:t xml:space="preserve">", </w:t>
      </w:r>
      <w:r w:rsidDel="00000000" w:rsidR="00000000" w:rsidRPr="00000000">
        <w:rPr>
          <w:b w:val="1"/>
          <w:rtl w:val="1"/>
        </w:rPr>
        <w:t xml:space="preserve">משמע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שחגירתו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לכולם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כאחד</w:t>
      </w:r>
      <w:r w:rsidDel="00000000" w:rsidR="00000000" w:rsidRPr="00000000">
        <w:rPr>
          <w:b w:val="1"/>
          <w:rtl w:val="1"/>
        </w:rPr>
        <w:t xml:space="preserve">! </w:t>
      </w:r>
      <w:r w:rsidDel="00000000" w:rsidR="00000000" w:rsidRPr="00000000">
        <w:rPr>
          <w:b w:val="1"/>
          <w:rtl w:val="1"/>
        </w:rPr>
        <w:t xml:space="preserve">ומשיבים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יכול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לך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כתוב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משמע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לן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השמיע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לנו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כדעה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השניה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אבנטו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אבנטו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הדיוט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אבנטו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ההדיוט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עשוי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ותכלת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וארגמן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ולכן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שחילק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ביניהם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בעשייה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חילק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ביניהם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בציווי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האבנטים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שווים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בעשייתם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ושואלים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ויחגר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אבנט</w:t>
      </w:r>
      <w:r w:rsidDel="00000000" w:rsidR="00000000" w:rsidRPr="00000000">
        <w:rPr>
          <w:b w:val="1"/>
          <w:rtl w:val="1"/>
        </w:rPr>
        <w:t xml:space="preserve">" "</w:t>
      </w:r>
      <w:r w:rsidDel="00000000" w:rsidR="00000000" w:rsidRPr="00000000">
        <w:rPr>
          <w:b w:val="1"/>
          <w:rtl w:val="1"/>
        </w:rPr>
        <w:t xml:space="preserve">ויחגר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אתם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למה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ומסבירים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מינה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מכאן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הלביש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תחילה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בניו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לעצם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שואלים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ובבת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משכחת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כיצד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מוצא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אפשרות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שיוכל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לחגור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וארבעת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אבנטים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בבת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אחת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ומסבירים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צריכא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נצרכה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רק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דאקדים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שאכן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הקדים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וחגרם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מעלתם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הפסיק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חגירת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לבניו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בהלבשת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לאהרן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שעסקנו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בבעיות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צדדיות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רבות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שבים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לפירוש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המשנה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שנינו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מפרישין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מביתו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ללשכת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פרהדרין</w:t>
      </w:r>
      <w:r w:rsidDel="00000000" w:rsidR="00000000" w:rsidRPr="00000000">
        <w:rPr>
          <w:b w:val="1"/>
          <w:rtl w:val="1"/>
        </w:rPr>
        <w:t xml:space="preserve"> ". </w:t>
      </w:r>
      <w:r w:rsidDel="00000000" w:rsidR="00000000" w:rsidRPr="00000000">
        <w:rPr>
          <w:b w:val="1"/>
          <w:rtl w:val="1"/>
        </w:rPr>
        <w:t xml:space="preserve">ושואלים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למה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מפרישין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תוהים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כיצד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אפשר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לשאול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מפרישין</w:t>
      </w:r>
      <w:r w:rsidDel="00000000" w:rsidR="00000000" w:rsidRPr="00000000">
        <w:rPr>
          <w:b w:val="1"/>
          <w:rtl w:val="1"/>
        </w:rPr>
        <w:t xml:space="preserve">?! </w:t>
      </w:r>
      <w:r w:rsidDel="00000000" w:rsidR="00000000" w:rsidRPr="00000000">
        <w:rPr>
          <w:b w:val="1"/>
          <w:rtl w:val="1"/>
        </w:rPr>
        <w:t xml:space="preserve">והרי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הטעם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כדקאמרינן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שכבר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אמרנו</w:t>
      </w:r>
      <w:r w:rsidDel="00000000" w:rsidR="00000000" w:rsidRPr="00000000">
        <w:rPr>
          <w:b w:val="1"/>
          <w:rtl w:val="1"/>
        </w:rPr>
        <w:t xml:space="preserve">]; </w:t>
      </w:r>
      <w:r w:rsidDel="00000000" w:rsidR="00000000" w:rsidRPr="00000000">
        <w:rPr>
          <w:b w:val="1"/>
          <w:rtl w:val="1"/>
        </w:rPr>
        <w:t xml:space="preserve">אי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לשיטת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יוחנן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כדאית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כמו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הטעם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מסדר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המילואים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לשיטת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לקיש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כדאית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כמו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הטעם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כפרישה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סיני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מקום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לשאלה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עוד</w:t>
      </w:r>
      <w:r w:rsidDel="00000000" w:rsidR="00000000" w:rsidRPr="00000000">
        <w:rPr>
          <w:b w:val="1"/>
          <w:rtl w:val="0"/>
        </w:rPr>
        <w:t xml:space="preserve">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ומסבירים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קאמר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],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השאלה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מביתו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מאשתו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פירש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שהסברנו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מדוע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צריך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מובדל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במקום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מיוחד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אולם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מדוע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תבוא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אשתו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עמו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לשם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תניא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שנינו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בברייתא</w:t>
      </w:r>
      <w:r w:rsidDel="00000000" w:rsidR="00000000" w:rsidRPr="00000000">
        <w:rPr>
          <w:b w:val="1"/>
          <w:rtl w:val="1"/>
        </w:rPr>
        <w:t xml:space="preserve">]: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יהודה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בתירה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אומר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שמא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תמצא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אשתו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ספק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ויבא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ויטמא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לאו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האם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ההשוואה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לזמן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טבילתן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ולמדנו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שבועל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טובל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</w:t>
      </w:r>
      <w:r w:rsidDel="00000000" w:rsidR="00000000" w:rsidRPr="00000000">
        <w:rPr>
          <w:b w:val="1"/>
          <w:rtl w:val="0"/>
        </w:rPr>
        <w:t xml:space="preserve">!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ודוחים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לעולם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מדברת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ברייתא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לטומאתן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בדברים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שאמרנו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חידוש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סיפא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אצטריכא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סופה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הברייתא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הוצרכה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ולחדש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ואגב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סופה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הקדים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דברים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בתחילה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שנאמר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בהמשך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הברייתא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שחמור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בועל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יותר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שבועל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הנדה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ומושב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שישב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עליהם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ואפילו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חציצה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ובינם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בטומאה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קלה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אוכלין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ומשקין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משכב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ומושב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ועוד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מקשים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תא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שמע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בוא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ושמע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הוכחה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דתני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ששנה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חייא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הזב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והזבה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והמצורע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והמצורעת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ובועל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טבילתן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נדה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ויולדת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טבילתן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בלילה</w:t>
      </w:r>
      <w:r w:rsidDel="00000000" w:rsidR="00000000" w:rsidRPr="00000000">
        <w:rPr>
          <w:b w:val="1"/>
          <w:rtl w:val="1"/>
        </w:rPr>
        <w:t xml:space="preserve">! </w:t>
      </w:r>
      <w:r w:rsidDel="00000000" w:rsidR="00000000" w:rsidRPr="00000000">
        <w:rPr>
          <w:b w:val="1"/>
          <w:rtl w:val="1"/>
        </w:rPr>
        <w:t xml:space="preserve">ומסכמים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תיובתא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קושיה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חמורה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לדעת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שבועל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טובל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בלילה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בברייתא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במפורש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להיפך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והושבו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ונסתרו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דבריו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פרישתו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שואלים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ועד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מפרישו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החשש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תיטמא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אשתו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הפרישהו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שראוי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לתקן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יבוא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אדם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לבקרו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בלשכתו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הנכנסים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פתאום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ויטמאנו</w:t>
      </w:r>
      <w:r w:rsidDel="00000000" w:rsidR="00000000" w:rsidRPr="00000000">
        <w:rPr>
          <w:b w:val="1"/>
          <w:rtl w:val="1"/>
        </w:rPr>
        <w:t xml:space="preserve">!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תחליפא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אבוה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אביו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תחליפא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משמיה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משמו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רבא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זאת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אומרת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המת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כלומר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מיוחדת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כולו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טמא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חוששים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ומותר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לעבוד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במקדש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כרגיל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וכיון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שעבודת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הכיפורים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עבודת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קרבנות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חוששים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איננה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פוסלת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רבינא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אפילו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תימא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אפילו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תאמר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דחויה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היתר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גמור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התורה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דחתה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איסור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העבודה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הקרבת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הקרבנות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אבל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לכתחילה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צריך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להזהר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בטהרה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הציבור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הפרישוה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מחברת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אדם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בשבעה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ימים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שכיחא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אינה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מצוייה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שאדם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הבא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לבקר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פתאום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אבל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ביתו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אשתו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שכיחא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מצוייה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לחשוש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תמצא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אשתו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ספק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נדה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כיון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שהוזכרו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חילוקי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הדעות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מביאים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המחלוקת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היסודית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בנושא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איתמר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שנחלקו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אמוראים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ביחס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לעבודת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המקדש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כשרוב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טמא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יתרון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לעבודה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בטהרה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בטומאה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שלענין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כאילו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ששת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דחויה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ומשתדלים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האפשר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שתהא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העבודה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בטהרה</w:t>
      </w:r>
      <w:r w:rsidDel="00000000" w:rsidR="00000000" w:rsidRPr="00000000">
        <w:rPr>
          <w:b w:val="1"/>
          <w:rtl w:val="0"/>
        </w:rPr>
        <w:t xml:space="preserve">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ומגבילים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המחלוקת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היכא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דאיכא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מקום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שיש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טמאין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וטהורין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בההוא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באותו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בית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שהגיע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תורו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לעבוד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במקדש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כולי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פליגי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הכל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נחמן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אינם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חלוקים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שהטהורין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עבדי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עושים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עבודה</w:t>
      </w:r>
      <w:r w:rsidDel="00000000" w:rsidR="00000000" w:rsidRPr="00000000">
        <w:rPr>
          <w:b w:val="1"/>
          <w:rtl w:val="1"/>
        </w:rPr>
        <w:t xml:space="preserve">], </w:t>
      </w:r>
      <w:r w:rsidDel="00000000" w:rsidR="00000000" w:rsidRPr="00000000">
        <w:rPr>
          <w:b w:val="1"/>
          <w:rtl w:val="1"/>
        </w:rPr>
        <w:t xml:space="preserve">ואילו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הטמאין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עבדי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אינם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עבודה</w:t>
      </w:r>
      <w:r w:rsidDel="00000000" w:rsidR="00000000" w:rsidRPr="00000000">
        <w:rPr>
          <w:b w:val="1"/>
          <w:rtl w:val="1"/>
        </w:rPr>
        <w:t xml:space="preserve">], </w:t>
      </w:r>
      <w:r w:rsidDel="00000000" w:rsidR="00000000" w:rsidRPr="00000000">
        <w:rPr>
          <w:b w:val="1"/>
          <w:rtl w:val="1"/>
        </w:rPr>
        <w:t xml:space="preserve">שודאי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עדיפה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בטהרה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פליגי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נחלקו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כולו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טמא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והשאלה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למעשה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לאהדורי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ולאתויי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לחזור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ולהביא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כהנים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טהורין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מבית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אחרינא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אחר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מאותו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כהנים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שתורו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לעבוד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במקדש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באותו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שבוע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0"/>
        </w:rPr>
        <w:t xml:space="preserve">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שרב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היתר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מהדרינן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ואין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מחזרים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למצוא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שכיון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שהתירה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התורה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לעבוד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עבודת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קרבנות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כהיתר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גמור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וכאילו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נעשה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בטהרה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ששת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דחויה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שרק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מדוחק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דוחים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הטומאה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אולם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אפשר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לחזר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מהדרינן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מחזרים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אנו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ומוצאים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כשרים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איכא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דאמרי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אומרים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שהמחלוקת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באופן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קצת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אפילו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היכא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דאיכא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במקום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שיש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טהורין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וטמאין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בההוא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באותו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בית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פליג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חולק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נחמן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ואמר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עבדי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נמי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עושים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הטמאין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רחמנא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שרייה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התורה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התירה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אותה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לאחר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השיטות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מגיעים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לנימוקי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הצדדים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ששת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מנא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אמינא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דעתי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דחויה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דתניא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בברייתא</w:t>
      </w:r>
      <w:r w:rsidDel="00000000" w:rsidR="00000000" w:rsidRPr="00000000">
        <w:rPr>
          <w:b w:val="1"/>
          <w:rtl w:val="1"/>
        </w:rPr>
        <w:t xml:space="preserve">]: </w:t>
      </w:r>
      <w:r w:rsidDel="00000000" w:rsidR="00000000" w:rsidRPr="00000000">
        <w:rPr>
          <w:b w:val="1"/>
          <w:rtl w:val="1"/>
        </w:rPr>
        <w:t xml:space="preserve">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ומקריב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ונטמאת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בידו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שנטמאה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ומביאין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מנחה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תחתיה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מנחה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בצמצום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אומרין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הכהנים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פקח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ושתוק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תספר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שנטמאה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קתני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מיהת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שנינו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מקום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אומר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ומביאין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תחתיה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משמע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אפשר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לעשות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בטהרה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עושים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אומרים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!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הוכחה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נחמן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מודינא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היכא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דאיכא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במקום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שיש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שיריים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שנותרו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בטהרתם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ועומדים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לאכילה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כשהותרה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הקרבת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בטומאה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מכל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מקום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לכשנטמא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אסור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לאוכלו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בטומאתו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ומשנותר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חלקו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טהור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וראוי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לאכילה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הראוי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לעשותו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בטהרה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כדי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לקיים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אכילת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הקרבנות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מיתיבי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מקשים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ששנינו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מקריב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ואילים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וכבשים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ונטמאת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המנחה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בידו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לכהנים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ומביאין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מנחה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תחתיה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מנחות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אחרות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אומרין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פקח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ושתוק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מאי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לאו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האם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מדובר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בפרים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אילים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וכבשים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החג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קרבנות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ציבור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ומנחות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כאלו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אינן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נאכלות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מהדרים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מלכתחילה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בטהרה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ומכאן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דחויה</w:t>
      </w:r>
      <w:r w:rsidDel="00000000" w:rsidR="00000000" w:rsidRPr="00000000">
        <w:rPr>
          <w:b w:val="1"/>
          <w:rtl w:val="0"/>
        </w:rPr>
        <w:t xml:space="preserve">!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יכול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נחמן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המדובר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בקרבנות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ממש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פרים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שנזכרו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כוונתם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שמביא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עבדו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בשגגה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גב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פי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מכל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מקום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מכיון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קביע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קבוע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זמן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ותאריך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קבוע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להקרבתו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מהדרינן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מחזרים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אנו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שייעשה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בטהרה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מותר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להקריבו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זמן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וכשדובר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באילים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מדובר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בקרבנות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מוספי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שמקריב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הכיפורים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גב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פי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דקביע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שקבוע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זמן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כיון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שקרבנו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יחיד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כפרט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מהדרינן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מחזרים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שייעשה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בטהרה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לגבי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שקבוע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זמן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ולענין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הכבשים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מדובר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בכבשים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קרבנות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התמיד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והמוסף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בכבש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הבא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דאיכא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שיש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שיריים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לאכילה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ששיירה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נאכלים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בטהרה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שבמקרה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מחזרים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ההקרבה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בטהרה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מיתיבי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מקשים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עוד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נחמן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שנינו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דם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קרבנות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וזרקו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המזבח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זרקו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בשוגג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הורצה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נתקבל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הקרבן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זרקו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במזיד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הורצה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במקדש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לגמרי</w:t>
      </w:r>
      <w:r w:rsidDel="00000000" w:rsidR="00000000" w:rsidRPr="00000000">
        <w:rPr>
          <w:b w:val="1"/>
          <w:rtl w:val="1"/>
        </w:rPr>
        <w:t xml:space="preserve">! </w:t>
      </w:r>
      <w:r w:rsidDel="00000000" w:rsidR="00000000" w:rsidRPr="00000000">
        <w:rPr>
          <w:b w:val="1"/>
          <w:rtl w:val="1"/>
        </w:rPr>
        <w:t xml:space="preserve">ודוחים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ההיא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שנויה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הברייתא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ההיא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יחיד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שודאי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יחיד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טומאה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ומקשים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עוד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תא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שמע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בוא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ושמע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ראיה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ממה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ששנינו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הבשר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החלב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שנטמא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במקדש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בשוגג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במזיד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באונס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ברצון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ביחיד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סלקא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דעתך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ואם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בדעתך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היתר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למה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לרצויי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שיהיה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], </w:t>
      </w:r>
      <w:r w:rsidDel="00000000" w:rsidR="00000000" w:rsidRPr="00000000">
        <w:rPr>
          <w:b w:val="1"/>
          <w:rtl w:val="1"/>
        </w:rPr>
        <w:t xml:space="preserve">שהרי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לגמרי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צורך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בריצוי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0"/>
        </w:rPr>
        <w:t xml:space="preserve">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ומשיבים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לך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יכול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לך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נחמן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קתני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שנינו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שייך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הפרטים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שנזכרו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כוונתו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אדיחיד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היחיד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הובא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בטומאה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ואיבעית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אימא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ואם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תרצה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אמור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ותרץ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אפילו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תימא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תאמר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קרבן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הציבור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שמדובר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בהנך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באלה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הקרבנות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קביע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קבוע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זמן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זמנו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קבוע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ועדיין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צריך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ריצוי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ציץ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מיתיבי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מקשים</w:t>
      </w:r>
      <w:r w:rsidDel="00000000" w:rsidR="00000000" w:rsidRPr="00000000">
        <w:rPr>
          <w:b w:val="1"/>
          <w:rtl w:val="1"/>
        </w:rPr>
        <w:t xml:space="preserve">]: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ונשא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הקדשים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יקדישו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ישראל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קדשיהם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תמיד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'" (</w:t>
      </w:r>
      <w:r w:rsidDel="00000000" w:rsidR="00000000" w:rsidRPr="00000000">
        <w:rPr>
          <w:b w:val="1"/>
          <w:rtl w:val="1"/>
        </w:rPr>
        <w:t xml:space="preserve">שמות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כח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לח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ואמרו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חכמים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בברייתא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</w:t>
      </w:r>
      <w:r w:rsidDel="00000000" w:rsidR="00000000" w:rsidRPr="00000000">
        <w:rPr>
          <w:b w:val="1"/>
          <w:rtl w:val="1"/>
        </w:rPr>
        <w:t xml:space="preserve">‍</w:t>
      </w:r>
      <w:r w:rsidDel="00000000" w:rsidR="00000000" w:rsidRPr="00000000">
        <w:rPr>
          <w:b w:val="1"/>
          <w:rtl w:val="1"/>
        </w:rPr>
        <w:t xml:space="preserve">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נושא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פיגול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שחשב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להקריבו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בזמנו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בו</w:t>
      </w:r>
      <w:r w:rsidDel="00000000" w:rsidR="00000000" w:rsidRPr="00000000">
        <w:rPr>
          <w:b w:val="1"/>
          <w:rtl w:val="1"/>
        </w:rPr>
        <w:t xml:space="preserve">: "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ירצה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המקריב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יחשב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פיגול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יהיה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ויקרא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יח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משמע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ריצוי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נותר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שהותירו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הקרבן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הראוי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בו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יחשב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ויקרא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יח</w:t>
      </w:r>
      <w:r w:rsidDel="00000000" w:rsidR="00000000" w:rsidRPr="00000000">
        <w:rPr>
          <w:b w:val="1"/>
          <w:rtl w:val="0"/>
        </w:rPr>
        <w:t xml:space="preserve">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הא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נושא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ומכפר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מכללה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וקשיא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וקשה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הלשון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ששת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בברייתא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במפורש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! </w:t>
      </w:r>
      <w:r w:rsidDel="00000000" w:rsidR="00000000" w:rsidRPr="00000000">
        <w:rPr>
          <w:b w:val="1"/>
          <w:rtl w:val="1"/>
        </w:rPr>
        <w:t xml:space="preserve">ומשיבים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לדעת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ששת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תנאי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מחלוקת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תנאים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נדחתה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דתניא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בברייתא</w:t>
      </w:r>
      <w:r w:rsidDel="00000000" w:rsidR="00000000" w:rsidRPr="00000000">
        <w:rPr>
          <w:b w:val="1"/>
          <w:rtl w:val="1"/>
        </w:rPr>
        <w:t xml:space="preserve">]: </w:t>
      </w:r>
      <w:r w:rsidDel="00000000" w:rsidR="00000000" w:rsidRPr="00000000">
        <w:rPr>
          <w:b w:val="1"/>
          <w:rtl w:val="1"/>
        </w:rPr>
        <w:t xml:space="preserve">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גדול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שישנו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הקרבן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דברי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שמעון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יהודה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אומר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עודהו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עודהו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שמעון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יהודה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הכפורים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יוכיח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עודהו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שבעבודות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המיוחדות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הכיפורים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לובש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ארבעה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הדיוט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ומסיר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ושאר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הזהב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ובכל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הטומאה</w:t>
      </w:r>
      <w:r w:rsidDel="00000000" w:rsidR="00000000" w:rsidRPr="00000000">
        <w:rPr>
          <w:b w:val="1"/>
          <w:rtl w:val="0"/>
        </w:rPr>
        <w:t xml:space="preserve">!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יהודה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הנח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הכפורים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צורך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בריצוי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ומדיוק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הדברים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נוכיח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שכיון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יהודה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הותרה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ולכן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צורך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המרצה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מכלל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שמעון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דחויה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בציבור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ולשיטתו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נחוץ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לכפרה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נמצא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שמחלוקת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ששת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מחלוקת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תנאים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וברייתא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כשיטת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יהודה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נשנתה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כיון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שהוזכרה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מחלוקת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מסבירים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ומבארים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אותה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אביי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נשבר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דכולי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פליגי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הכל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שמעון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אינם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חלוקים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דלא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שאינו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עוד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פליגי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נחלקו</w:t>
      </w:r>
      <w:r w:rsidDel="00000000" w:rsidR="00000000" w:rsidRPr="00000000">
        <w:rPr>
          <w:b w:val="1"/>
          <w:rtl w:val="1"/>
        </w:rPr>
        <w:t xml:space="preserve">] — </w:t>
      </w:r>
      <w:r w:rsidDel="00000000" w:rsidR="00000000" w:rsidRPr="00000000">
        <w:rPr>
          <w:b w:val="1"/>
          <w:rtl w:val="1"/>
        </w:rPr>
        <w:t xml:space="preserve">כשאינו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דתלי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בסיכתא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תלוי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יתד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קולב</w:t>
      </w:r>
      <w:r w:rsidDel="00000000" w:rsidR="00000000" w:rsidRPr="00000000">
        <w:rPr>
          <w:b w:val="1"/>
          <w:rtl w:val="1"/>
        </w:rPr>
        <w:t xml:space="preserve">], </w:t>
      </w:r>
      <w:r w:rsidDel="00000000" w:rsidR="00000000" w:rsidRPr="00000000">
        <w:rPr>
          <w:b w:val="1"/>
          <w:rtl w:val="1"/>
        </w:rPr>
        <w:t xml:space="preserve">שר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יהודה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סבר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כיון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שנאמר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והיה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ונשא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אהרן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הקדשים</w:t>
      </w:r>
      <w:r w:rsidDel="00000000" w:rsidR="00000000" w:rsidRPr="00000000">
        <w:rPr>
          <w:b w:val="1"/>
          <w:rtl w:val="1"/>
        </w:rPr>
        <w:t xml:space="preserve">" (</w:t>
      </w:r>
      <w:r w:rsidDel="00000000" w:rsidR="00000000" w:rsidRPr="00000000">
        <w:rPr>
          <w:b w:val="1"/>
          <w:rtl w:val="1"/>
        </w:rPr>
        <w:t xml:space="preserve">שמות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כח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לח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כוונתו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נושא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עון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שמעון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להדגיש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חלקו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האחרון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הכתוב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והיה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תמיד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'" (</w:t>
      </w:r>
      <w:r w:rsidDel="00000000" w:rsidR="00000000" w:rsidRPr="00000000">
        <w:rPr>
          <w:b w:val="1"/>
          <w:rtl w:val="1"/>
        </w:rPr>
        <w:t xml:space="preserve">שמות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כח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לח</w:t>
      </w:r>
      <w:r w:rsidDel="00000000" w:rsidR="00000000" w:rsidRPr="00000000">
        <w:rPr>
          <w:b w:val="1"/>
          <w:rtl w:val="1"/>
        </w:rPr>
        <w:t xml:space="preserve">), </w:t>
      </w:r>
      <w:r w:rsidDel="00000000" w:rsidR="00000000" w:rsidRPr="00000000">
        <w:rPr>
          <w:b w:val="1"/>
          <w:rtl w:val="1"/>
        </w:rPr>
        <w:t xml:space="preserve">ללמד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שתמיד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מאי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מהו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מאי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משמעות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המילה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תמיד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שנאמרה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אילימא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תאמר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שפירושה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תמיד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חייב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להימצא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לעולם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הגדול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משכחת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האם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מוצא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במציאות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שיוכל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?! </w:t>
      </w:r>
      <w:r w:rsidDel="00000000" w:rsidR="00000000" w:rsidRPr="00000000">
        <w:rPr>
          <w:b w:val="1"/>
          <w:rtl w:val="1"/>
        </w:rPr>
        <w:t xml:space="preserve">שכן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מיעל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האם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צריך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ליכנס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לבית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הכסא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ואז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חייב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להסיר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חקוק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'. </w:t>
      </w:r>
      <w:r w:rsidDel="00000000" w:rsidR="00000000" w:rsidRPr="00000000">
        <w:rPr>
          <w:b w:val="1"/>
          <w:rtl w:val="1"/>
        </w:rPr>
        <w:t xml:space="preserve">וכן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מינם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האם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איננו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צריך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לישון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וכשהוא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פושט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בגדיו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ודאי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להבין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תמיד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ושואלים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ולר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יהודה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נמי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הכתיב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] "</w:t>
      </w:r>
      <w:r w:rsidDel="00000000" w:rsidR="00000000" w:rsidRPr="00000000">
        <w:rPr>
          <w:b w:val="1"/>
          <w:rtl w:val="1"/>
        </w:rPr>
        <w:t xml:space="preserve">תמיד</w:t>
      </w:r>
      <w:r w:rsidDel="00000000" w:rsidR="00000000" w:rsidRPr="00000000">
        <w:rPr>
          <w:b w:val="1"/>
          <w:rtl w:val="1"/>
        </w:rPr>
        <w:t xml:space="preserve">", </w:t>
      </w:r>
      <w:r w:rsidDel="00000000" w:rsidR="00000000" w:rsidRPr="00000000">
        <w:rPr>
          <w:b w:val="1"/>
          <w:rtl w:val="1"/>
        </w:rPr>
        <w:t xml:space="preserve">וברור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אפשר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לפרשו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שיהא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תמיד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! </w:t>
      </w:r>
      <w:r w:rsidDel="00000000" w:rsidR="00000000" w:rsidRPr="00000000">
        <w:rPr>
          <w:b w:val="1"/>
          <w:rtl w:val="1"/>
        </w:rPr>
        <w:t xml:space="preserve">ומתרצים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ההוא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תמיד</w:t>
      </w:r>
      <w:r w:rsidDel="00000000" w:rsidR="00000000" w:rsidRPr="00000000">
        <w:rPr>
          <w:b w:val="1"/>
          <w:rtl w:val="1"/>
        </w:rPr>
        <w:t xml:space="preserve">" ["</w:t>
      </w:r>
      <w:r w:rsidDel="00000000" w:rsidR="00000000" w:rsidRPr="00000000">
        <w:rPr>
          <w:b w:val="1"/>
          <w:rtl w:val="1"/>
        </w:rPr>
        <w:t xml:space="preserve">תמיד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שנאמר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כוונתו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יסיח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דעתו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ממנו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וכדברי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הונא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שאמר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הונא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חייב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אדם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למשמש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בתפיליו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ושעה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נתונים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בראשו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וזרועו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כדי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להזכר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קל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וחומר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מציץ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אזכרה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אמרה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תורה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תמיד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ללמד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יסיח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דעתו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ממנו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תפילין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אזכרות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בארבע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פרשיות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וכמה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שחייב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לזכור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להסיח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דעתו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מהן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ושואלים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ולשיטת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שמעון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שהכתוב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שתמיד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כשאינו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והכתיב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והרי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ונשא</w:t>
      </w:r>
      <w:r w:rsidDel="00000000" w:rsidR="00000000" w:rsidRPr="00000000">
        <w:rPr>
          <w:b w:val="1"/>
          <w:rtl w:val="1"/>
        </w:rPr>
        <w:t xml:space="preserve">"! </w:t>
      </w:r>
      <w:r w:rsidDel="00000000" w:rsidR="00000000" w:rsidRPr="00000000">
        <w:rPr>
          <w:b w:val="1"/>
          <w:rtl w:val="1"/>
        </w:rPr>
        <w:t xml:space="preserve">ומשיבים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ההוא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אותו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כתוב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לקבוע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מקום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דאתא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שבא</w:t>
      </w:r>
      <w:r w:rsidDel="00000000" w:rsidR="00000000" w:rsidRPr="00000000">
        <w:rPr>
          <w:b w:val="1"/>
          <w:rtl w:val="1"/>
        </w:rPr>
        <w:t xml:space="preserve">], </w:t>
      </w:r>
      <w:r w:rsidDel="00000000" w:rsidR="00000000" w:rsidRPr="00000000">
        <w:rPr>
          <w:b w:val="1"/>
          <w:rtl w:val="1"/>
        </w:rPr>
        <w:t xml:space="preserve">שממילים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למדים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מניח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אבל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חייב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תמיד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ושואלים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יהודה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דין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לקבוע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מקום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]? </w:t>
      </w:r>
      <w:r w:rsidDel="00000000" w:rsidR="00000000" w:rsidRPr="00000000">
        <w:rPr>
          <w:b w:val="1"/>
          <w:rtl w:val="1"/>
        </w:rPr>
        <w:t xml:space="preserve">ומשיבים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נפקא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יוצא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לומד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שכתוב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" — </w:t>
      </w:r>
      <w:r w:rsidDel="00000000" w:rsidR="00000000" w:rsidRPr="00000000">
        <w:rPr>
          <w:b w:val="1"/>
          <w:rtl w:val="1"/>
        </w:rPr>
        <w:t xml:space="preserve">ללמד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ושואלים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שמעון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נמי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תיפוק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תצא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ילמד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הלכה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שנאמר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"! </w:t>
      </w:r>
      <w:r w:rsidDel="00000000" w:rsidR="00000000" w:rsidRPr="00000000">
        <w:rPr>
          <w:b w:val="1"/>
          <w:rtl w:val="1"/>
        </w:rPr>
        <w:t xml:space="preserve">ומשיבים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נמי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ומכאן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למד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ושואלים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, "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ונשא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מאי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עביד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עושה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בו</w:t>
      </w:r>
      <w:r w:rsidDel="00000000" w:rsidR="00000000" w:rsidRPr="00000000">
        <w:rPr>
          <w:b w:val="1"/>
          <w:rtl w:val="1"/>
        </w:rPr>
        <w:t xml:space="preserve">],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מחזרה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ומשיבים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יכול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שמעון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לך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בביאור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הכתוב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וראוי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למצח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ראוי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למצח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לאפוקי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להוציא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נשבר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דלא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שאינו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ושואלים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ולר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יהודה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נשבר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הציץ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לך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מרצה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ומשיבים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נפקא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יוצא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נלמד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נאמר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מצח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וזו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לדעתו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הדגשה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הבאה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ללמד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הראוי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להיות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שמעון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לימוד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הדיוק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מצח</w:t>
      </w:r>
      <w:r w:rsidDel="00000000" w:rsidR="00000000" w:rsidRPr="00000000">
        <w:rPr>
          <w:b w:val="1"/>
          <w:rtl w:val="1"/>
        </w:rPr>
        <w:t xml:space="preserve">" "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1"/>
        </w:rPr>
        <w:t xml:space="preserve">" —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משמע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נשמע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נראה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], </w:t>
      </w:r>
      <w:r w:rsidDel="00000000" w:rsidR="00000000" w:rsidRPr="00000000">
        <w:rPr>
          <w:b w:val="1"/>
          <w:rtl w:val="1"/>
        </w:rPr>
        <w:t xml:space="preserve">שלדעתו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הבדל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משמעות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בין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מצח</w:t>
      </w:r>
      <w:r w:rsidDel="00000000" w:rsidR="00000000" w:rsidRPr="00000000">
        <w:rPr>
          <w:b w:val="1"/>
          <w:rtl w:val="1"/>
        </w:rPr>
        <w:t xml:space="preserve">" </w:t>
      </w:r>
      <w:r w:rsidDel="00000000" w:rsidR="00000000" w:rsidRPr="00000000">
        <w:rPr>
          <w:b w:val="1"/>
          <w:rtl w:val="1"/>
        </w:rPr>
        <w:t xml:space="preserve">ו</w:t>
      </w:r>
      <w:r w:rsidDel="00000000" w:rsidR="00000000" w:rsidRPr="00000000">
        <w:rPr>
          <w:b w:val="1"/>
          <w:rtl w:val="1"/>
        </w:rPr>
        <w:t xml:space="preserve">"</w:t>
      </w:r>
      <w:r w:rsidDel="00000000" w:rsidR="00000000" w:rsidRPr="00000000">
        <w:rPr>
          <w:b w:val="1"/>
          <w:rtl w:val="1"/>
        </w:rPr>
        <w:t xml:space="preserve">מצחו</w:t>
      </w:r>
      <w:r w:rsidDel="00000000" w:rsidR="00000000" w:rsidRPr="00000000">
        <w:rPr>
          <w:b w:val="1"/>
          <w:rtl w:val="0"/>
        </w:rPr>
        <w:t xml:space="preserve">".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שזה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הפורש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הכיפורים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פרישתו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לקדושה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יקל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ראשו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וליבו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ותבוא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ויכין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עצמו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כניסתו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הקודש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ולכן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נוגעין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מחשש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מפרישים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השורף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פרישתו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לטהרה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נוגעין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כמאן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כשיטת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הברייתא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הזאת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או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כשיטת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מאיר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כשיטת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יוסי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דאי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שאם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תאמר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כדעת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חנינא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סגן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הכהנים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הא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איכא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השורף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מזים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הכיפורים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בשלישי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ושביעי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השיטה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שמזים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הימים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שלישי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מתקיף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מקשה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יוסי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ברבי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חנינא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בשלמא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נניח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שמזים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ראשון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שמא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שלישי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לטומאתו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מזים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עליו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שמא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שלישי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לטומאתו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פרישתו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השלישי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שמא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שלישי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לטומאה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חמישי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שמא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שנטמא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יומיים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פרישתו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ששי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שמא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נטמא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פרישתו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מזים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עליו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שמא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0"/>
        </w:rPr>
        <w:t xml:space="preserve">,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לפרישתו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הזאה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כלל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בחשש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השלישי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איכא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לספוקי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להסתפק</w:t>
      </w:r>
      <w:r w:rsidDel="00000000" w:rsidR="00000000" w:rsidRPr="00000000">
        <w:rPr>
          <w:b w:val="1"/>
          <w:rtl w:val="1"/>
        </w:rPr>
        <w:t xml:space="preserve">], </w:t>
      </w:r>
      <w:r w:rsidDel="00000000" w:rsidR="00000000" w:rsidRPr="00000000">
        <w:rPr>
          <w:b w:val="1"/>
          <w:rtl w:val="1"/>
        </w:rPr>
        <w:t xml:space="preserve">שהרי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שלושה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ימים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לטהרה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איכא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לספוקי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להסתפק</w:t>
      </w:r>
      <w:r w:rsidDel="00000000" w:rsidR="00000000" w:rsidRPr="00000000">
        <w:rPr>
          <w:b w:val="1"/>
          <w:rtl w:val="1"/>
        </w:rPr>
        <w:t xml:space="preserve">], </w:t>
      </w:r>
      <w:r w:rsidDel="00000000" w:rsidR="00000000" w:rsidRPr="00000000">
        <w:rPr>
          <w:b w:val="1"/>
          <w:rtl w:val="1"/>
        </w:rPr>
        <w:t xml:space="preserve">שגם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לטומאתו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תועלת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השלישי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לטומאה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טעם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להזות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בשביעי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הזאת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הזאת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שלישי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טעם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ההזאה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הרביעי</w:t>
      </w:r>
      <w:r w:rsidDel="00000000" w:rsidR="00000000" w:rsidRPr="00000000">
        <w:rPr>
          <w:b w:val="1"/>
          <w:rtl w:val="0"/>
        </w:rPr>
        <w:t xml:space="preserve">?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ותוהים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ולטעמיך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ולטעמך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לשיטתך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שאתה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סבור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שממש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מזים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עליו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הזאה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איכא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האם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ישנה</w:t>
      </w:r>
      <w:r w:rsidDel="00000000" w:rsidR="00000000" w:rsidRPr="00000000">
        <w:rPr>
          <w:b w:val="1"/>
          <w:rtl w:val="1"/>
        </w:rPr>
        <w:t xml:space="preserve">], </w:t>
      </w:r>
      <w:r w:rsidDel="00000000" w:rsidR="00000000" w:rsidRPr="00000000">
        <w:rPr>
          <w:b w:val="1"/>
          <w:rtl w:val="1"/>
        </w:rPr>
        <w:t xml:space="preserve">האפשר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שיזו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ימים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והא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קיימא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לן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והרי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מוחזק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בידינו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שהזאה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שתיקנו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חכמים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שמירה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יתירה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לשבת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ואסרו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דברים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והזאה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בכלל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ואינה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דוחה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השבת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בשבת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כרחך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מזים</w:t>
      </w:r>
      <w:r w:rsidDel="00000000" w:rsidR="00000000" w:rsidRPr="00000000">
        <w:rPr>
          <w:b w:val="1"/>
          <w:rtl w:val="1"/>
        </w:rPr>
        <w:t xml:space="preserve">!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מאי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למימר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לומר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שכאשר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אמרו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שמזים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ימים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מדוייק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ולמעשה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הריהו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לבר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חוץ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מיום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השבת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נמי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כאן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לפרש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שמזים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ימים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לבר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חוץ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לפרישה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שאז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צורך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להזות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עליו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רבא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הלכך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משום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הכפורים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דלא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בדידן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תליא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מילתא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בקביעא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דירחא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תליא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מילתא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תלוי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הדבר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בקביעות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החודש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תלוי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הדבר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באיזה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השבוע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יחל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בפרישתו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בתלתא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בשלושה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בתשרי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לאפרושי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צריך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להפריש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וכל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אימת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השבוע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דמתרמי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תלתא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שמזדמן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שלושה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בתשרי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מפרשינן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מפרישים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אותו</w:t>
      </w:r>
      <w:r w:rsidDel="00000000" w:rsidR="00000000" w:rsidRPr="00000000">
        <w:rPr>
          <w:b w:val="1"/>
          <w:rtl w:val="1"/>
        </w:rPr>
        <w:t xml:space="preserve">], 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שיתכן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שתתבטל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הזאתו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פעמיים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השבת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להפרשתו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כאמור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אבל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השורף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הפרה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דבדידן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תליא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מילתא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שבנו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תלוי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הדבר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באיזה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נפריש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מפרשינן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ליה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מפרישים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אותו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בשבת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דניתרמי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כדי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שיזדמן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רביעי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בשבת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ביום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לפרישה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צורך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להזות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ובשבת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אסור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להזות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ונמצא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שבשאר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הימים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שבהם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טעם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להזות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יוכלו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להזות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בכולם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בגמרא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הפרישה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שבים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לביאור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המשנה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שנינו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שמביאין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ללשכת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פרהדרין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תניא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שנינו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בברייתא</w:t>
      </w:r>
      <w:r w:rsidDel="00000000" w:rsidR="00000000" w:rsidRPr="00000000">
        <w:rPr>
          <w:b w:val="1"/>
          <w:rtl w:val="1"/>
        </w:rPr>
        <w:t xml:space="preserve">]: </w:t>
      </w:r>
      <w:r w:rsidDel="00000000" w:rsidR="00000000" w:rsidRPr="00000000">
        <w:rPr>
          <w:b w:val="1"/>
          <w:rtl w:val="1"/>
        </w:rPr>
        <w:t xml:space="preserve">אמר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יהודה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וכי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פרהדרין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לשכת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פקידי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המלך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הממונים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לשנה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היתה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והלא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בלווטי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וראשי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המועצה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קרויה</w:t>
      </w:r>
      <w:r w:rsidDel="00000000" w:rsidR="00000000" w:rsidRPr="00000000">
        <w:rPr>
          <w:b w:val="1"/>
          <w:rtl w:val="0"/>
        </w:rPr>
        <w:t xml:space="preserve">!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בתחלה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בזמן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כהונת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שמעון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הצדיק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וחביריו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צידקותם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האריכו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ימים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בכהונתם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קורין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בלווטי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הגדולים</w:t>
      </w:r>
      <w:r w:rsidDel="00000000" w:rsidR="00000000" w:rsidRPr="00000000">
        <w:rPr>
          <w:b w:val="1"/>
          <w:rtl w:val="1"/>
        </w:rPr>
        <w:t xml:space="preserve">), </w:t>
      </w:r>
      <w:r w:rsidDel="00000000" w:rsidR="00000000" w:rsidRPr="00000000">
        <w:rPr>
          <w:b w:val="1"/>
          <w:rtl w:val="1"/>
        </w:rPr>
        <w:t xml:space="preserve">לפי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שהיתה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מקומו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הקבוע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הגדול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ומתוך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שבמשך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הדורות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זמנים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אנשים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שאינם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ראויים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נותנין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למחזיק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בשלטון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הרצון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לזכות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בכהונה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הגדולה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מעלתם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לקבל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מינוי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כהונה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גדולה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מתמנים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ומתוך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רשעים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הוציאו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מחליפין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הכהונה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הגדולה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חודש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וממנים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לתפקיד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כפרהדרין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הללו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כמו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פקידים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אלה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שמחליפין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חודש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לפיכך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קורין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בזלזול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פרהדרין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שאף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חילופי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הכהנים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מתחלפת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הורס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לישכת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קודמו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ובונה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מפוארת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ממנה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כיון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שהוזכר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ענין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הפרהדרין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מביאים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הלכה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נזכרו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פקידים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אלה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תנן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התם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שנינו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שם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במשנה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במסכת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דמאי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הנחתומין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אופי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הלחם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לרבים</w:t>
      </w:r>
      <w:r w:rsidDel="00000000" w:rsidR="00000000" w:rsidRPr="00000000">
        <w:rPr>
          <w:b w:val="1"/>
          <w:rtl w:val="1"/>
        </w:rPr>
        <w:t xml:space="preserve"> —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חייבו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חכמים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להפריש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הדמאי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תבואה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שנקנתה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הארץ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וספק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הופרשו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מתנות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הלוים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והכהנים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אלא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תרומת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ממאה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התבואה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שהיה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ניתן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לכהנים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שמפרישים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תמיד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העיסה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1"/>
        </w:rPr>
        <w:t xml:space="preserve">ושאלו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בשלמא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נניח</w:t>
      </w:r>
      <w:r w:rsidDel="00000000" w:rsidR="00000000" w:rsidRPr="00000000">
        <w:rPr>
          <w:b w:val="1"/>
          <w:rtl w:val="1"/>
        </w:rPr>
        <w:t xml:space="preserve">] </w:t>
      </w:r>
      <w:r w:rsidDel="00000000" w:rsidR="00000000" w:rsidRPr="00000000">
        <w:rPr>
          <w:b w:val="1"/>
          <w:rtl w:val="1"/>
        </w:rPr>
        <w:t xml:space="preserve">תרומה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גדולה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הניתנת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לכהן</w:t>
      </w:r>
      <w:r w:rsidDel="00000000" w:rsidR="00000000" w:rsidRPr="00000000">
        <w:rPr>
          <w:b w:val="1"/>
          <w:rtl w:val="1"/>
        </w:rPr>
        <w:t xml:space="preserve">, (</w:t>
      </w:r>
      <w:r w:rsidDel="00000000" w:rsidR="00000000" w:rsidRPr="00000000">
        <w:rPr>
          <w:b w:val="1"/>
          <w:rtl w:val="1"/>
        </w:rPr>
        <w:t xml:space="preserve">ששיעורה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אחד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מחמישים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בערך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חייבו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להפריש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דתניא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שכן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שנינו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בברייתא</w:t>
      </w:r>
      <w:r w:rsidDel="00000000" w:rsidR="00000000" w:rsidRPr="00000000">
        <w:rPr>
          <w:b w:val="1"/>
          <w:rtl w:val="0"/>
        </w:rPr>
        <w:t xml:space="preserve">]: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docs.google.com/Exodus.29.29" TargetMode="External"/><Relationship Id="rId20" Type="http://schemas.openxmlformats.org/officeDocument/2006/relationships/hyperlink" Target="http://docs.google.com/Leviticus.14.21" TargetMode="External"/><Relationship Id="rId42" Type="http://schemas.openxmlformats.org/officeDocument/2006/relationships/hyperlink" Target="http://docs.google.com/Exodus.29.35" TargetMode="External"/><Relationship Id="rId41" Type="http://schemas.openxmlformats.org/officeDocument/2006/relationships/hyperlink" Target="http://docs.google.com/Exodus.29.35" TargetMode="External"/><Relationship Id="rId22" Type="http://schemas.openxmlformats.org/officeDocument/2006/relationships/hyperlink" Target="http://docs.google.com/Leviticus.17.11" TargetMode="External"/><Relationship Id="rId44" Type="http://schemas.openxmlformats.org/officeDocument/2006/relationships/hyperlink" Target="http://docs.google.com/Exodus.29.35" TargetMode="External"/><Relationship Id="rId21" Type="http://schemas.openxmlformats.org/officeDocument/2006/relationships/hyperlink" Target="http://docs.google.com/Leviticus.17.11" TargetMode="External"/><Relationship Id="rId43" Type="http://schemas.openxmlformats.org/officeDocument/2006/relationships/hyperlink" Target="http://docs.google.com/Exodus.29.35" TargetMode="External"/><Relationship Id="rId24" Type="http://schemas.openxmlformats.org/officeDocument/2006/relationships/hyperlink" Target="http://docs.google.com/Leviticus.17.11" TargetMode="External"/><Relationship Id="rId23" Type="http://schemas.openxmlformats.org/officeDocument/2006/relationships/hyperlink" Target="http://docs.google.com/Leviticus.17.11" TargetMode="External"/><Relationship Id="rId45" Type="http://schemas.openxmlformats.org/officeDocument/2006/relationships/hyperlink" Target="http://docs.google.com/Exodus.29.3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ocs.google.com/Leviticus.1.4" TargetMode="External"/><Relationship Id="rId26" Type="http://schemas.openxmlformats.org/officeDocument/2006/relationships/hyperlink" Target="http://docs.google.com/Leviticus.16.32" TargetMode="External"/><Relationship Id="rId25" Type="http://schemas.openxmlformats.org/officeDocument/2006/relationships/hyperlink" Target="http://docs.google.com/Leviticus.17.11" TargetMode="External"/><Relationship Id="rId28" Type="http://schemas.openxmlformats.org/officeDocument/2006/relationships/hyperlink" Target="http://docs.google.com/Leviticus.16.32" TargetMode="External"/><Relationship Id="rId27" Type="http://schemas.openxmlformats.org/officeDocument/2006/relationships/hyperlink" Target="http://docs.google.com/Leviticus.16.32" TargetMode="External"/><Relationship Id="rId5" Type="http://schemas.openxmlformats.org/officeDocument/2006/relationships/styles" Target="styles.xml"/><Relationship Id="rId6" Type="http://schemas.openxmlformats.org/officeDocument/2006/relationships/hyperlink" Target="http://docs.google.com/Leviticus.1.4" TargetMode="External"/><Relationship Id="rId29" Type="http://schemas.openxmlformats.org/officeDocument/2006/relationships/hyperlink" Target="http://docs.google.com/Leviticus.16.32" TargetMode="External"/><Relationship Id="rId7" Type="http://schemas.openxmlformats.org/officeDocument/2006/relationships/hyperlink" Target="http://docs.google.com/Leviticus.1.4" TargetMode="External"/><Relationship Id="rId8" Type="http://schemas.openxmlformats.org/officeDocument/2006/relationships/hyperlink" Target="http://docs.google.com/Leviticus.1.4" TargetMode="External"/><Relationship Id="rId31" Type="http://schemas.openxmlformats.org/officeDocument/2006/relationships/hyperlink" Target="http://docs.google.com/Exodus.29.30" TargetMode="External"/><Relationship Id="rId30" Type="http://schemas.openxmlformats.org/officeDocument/2006/relationships/hyperlink" Target="http://docs.google.com/Leviticus.16.32" TargetMode="External"/><Relationship Id="rId11" Type="http://schemas.openxmlformats.org/officeDocument/2006/relationships/hyperlink" Target="http://docs.google.com/Leviticus.17.11" TargetMode="External"/><Relationship Id="rId33" Type="http://schemas.openxmlformats.org/officeDocument/2006/relationships/hyperlink" Target="http://docs.google.com/Exodus.29.30" TargetMode="External"/><Relationship Id="rId10" Type="http://schemas.openxmlformats.org/officeDocument/2006/relationships/hyperlink" Target="http://docs.google.com/Leviticus.1.4" TargetMode="External"/><Relationship Id="rId32" Type="http://schemas.openxmlformats.org/officeDocument/2006/relationships/hyperlink" Target="http://docs.google.com/Exodus.29.30" TargetMode="External"/><Relationship Id="rId13" Type="http://schemas.openxmlformats.org/officeDocument/2006/relationships/hyperlink" Target="http://docs.google.com/Leviticus.17.11" TargetMode="External"/><Relationship Id="rId35" Type="http://schemas.openxmlformats.org/officeDocument/2006/relationships/hyperlink" Target="http://docs.google.com/Exodus.29.30" TargetMode="External"/><Relationship Id="rId12" Type="http://schemas.openxmlformats.org/officeDocument/2006/relationships/hyperlink" Target="http://docs.google.com/Leviticus.17.11" TargetMode="External"/><Relationship Id="rId34" Type="http://schemas.openxmlformats.org/officeDocument/2006/relationships/hyperlink" Target="http://docs.google.com/Exodus.29.30" TargetMode="External"/><Relationship Id="rId15" Type="http://schemas.openxmlformats.org/officeDocument/2006/relationships/hyperlink" Target="http://docs.google.com/Leviticus.17.11" TargetMode="External"/><Relationship Id="rId37" Type="http://schemas.openxmlformats.org/officeDocument/2006/relationships/hyperlink" Target="http://docs.google.com/Exodus.29.29" TargetMode="External"/><Relationship Id="rId14" Type="http://schemas.openxmlformats.org/officeDocument/2006/relationships/hyperlink" Target="http://docs.google.com/Leviticus.17.11" TargetMode="External"/><Relationship Id="rId36" Type="http://schemas.openxmlformats.org/officeDocument/2006/relationships/hyperlink" Target="http://docs.google.com/Exodus.29.29" TargetMode="External"/><Relationship Id="rId17" Type="http://schemas.openxmlformats.org/officeDocument/2006/relationships/hyperlink" Target="http://docs.google.com/Leviticus.14.21" TargetMode="External"/><Relationship Id="rId39" Type="http://schemas.openxmlformats.org/officeDocument/2006/relationships/hyperlink" Target="http://docs.google.com/Exodus.29.29" TargetMode="External"/><Relationship Id="rId16" Type="http://schemas.openxmlformats.org/officeDocument/2006/relationships/hyperlink" Target="http://docs.google.com/Leviticus.14.21" TargetMode="External"/><Relationship Id="rId38" Type="http://schemas.openxmlformats.org/officeDocument/2006/relationships/hyperlink" Target="http://docs.google.com/Exodus.29.29" TargetMode="External"/><Relationship Id="rId19" Type="http://schemas.openxmlformats.org/officeDocument/2006/relationships/hyperlink" Target="http://docs.google.com/Leviticus.14.21" TargetMode="External"/><Relationship Id="rId18" Type="http://schemas.openxmlformats.org/officeDocument/2006/relationships/hyperlink" Target="http://docs.google.com/Leviticus.14.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