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1CEA6" w14:textId="77777777" w:rsidR="008525E2" w:rsidRDefault="00C7276B" w:rsidP="008525E2">
      <w:pPr>
        <w:jc w:val="center"/>
        <w:rPr>
          <w:b/>
          <w:bCs/>
          <w:sz w:val="28"/>
          <w:szCs w:val="28"/>
          <w:rtl/>
        </w:rPr>
      </w:pPr>
      <w:r>
        <w:rPr>
          <w:noProof/>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jc w:val="center"/>
        <w:rPr>
          <w:b/>
          <w:bCs/>
          <w:sz w:val="28"/>
          <w:szCs w:val="28"/>
          <w:rtl/>
        </w:rPr>
      </w:pPr>
    </w:p>
    <w:p w14:paraId="11F1CEA8" w14:textId="68BA939D" w:rsidR="008525E2" w:rsidRDefault="00220CAF" w:rsidP="008525E2">
      <w:pPr>
        <w:jc w:val="center"/>
        <w:rPr>
          <w:b/>
          <w:bCs/>
          <w:sz w:val="28"/>
          <w:szCs w:val="28"/>
          <w:rtl/>
        </w:rPr>
      </w:pPr>
      <w:bookmarkStart w:id="0" w:name="LGSName"/>
      <w:r>
        <w:rPr>
          <w:rStyle w:val="HeadHatzaotHok0"/>
          <w:rFonts w:hint="cs"/>
          <w:rtl/>
        </w:rPr>
        <w:t>חוק תגמולים לבני משפחה של חטופים ונעדרים בפעולת איבה, התשפ"ד–2023</w:t>
      </w:r>
      <w:bookmarkEnd w:id="0"/>
      <w:r w:rsidR="008525E2">
        <w:rPr>
          <w:rStyle w:val="a9"/>
          <w:b/>
          <w:bCs/>
          <w:sz w:val="28"/>
          <w:szCs w:val="28"/>
          <w:rtl/>
        </w:rPr>
        <w:footnoteReference w:customMarkFollows="1" w:id="1"/>
        <w:t>*</w:t>
      </w:r>
    </w:p>
    <w:p w14:paraId="58BDDE47" w14:textId="77777777" w:rsidR="00D36FED" w:rsidRDefault="00D36FED" w:rsidP="008525E2">
      <w:pPr>
        <w:jc w:val="center"/>
        <w:rPr>
          <w:b/>
          <w:bCs/>
          <w:sz w:val="28"/>
          <w:szCs w:val="28"/>
          <w:rtl/>
        </w:rPr>
      </w:pP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624"/>
        <w:gridCol w:w="624"/>
        <w:gridCol w:w="2778"/>
      </w:tblGrid>
      <w:tr w:rsidR="00D36FED" w:rsidRPr="00774EAC" w14:paraId="2D524C60" w14:textId="77777777" w:rsidTr="00D36FED">
        <w:trPr>
          <w:cantSplit/>
        </w:trPr>
        <w:tc>
          <w:tcPr>
            <w:tcW w:w="1871" w:type="dxa"/>
            <w:shd w:val="clear" w:color="auto" w:fill="auto"/>
            <w:tcMar>
              <w:top w:w="91" w:type="dxa"/>
              <w:left w:w="0" w:type="dxa"/>
              <w:bottom w:w="91" w:type="dxa"/>
              <w:right w:w="0" w:type="dxa"/>
            </w:tcMar>
          </w:tcPr>
          <w:p w14:paraId="2768FA1A" w14:textId="77777777" w:rsidR="00D36FED" w:rsidRPr="00774EAC" w:rsidRDefault="00D36FED" w:rsidP="0098532A">
            <w:pPr>
              <w:pStyle w:val="TableSideHeading"/>
              <w:rPr>
                <w:rtl/>
              </w:rPr>
            </w:pPr>
            <w:r w:rsidRPr="00774EAC">
              <w:rPr>
                <w:rtl/>
              </w:rPr>
              <w:t>הגדרות</w:t>
            </w:r>
          </w:p>
        </w:tc>
        <w:tc>
          <w:tcPr>
            <w:tcW w:w="624" w:type="dxa"/>
            <w:shd w:val="clear" w:color="auto" w:fill="auto"/>
            <w:tcMar>
              <w:top w:w="91" w:type="dxa"/>
              <w:left w:w="0" w:type="dxa"/>
              <w:bottom w:w="91" w:type="dxa"/>
              <w:right w:w="0" w:type="dxa"/>
            </w:tcMar>
          </w:tcPr>
          <w:p w14:paraId="014F8633" w14:textId="77777777" w:rsidR="00D36FED" w:rsidRPr="00774EAC" w:rsidRDefault="00D36FED" w:rsidP="0098532A">
            <w:pPr>
              <w:pStyle w:val="TableText"/>
              <w:rPr>
                <w:rtl/>
              </w:rPr>
            </w:pPr>
            <w:r w:rsidRPr="00774EAC">
              <w:rPr>
                <w:rtl/>
              </w:rPr>
              <w:t>1.</w:t>
            </w:r>
          </w:p>
        </w:tc>
        <w:tc>
          <w:tcPr>
            <w:tcW w:w="7146" w:type="dxa"/>
            <w:gridSpan w:val="8"/>
            <w:shd w:val="clear" w:color="auto" w:fill="auto"/>
            <w:tcMar>
              <w:top w:w="91" w:type="dxa"/>
              <w:left w:w="0" w:type="dxa"/>
              <w:bottom w:w="91" w:type="dxa"/>
              <w:right w:w="0" w:type="dxa"/>
            </w:tcMar>
          </w:tcPr>
          <w:p w14:paraId="62DC0254" w14:textId="77777777" w:rsidR="00D36FED" w:rsidRPr="00774EAC" w:rsidRDefault="00D36FED" w:rsidP="0098532A">
            <w:pPr>
              <w:pStyle w:val="TableBlock"/>
              <w:rPr>
                <w:rtl/>
              </w:rPr>
            </w:pPr>
            <w:r w:rsidRPr="00774EAC">
              <w:rPr>
                <w:rtl/>
              </w:rPr>
              <w:t xml:space="preserve">בחוק זה – </w:t>
            </w:r>
          </w:p>
        </w:tc>
      </w:tr>
      <w:tr w:rsidR="00D36FED" w:rsidRPr="00774EAC" w14:paraId="6A2D6089" w14:textId="77777777" w:rsidTr="00D36FED">
        <w:trPr>
          <w:cantSplit/>
        </w:trPr>
        <w:tc>
          <w:tcPr>
            <w:tcW w:w="1871" w:type="dxa"/>
            <w:shd w:val="clear" w:color="auto" w:fill="auto"/>
            <w:tcMar>
              <w:top w:w="91" w:type="dxa"/>
              <w:left w:w="0" w:type="dxa"/>
              <w:bottom w:w="91" w:type="dxa"/>
              <w:right w:w="0" w:type="dxa"/>
            </w:tcMar>
          </w:tcPr>
          <w:p w14:paraId="4948C77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81993E7"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584BACB4" w14:textId="77777777" w:rsidR="00D36FED" w:rsidRPr="00774EAC" w:rsidRDefault="00D36FED" w:rsidP="0098532A">
            <w:pPr>
              <w:pStyle w:val="TableBlockOutdent"/>
              <w:rPr>
                <w:rtl/>
              </w:rPr>
            </w:pPr>
            <w:r w:rsidRPr="00774EAC">
              <w:rPr>
                <w:rtl/>
              </w:rPr>
              <w:t xml:space="preserve">"בן משפחה" – כל אחד מאלה: </w:t>
            </w:r>
          </w:p>
        </w:tc>
      </w:tr>
      <w:tr w:rsidR="00D36FED" w:rsidRPr="00774EAC" w14:paraId="18E0E1E3" w14:textId="77777777" w:rsidTr="00D36FED">
        <w:trPr>
          <w:cantSplit/>
        </w:trPr>
        <w:tc>
          <w:tcPr>
            <w:tcW w:w="1871" w:type="dxa"/>
            <w:shd w:val="clear" w:color="auto" w:fill="auto"/>
            <w:tcMar>
              <w:top w:w="91" w:type="dxa"/>
              <w:left w:w="0" w:type="dxa"/>
              <w:bottom w:w="91" w:type="dxa"/>
              <w:right w:w="0" w:type="dxa"/>
            </w:tcMar>
          </w:tcPr>
          <w:p w14:paraId="69DD5E3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6C74DDF0"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5A733E97"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1235112F" w14:textId="77777777" w:rsidR="00D36FED" w:rsidRPr="00774EAC" w:rsidRDefault="00D36FED" w:rsidP="0098532A">
            <w:pPr>
              <w:pStyle w:val="TableBlock"/>
              <w:rPr>
                <w:rtl/>
              </w:rPr>
            </w:pPr>
            <w:r w:rsidRPr="00774EAC">
              <w:rPr>
                <w:rtl/>
              </w:rPr>
              <w:t>(1)</w:t>
            </w:r>
            <w:r w:rsidRPr="00774EAC">
              <w:rPr>
                <w:rtl/>
              </w:rPr>
              <w:tab/>
              <w:t>בן משפחה כמשמעותו בחוק משפחות חיילים שנספו במערכה;</w:t>
            </w:r>
          </w:p>
        </w:tc>
      </w:tr>
      <w:tr w:rsidR="00D36FED" w:rsidRPr="00774EAC" w14:paraId="7DDFDB9B" w14:textId="77777777" w:rsidTr="00D36FED">
        <w:trPr>
          <w:cantSplit/>
        </w:trPr>
        <w:tc>
          <w:tcPr>
            <w:tcW w:w="1871" w:type="dxa"/>
            <w:shd w:val="clear" w:color="auto" w:fill="auto"/>
            <w:tcMar>
              <w:top w:w="91" w:type="dxa"/>
              <w:left w:w="0" w:type="dxa"/>
              <w:bottom w:w="91" w:type="dxa"/>
              <w:right w:w="0" w:type="dxa"/>
            </w:tcMar>
          </w:tcPr>
          <w:p w14:paraId="06468295"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A0C3BAF"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25A9333"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07CDD137" w14:textId="77777777" w:rsidR="00D36FED" w:rsidRPr="00774EAC" w:rsidRDefault="00D36FED" w:rsidP="0098532A">
            <w:pPr>
              <w:pStyle w:val="TableBlock"/>
              <w:rPr>
                <w:rtl/>
              </w:rPr>
            </w:pPr>
            <w:r w:rsidRPr="00774EAC">
              <w:rPr>
                <w:rtl/>
              </w:rPr>
              <w:t>(2)</w:t>
            </w:r>
            <w:r w:rsidRPr="00774EAC">
              <w:rPr>
                <w:rtl/>
              </w:rPr>
              <w:tab/>
              <w:t>בן משפחה כאמור בפסקה (2) להגדרה ""בן משפחה", של נפגע" שבחוק התגמולים לנפגעי פעולות איבה;</w:t>
            </w:r>
          </w:p>
        </w:tc>
      </w:tr>
      <w:tr w:rsidR="00D36FED" w:rsidRPr="00774EAC" w14:paraId="7652E4E0" w14:textId="77777777" w:rsidTr="00D36FED">
        <w:trPr>
          <w:cantSplit/>
        </w:trPr>
        <w:tc>
          <w:tcPr>
            <w:tcW w:w="1871" w:type="dxa"/>
            <w:shd w:val="clear" w:color="auto" w:fill="auto"/>
            <w:tcMar>
              <w:top w:w="91" w:type="dxa"/>
              <w:left w:w="0" w:type="dxa"/>
              <w:bottom w:w="91" w:type="dxa"/>
              <w:right w:w="0" w:type="dxa"/>
            </w:tcMar>
          </w:tcPr>
          <w:p w14:paraId="0FF8C518"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5ADDFE4"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A73142F"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7BDA0731" w14:textId="77777777" w:rsidR="00D36FED" w:rsidRPr="00774EAC" w:rsidRDefault="00D36FED" w:rsidP="0098532A">
            <w:pPr>
              <w:pStyle w:val="TableBlock"/>
              <w:rPr>
                <w:rtl/>
              </w:rPr>
            </w:pPr>
            <w:r w:rsidRPr="00774EAC">
              <w:rPr>
                <w:rtl/>
              </w:rPr>
              <w:t>(3)</w:t>
            </w:r>
            <w:r w:rsidRPr="00774EAC">
              <w:rPr>
                <w:rtl/>
              </w:rPr>
              <w:tab/>
              <w:t>יתום משני הוריו;</w:t>
            </w:r>
          </w:p>
        </w:tc>
      </w:tr>
      <w:tr w:rsidR="00D36FED" w:rsidRPr="00774EAC" w14:paraId="1FF07BA2" w14:textId="77777777" w:rsidTr="00D36FED">
        <w:trPr>
          <w:cantSplit/>
        </w:trPr>
        <w:tc>
          <w:tcPr>
            <w:tcW w:w="1871" w:type="dxa"/>
            <w:shd w:val="clear" w:color="auto" w:fill="auto"/>
            <w:tcMar>
              <w:top w:w="91" w:type="dxa"/>
              <w:left w:w="0" w:type="dxa"/>
              <w:bottom w:w="91" w:type="dxa"/>
              <w:right w:w="0" w:type="dxa"/>
            </w:tcMar>
          </w:tcPr>
          <w:p w14:paraId="65234BCD"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161FDD01"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5F6E278F" w14:textId="77777777" w:rsidR="00D36FED" w:rsidRPr="00774EAC" w:rsidRDefault="00D36FED" w:rsidP="0098532A">
            <w:pPr>
              <w:pStyle w:val="TableBlockOutdent"/>
              <w:rPr>
                <w:rtl/>
              </w:rPr>
            </w:pPr>
            <w:r w:rsidRPr="00774EAC">
              <w:rPr>
                <w:rtl/>
              </w:rPr>
              <w:t>"חוק משפחות חיילים שנספו במערכה" – חוק משפחות חיילים שנספו במערכה (תגמולים ושיקום), התש"י–1950‏</w:t>
            </w:r>
            <w:r w:rsidRPr="00774EAC">
              <w:rPr>
                <w:rStyle w:val="a9"/>
                <w:rFonts w:ascii="David" w:hAnsi="David"/>
                <w:sz w:val="26"/>
                <w:rtl/>
              </w:rPr>
              <w:footnoteReference w:id="2"/>
            </w:r>
            <w:r w:rsidRPr="00774EAC">
              <w:rPr>
                <w:rtl/>
              </w:rPr>
              <w:t>;</w:t>
            </w:r>
          </w:p>
        </w:tc>
      </w:tr>
      <w:tr w:rsidR="00D36FED" w:rsidRPr="00774EAC" w14:paraId="2E349128" w14:textId="77777777" w:rsidTr="00D36FED">
        <w:trPr>
          <w:cantSplit/>
        </w:trPr>
        <w:tc>
          <w:tcPr>
            <w:tcW w:w="1871" w:type="dxa"/>
            <w:shd w:val="clear" w:color="auto" w:fill="auto"/>
            <w:tcMar>
              <w:top w:w="91" w:type="dxa"/>
              <w:left w:w="0" w:type="dxa"/>
              <w:bottom w:w="91" w:type="dxa"/>
              <w:right w:w="0" w:type="dxa"/>
            </w:tcMar>
          </w:tcPr>
          <w:p w14:paraId="67C3B1C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9889E93"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69384178" w14:textId="77777777" w:rsidR="00D36FED" w:rsidRPr="00774EAC" w:rsidRDefault="00D36FED" w:rsidP="0098532A">
            <w:pPr>
              <w:pStyle w:val="TableBlockOutdent"/>
              <w:rPr>
                <w:rtl/>
              </w:rPr>
            </w:pPr>
            <w:r w:rsidRPr="00774EAC">
              <w:rPr>
                <w:rtl/>
              </w:rPr>
              <w:t>"חוק התגמולים לנפגעי פעולות איבה" – חוק התגמולים לנפגעי פעולות איבה, התש"ל–1970‏</w:t>
            </w:r>
            <w:r w:rsidRPr="00774EAC">
              <w:rPr>
                <w:rStyle w:val="a9"/>
                <w:rFonts w:ascii="David" w:hAnsi="David"/>
                <w:sz w:val="26"/>
                <w:rtl/>
              </w:rPr>
              <w:footnoteReference w:id="3"/>
            </w:r>
            <w:r w:rsidRPr="00774EAC">
              <w:rPr>
                <w:rtl/>
              </w:rPr>
              <w:t>;</w:t>
            </w:r>
          </w:p>
        </w:tc>
      </w:tr>
      <w:tr w:rsidR="00D36FED" w:rsidRPr="00774EAC" w14:paraId="7E2951C1" w14:textId="77777777" w:rsidTr="00D36FED">
        <w:trPr>
          <w:cantSplit/>
        </w:trPr>
        <w:tc>
          <w:tcPr>
            <w:tcW w:w="1871" w:type="dxa"/>
            <w:shd w:val="clear" w:color="auto" w:fill="auto"/>
            <w:tcMar>
              <w:top w:w="91" w:type="dxa"/>
              <w:left w:w="0" w:type="dxa"/>
              <w:bottom w:w="91" w:type="dxa"/>
              <w:right w:w="0" w:type="dxa"/>
            </w:tcMar>
          </w:tcPr>
          <w:p w14:paraId="31B168F9"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E14F032"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44FA2E8" w14:textId="77777777" w:rsidR="00D36FED" w:rsidRPr="00774EAC" w:rsidRDefault="00D36FED" w:rsidP="0098532A">
            <w:pPr>
              <w:pStyle w:val="TableBlockOutdent"/>
              <w:rPr>
                <w:rtl/>
              </w:rPr>
            </w:pPr>
            <w:r w:rsidRPr="00774EAC">
              <w:rPr>
                <w:rtl/>
              </w:rPr>
              <w:t xml:space="preserve">"חטוף" – מי שנחטף על ידי </w:t>
            </w:r>
            <w:r>
              <w:rPr>
                <w:rFonts w:hint="cs"/>
                <w:rtl/>
              </w:rPr>
              <w:t xml:space="preserve">כוחות </w:t>
            </w:r>
            <w:r w:rsidRPr="00774EAC">
              <w:rPr>
                <w:rtl/>
              </w:rPr>
              <w:t>אויב</w:t>
            </w:r>
            <w:r>
              <w:rPr>
                <w:rFonts w:hint="cs"/>
                <w:rtl/>
              </w:rPr>
              <w:t>,</w:t>
            </w:r>
            <w:r w:rsidRPr="00774EAC">
              <w:rPr>
                <w:rtl/>
              </w:rPr>
              <w:t xml:space="preserve"> נלקח כבן ערובה על ידי </w:t>
            </w:r>
            <w:r>
              <w:rPr>
                <w:rFonts w:hint="cs"/>
                <w:rtl/>
              </w:rPr>
              <w:t xml:space="preserve">כוחות </w:t>
            </w:r>
            <w:r w:rsidRPr="00774EAC">
              <w:rPr>
                <w:rtl/>
              </w:rPr>
              <w:t>אויב</w:t>
            </w:r>
            <w:r>
              <w:rPr>
                <w:rFonts w:hint="cs"/>
                <w:rtl/>
              </w:rPr>
              <w:t xml:space="preserve"> </w:t>
            </w:r>
            <w:r w:rsidRPr="00774EAC">
              <w:rPr>
                <w:rtl/>
              </w:rPr>
              <w:t xml:space="preserve">או </w:t>
            </w:r>
            <w:r w:rsidRPr="00CB6A4C">
              <w:rPr>
                <w:rtl/>
              </w:rPr>
              <w:t>מוחזק בניגוד לרצונו על ידי</w:t>
            </w:r>
            <w:r w:rsidRPr="00774EAC">
              <w:rPr>
                <w:rtl/>
              </w:rPr>
              <w:t xml:space="preserve"> </w:t>
            </w:r>
            <w:r>
              <w:rPr>
                <w:rFonts w:hint="cs"/>
                <w:rtl/>
              </w:rPr>
              <w:t>כוחות אויב</w:t>
            </w:r>
            <w:r w:rsidRPr="00774EAC">
              <w:rPr>
                <w:rtl/>
              </w:rPr>
              <w:t>;</w:t>
            </w:r>
          </w:p>
        </w:tc>
      </w:tr>
      <w:tr w:rsidR="00D36FED" w:rsidRPr="00774EAC" w14:paraId="65C1EFDC" w14:textId="77777777" w:rsidTr="00D36FED">
        <w:trPr>
          <w:cantSplit/>
        </w:trPr>
        <w:tc>
          <w:tcPr>
            <w:tcW w:w="1871" w:type="dxa"/>
            <w:shd w:val="clear" w:color="auto" w:fill="auto"/>
            <w:tcMar>
              <w:top w:w="91" w:type="dxa"/>
              <w:left w:w="0" w:type="dxa"/>
              <w:bottom w:w="91" w:type="dxa"/>
              <w:right w:w="0" w:type="dxa"/>
            </w:tcMar>
          </w:tcPr>
          <w:p w14:paraId="12325127"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2F5FF858"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FC72422" w14:textId="77777777" w:rsidR="00D36FED" w:rsidRPr="00774EAC" w:rsidRDefault="00D36FED" w:rsidP="0098532A">
            <w:pPr>
              <w:pStyle w:val="TableBlockOutdent"/>
              <w:rPr>
                <w:rtl/>
              </w:rPr>
            </w:pPr>
            <w:r w:rsidRPr="00E30C76">
              <w:rPr>
                <w:rtl/>
              </w:rPr>
              <w:t>"חייל" – כהגדרתו בחוק השיפוט הצבאי, התשט"ו–1955</w:t>
            </w:r>
            <w:r w:rsidRPr="00774EAC">
              <w:rPr>
                <w:rStyle w:val="a9"/>
                <w:rFonts w:ascii="David" w:hAnsi="David"/>
                <w:sz w:val="26"/>
                <w:rtl/>
              </w:rPr>
              <w:footnoteReference w:id="4"/>
            </w:r>
            <w:r>
              <w:rPr>
                <w:rFonts w:hint="cs"/>
                <w:rtl/>
              </w:rPr>
              <w:t>;</w:t>
            </w:r>
          </w:p>
        </w:tc>
      </w:tr>
      <w:tr w:rsidR="00D36FED" w:rsidRPr="00774EAC" w14:paraId="039E5FBF" w14:textId="77777777" w:rsidTr="00D36FED">
        <w:trPr>
          <w:cantSplit/>
        </w:trPr>
        <w:tc>
          <w:tcPr>
            <w:tcW w:w="1871" w:type="dxa"/>
            <w:shd w:val="clear" w:color="auto" w:fill="auto"/>
            <w:tcMar>
              <w:top w:w="91" w:type="dxa"/>
              <w:left w:w="0" w:type="dxa"/>
              <w:bottom w:w="91" w:type="dxa"/>
              <w:right w:w="0" w:type="dxa"/>
            </w:tcMar>
          </w:tcPr>
          <w:p w14:paraId="5C1BBE03"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2F5552EE"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775B4621" w14:textId="77777777" w:rsidR="00D36FED" w:rsidRPr="00774EAC" w:rsidRDefault="00D36FED" w:rsidP="0098532A">
            <w:pPr>
              <w:pStyle w:val="TableBlockOutdent"/>
              <w:rPr>
                <w:rtl/>
              </w:rPr>
            </w:pPr>
            <w:r w:rsidRPr="00774EAC">
              <w:rPr>
                <w:rtl/>
              </w:rPr>
              <w:t xml:space="preserve">"יתום משני הוריו" – כמשמעותו בסעיף 7 לחוק התגמולים לנפגעי פעולות איבה או בסעיף 9ב(ב) לחוק משפחות חיילים שנספו במערכה, ולרבות מי שהתייתם מהורה אחד והורהו האחר חטוף </w:t>
            </w:r>
            <w:r>
              <w:rPr>
                <w:rFonts w:hint="cs"/>
                <w:rtl/>
              </w:rPr>
              <w:t xml:space="preserve">או נעדר </w:t>
            </w:r>
            <w:r w:rsidRPr="00774EAC">
              <w:rPr>
                <w:rtl/>
              </w:rPr>
              <w:t xml:space="preserve">או ששני הוריו </w:t>
            </w:r>
            <w:r>
              <w:rPr>
                <w:rFonts w:hint="cs"/>
                <w:rtl/>
              </w:rPr>
              <w:t>חטופים או נעדרים</w:t>
            </w:r>
            <w:r w:rsidRPr="00774EAC">
              <w:rPr>
                <w:rtl/>
              </w:rPr>
              <w:t>;</w:t>
            </w:r>
          </w:p>
        </w:tc>
      </w:tr>
      <w:tr w:rsidR="00D36FED" w:rsidRPr="00774EAC" w14:paraId="5F7BD1B0" w14:textId="77777777" w:rsidTr="00D36FED">
        <w:trPr>
          <w:cantSplit/>
        </w:trPr>
        <w:tc>
          <w:tcPr>
            <w:tcW w:w="1871" w:type="dxa"/>
            <w:shd w:val="clear" w:color="auto" w:fill="auto"/>
            <w:tcMar>
              <w:top w:w="91" w:type="dxa"/>
              <w:left w:w="0" w:type="dxa"/>
              <w:bottom w:w="91" w:type="dxa"/>
              <w:right w:w="0" w:type="dxa"/>
            </w:tcMar>
          </w:tcPr>
          <w:p w14:paraId="6DCBCA52"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E1DA4E0"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124AED3C" w14:textId="0AB423AD" w:rsidR="00D36FED" w:rsidRPr="00B4179D" w:rsidRDefault="00D36FED" w:rsidP="0098532A">
            <w:pPr>
              <w:pStyle w:val="TableBlockOutdent"/>
              <w:rPr>
                <w:rtl/>
              </w:rPr>
            </w:pPr>
            <w:r w:rsidRPr="00F54323">
              <w:rPr>
                <w:rFonts w:hint="cs"/>
                <w:rtl/>
              </w:rPr>
              <w:t xml:space="preserve">"כוחות אויב" </w:t>
            </w:r>
            <w:r w:rsidRPr="00F54323">
              <w:rPr>
                <w:rtl/>
              </w:rPr>
              <w:t>–</w:t>
            </w:r>
            <w:r w:rsidRPr="00F54323">
              <w:rPr>
                <w:rFonts w:hint="cs"/>
                <w:rtl/>
              </w:rPr>
              <w:t xml:space="preserve"> </w:t>
            </w:r>
            <w:r w:rsidRPr="00F54323">
              <w:rPr>
                <w:rtl/>
              </w:rPr>
              <w:t xml:space="preserve">כוחות צבאיים או צבאיים למחצה או בלתי סדירים של מדינה עוינת לישראל, ארגון עוין לישראל </w:t>
            </w:r>
            <w:r w:rsidRPr="00F54323">
              <w:rPr>
                <w:rFonts w:hint="cs"/>
                <w:rtl/>
              </w:rPr>
              <w:t xml:space="preserve">או מי שפועל תוך </w:t>
            </w:r>
            <w:r w:rsidRPr="00F54323">
              <w:rPr>
                <w:rtl/>
              </w:rPr>
              <w:t xml:space="preserve">סיוע לאחד מאלה, בשליחותם או מטעמם או על מנת לקדם </w:t>
            </w:r>
            <w:r w:rsidR="00E2170E">
              <w:rPr>
                <w:rFonts w:hint="cs"/>
                <w:rtl/>
              </w:rPr>
              <w:t xml:space="preserve">את </w:t>
            </w:r>
            <w:r w:rsidRPr="00F54323">
              <w:rPr>
                <w:rtl/>
              </w:rPr>
              <w:t>מטרותיהם</w:t>
            </w:r>
            <w:r w:rsidRPr="00B4179D">
              <w:rPr>
                <w:rFonts w:hint="cs"/>
                <w:rtl/>
              </w:rPr>
              <w:t>;</w:t>
            </w:r>
          </w:p>
        </w:tc>
      </w:tr>
      <w:tr w:rsidR="00D36FED" w:rsidRPr="00774EAC" w14:paraId="6EB9E560" w14:textId="77777777" w:rsidTr="00D36FED">
        <w:trPr>
          <w:cantSplit/>
        </w:trPr>
        <w:tc>
          <w:tcPr>
            <w:tcW w:w="1871" w:type="dxa"/>
            <w:shd w:val="clear" w:color="auto" w:fill="auto"/>
            <w:tcMar>
              <w:top w:w="91" w:type="dxa"/>
              <w:left w:w="0" w:type="dxa"/>
              <w:bottom w:w="91" w:type="dxa"/>
              <w:right w:w="0" w:type="dxa"/>
            </w:tcMar>
          </w:tcPr>
          <w:p w14:paraId="2C28444D"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1FD0FF03"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FD3E30B" w14:textId="77777777" w:rsidR="00D36FED" w:rsidRPr="00774EAC" w:rsidRDefault="00D36FED" w:rsidP="0098532A">
            <w:pPr>
              <w:pStyle w:val="TableBlockOutdent"/>
              <w:rPr>
                <w:rtl/>
              </w:rPr>
            </w:pPr>
            <w:r w:rsidRPr="00774EAC">
              <w:rPr>
                <w:rtl/>
              </w:rPr>
              <w:t>"כוחות הביטחון" – משטרת ישראל, שירות בתי הסוהר ושירותי הביטחון;</w:t>
            </w:r>
          </w:p>
        </w:tc>
      </w:tr>
      <w:tr w:rsidR="00D36FED" w:rsidRPr="00774EAC" w14:paraId="141C3232" w14:textId="77777777" w:rsidTr="00D36FED">
        <w:trPr>
          <w:cantSplit/>
        </w:trPr>
        <w:tc>
          <w:tcPr>
            <w:tcW w:w="1871" w:type="dxa"/>
            <w:shd w:val="clear" w:color="auto" w:fill="auto"/>
            <w:tcMar>
              <w:top w:w="91" w:type="dxa"/>
              <w:left w:w="0" w:type="dxa"/>
              <w:bottom w:w="91" w:type="dxa"/>
              <w:right w:w="0" w:type="dxa"/>
            </w:tcMar>
          </w:tcPr>
          <w:p w14:paraId="6CA17F8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AA6F874"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42961E7B" w14:textId="77777777" w:rsidR="00D36FED" w:rsidRPr="00774EAC" w:rsidRDefault="00D36FED" w:rsidP="0098532A">
            <w:pPr>
              <w:pStyle w:val="TableBlockOutdent"/>
              <w:rPr>
                <w:rtl/>
              </w:rPr>
            </w:pPr>
            <w:r w:rsidRPr="00774EAC">
              <w:rPr>
                <w:rtl/>
              </w:rPr>
              <w:t>"נעדר" – מי שנעלם משירות צבאי או משירות בכוחות הביטחון, למעט מי שיש חשד שהיעלמו הוא עבירה לפי סעיפים 92 או 94 לחוק השיפוט הצבאי, התשט"ו–1955‏, וכן מי שנעלם עקב פעולת איבה;</w:t>
            </w:r>
          </w:p>
        </w:tc>
      </w:tr>
      <w:tr w:rsidR="00D36FED" w:rsidRPr="00774EAC" w14:paraId="4A976D2D" w14:textId="77777777" w:rsidTr="00D36FED">
        <w:trPr>
          <w:cantSplit/>
        </w:trPr>
        <w:tc>
          <w:tcPr>
            <w:tcW w:w="1871" w:type="dxa"/>
            <w:shd w:val="clear" w:color="auto" w:fill="auto"/>
            <w:tcMar>
              <w:top w:w="91" w:type="dxa"/>
              <w:left w:w="0" w:type="dxa"/>
              <w:bottom w:w="91" w:type="dxa"/>
              <w:right w:w="0" w:type="dxa"/>
            </w:tcMar>
          </w:tcPr>
          <w:p w14:paraId="18BE7604"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DC246BA"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1202E28" w14:textId="77777777" w:rsidR="00D36FED" w:rsidRPr="00774EAC" w:rsidRDefault="00D36FED" w:rsidP="0098532A">
            <w:pPr>
              <w:pStyle w:val="TableBlockOutdent"/>
              <w:rPr>
                <w:rtl/>
              </w:rPr>
            </w:pPr>
            <w:r w:rsidRPr="00774EAC">
              <w:rPr>
                <w:rtl/>
              </w:rPr>
              <w:t>"פעולת איבה" – כמשמעותה בחוק התגמולים לנפגעי פעולות איבה;</w:t>
            </w:r>
          </w:p>
        </w:tc>
      </w:tr>
      <w:tr w:rsidR="00D36FED" w:rsidRPr="00774EAC" w14:paraId="53785C10" w14:textId="77777777" w:rsidTr="00D36FED">
        <w:trPr>
          <w:cantSplit/>
        </w:trPr>
        <w:tc>
          <w:tcPr>
            <w:tcW w:w="1871" w:type="dxa"/>
            <w:shd w:val="clear" w:color="auto" w:fill="auto"/>
            <w:tcMar>
              <w:top w:w="91" w:type="dxa"/>
              <w:left w:w="0" w:type="dxa"/>
              <w:bottom w:w="91" w:type="dxa"/>
              <w:right w:w="0" w:type="dxa"/>
            </w:tcMar>
          </w:tcPr>
          <w:p w14:paraId="2E443D7A"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AF7465E"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4B533DD8" w14:textId="77777777" w:rsidR="00D36FED" w:rsidRPr="00B71815" w:rsidRDefault="00D36FED" w:rsidP="0098532A">
            <w:pPr>
              <w:pStyle w:val="TableBlockOutdent"/>
              <w:rPr>
                <w:rtl/>
              </w:rPr>
            </w:pPr>
            <w:r>
              <w:rPr>
                <w:rFonts w:hint="cs"/>
                <w:rtl/>
              </w:rPr>
              <w:t xml:space="preserve">"פקיד תביעות" </w:t>
            </w:r>
            <w:r>
              <w:rPr>
                <w:rFonts w:hint="eastAsia"/>
                <w:rtl/>
              </w:rPr>
              <w:t>–</w:t>
            </w:r>
            <w:r>
              <w:rPr>
                <w:rFonts w:hint="cs"/>
                <w:rtl/>
              </w:rPr>
              <w:t xml:space="preserve"> </w:t>
            </w:r>
            <w:r w:rsidRPr="00032FF7">
              <w:rPr>
                <w:rFonts w:hint="eastAsia"/>
                <w:rtl/>
              </w:rPr>
              <w:t>כמשמעותו</w:t>
            </w:r>
            <w:r w:rsidRPr="00032FF7">
              <w:rPr>
                <w:rtl/>
              </w:rPr>
              <w:t xml:space="preserve"> </w:t>
            </w:r>
            <w:r w:rsidRPr="00032FF7">
              <w:rPr>
                <w:rFonts w:hint="eastAsia"/>
                <w:rtl/>
              </w:rPr>
              <w:t>בסעיף</w:t>
            </w:r>
            <w:r w:rsidRPr="00032FF7">
              <w:rPr>
                <w:rtl/>
              </w:rPr>
              <w:t xml:space="preserve"> 298 </w:t>
            </w:r>
            <w:r w:rsidRPr="00032FF7">
              <w:rPr>
                <w:rFonts w:hint="eastAsia"/>
                <w:rtl/>
              </w:rPr>
              <w:t>לחוק</w:t>
            </w:r>
            <w:r w:rsidRPr="00032FF7">
              <w:rPr>
                <w:rtl/>
              </w:rPr>
              <w:t xml:space="preserve"> </w:t>
            </w:r>
            <w:r w:rsidRPr="00032FF7">
              <w:rPr>
                <w:rFonts w:hint="eastAsia"/>
                <w:rtl/>
              </w:rPr>
              <w:t>הביטוח</w:t>
            </w:r>
            <w:r w:rsidRPr="00032FF7">
              <w:rPr>
                <w:rtl/>
              </w:rPr>
              <w:t xml:space="preserve"> </w:t>
            </w:r>
            <w:r w:rsidRPr="00032FF7">
              <w:rPr>
                <w:rFonts w:hint="eastAsia"/>
                <w:rtl/>
              </w:rPr>
              <w:t>הלאומי</w:t>
            </w:r>
            <w:r>
              <w:rPr>
                <w:rFonts w:hint="cs"/>
                <w:rtl/>
              </w:rPr>
              <w:t xml:space="preserve"> [נוסח משולב], התשנ"ה</w:t>
            </w:r>
            <w:r>
              <w:rPr>
                <w:rFonts w:hint="eastAsia"/>
                <w:rtl/>
              </w:rPr>
              <w:t>–</w:t>
            </w:r>
            <w:r>
              <w:rPr>
                <w:rFonts w:hint="cs"/>
                <w:rtl/>
              </w:rPr>
              <w:t>1995</w:t>
            </w:r>
            <w:r>
              <w:rPr>
                <w:rStyle w:val="a9"/>
                <w:rtl/>
              </w:rPr>
              <w:footnoteReference w:id="5"/>
            </w:r>
            <w:r w:rsidRPr="00200B5D">
              <w:rPr>
                <w:rFonts w:hint="cs"/>
                <w:rtl/>
              </w:rPr>
              <w:t>;</w:t>
            </w:r>
          </w:p>
        </w:tc>
      </w:tr>
      <w:tr w:rsidR="00D36FED" w:rsidRPr="00774EAC" w14:paraId="1E27A55E" w14:textId="77777777" w:rsidTr="00D36FED">
        <w:trPr>
          <w:cantSplit/>
        </w:trPr>
        <w:tc>
          <w:tcPr>
            <w:tcW w:w="1871" w:type="dxa"/>
            <w:shd w:val="clear" w:color="auto" w:fill="auto"/>
            <w:tcMar>
              <w:top w:w="91" w:type="dxa"/>
              <w:left w:w="0" w:type="dxa"/>
              <w:bottom w:w="91" w:type="dxa"/>
              <w:right w:w="0" w:type="dxa"/>
            </w:tcMar>
          </w:tcPr>
          <w:p w14:paraId="4B70AE6C"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CE0528E"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4CBEBF4" w14:textId="77777777" w:rsidR="00D36FED" w:rsidRPr="00774EAC" w:rsidRDefault="00D36FED" w:rsidP="0098532A">
            <w:pPr>
              <w:pStyle w:val="TableBlockOutdent"/>
              <w:rPr>
                <w:rtl/>
              </w:rPr>
            </w:pPr>
            <w:r w:rsidRPr="00140AE4">
              <w:rPr>
                <w:rtl/>
              </w:rPr>
              <w:t>"קצין תגמולים" – מי ש</w:t>
            </w:r>
            <w:r>
              <w:rPr>
                <w:rFonts w:hint="cs"/>
                <w:rtl/>
              </w:rPr>
              <w:t>ה</w:t>
            </w:r>
            <w:r w:rsidRPr="00140AE4">
              <w:rPr>
                <w:rtl/>
              </w:rPr>
              <w:t>שר מינה לקצין תגמולים לפי חוק משפחות חיילים שנספו במערכה;</w:t>
            </w:r>
          </w:p>
        </w:tc>
      </w:tr>
      <w:tr w:rsidR="00D36FED" w:rsidRPr="00774EAC" w14:paraId="3AEDA935" w14:textId="77777777" w:rsidTr="00D36FED">
        <w:trPr>
          <w:cantSplit/>
        </w:trPr>
        <w:tc>
          <w:tcPr>
            <w:tcW w:w="1871" w:type="dxa"/>
            <w:shd w:val="clear" w:color="auto" w:fill="auto"/>
            <w:tcMar>
              <w:top w:w="91" w:type="dxa"/>
              <w:left w:w="0" w:type="dxa"/>
              <w:bottom w:w="91" w:type="dxa"/>
              <w:right w:w="0" w:type="dxa"/>
            </w:tcMar>
          </w:tcPr>
          <w:p w14:paraId="71FFC3B0"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C032E25"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10E4159" w14:textId="77777777" w:rsidR="00D36FED" w:rsidRPr="00F06216" w:rsidRDefault="00D36FED" w:rsidP="0098532A">
            <w:pPr>
              <w:pStyle w:val="TableBlockOutdent"/>
              <w:rPr>
                <w:rtl/>
              </w:rPr>
            </w:pPr>
            <w:r>
              <w:rPr>
                <w:rFonts w:hint="cs"/>
                <w:rtl/>
              </w:rPr>
              <w:t xml:space="preserve">"הרשות המאשרת" </w:t>
            </w:r>
            <w:r>
              <w:rPr>
                <w:rFonts w:hint="eastAsia"/>
                <w:rtl/>
              </w:rPr>
              <w:t>–</w:t>
            </w:r>
            <w:r>
              <w:rPr>
                <w:rFonts w:hint="cs"/>
                <w:rtl/>
              </w:rPr>
              <w:t xml:space="preserve"> </w:t>
            </w:r>
            <w:r w:rsidRPr="00774EAC">
              <w:rPr>
                <w:rtl/>
              </w:rPr>
              <w:t>כמשמעותה בסעיף 10 לחוק התגמולים לנפגעי פעולות איבה</w:t>
            </w:r>
            <w:r>
              <w:rPr>
                <w:rFonts w:hint="cs"/>
                <w:rtl/>
              </w:rPr>
              <w:t>;</w:t>
            </w:r>
          </w:p>
        </w:tc>
      </w:tr>
      <w:tr w:rsidR="00D36FED" w:rsidRPr="00774EAC" w14:paraId="57F1B280" w14:textId="77777777" w:rsidTr="00D36FED">
        <w:trPr>
          <w:cantSplit/>
        </w:trPr>
        <w:tc>
          <w:tcPr>
            <w:tcW w:w="1871" w:type="dxa"/>
            <w:shd w:val="clear" w:color="auto" w:fill="auto"/>
            <w:tcMar>
              <w:top w:w="91" w:type="dxa"/>
              <w:left w:w="0" w:type="dxa"/>
              <w:bottom w:w="91" w:type="dxa"/>
              <w:right w:w="0" w:type="dxa"/>
            </w:tcMar>
          </w:tcPr>
          <w:p w14:paraId="4A8120B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6D194E7"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414A3C22" w14:textId="77777777" w:rsidR="00D36FED" w:rsidRPr="00774EAC" w:rsidRDefault="00D36FED" w:rsidP="0098532A">
            <w:pPr>
              <w:pStyle w:val="TableBlockOutdent"/>
              <w:rPr>
                <w:rtl/>
              </w:rPr>
            </w:pPr>
            <w:r w:rsidRPr="00774EAC">
              <w:rPr>
                <w:rtl/>
              </w:rPr>
              <w:t>"שירותי הביטחון" – כהגדרתם בסעיף 63א לחוק שירות המדינה (גמלאות) [נוסח משולב], התש"ל–1970‏</w:t>
            </w:r>
            <w:r w:rsidRPr="00774EAC">
              <w:rPr>
                <w:rStyle w:val="a9"/>
                <w:rFonts w:ascii="David" w:hAnsi="David"/>
                <w:sz w:val="26"/>
                <w:rtl/>
              </w:rPr>
              <w:footnoteReference w:id="6"/>
            </w:r>
            <w:r w:rsidRPr="00774EAC">
              <w:rPr>
                <w:rtl/>
              </w:rPr>
              <w:t>;</w:t>
            </w:r>
          </w:p>
        </w:tc>
      </w:tr>
      <w:tr w:rsidR="00D36FED" w:rsidRPr="00774EAC" w14:paraId="1CD5EE03" w14:textId="77777777" w:rsidTr="00D36FED">
        <w:trPr>
          <w:cantSplit/>
        </w:trPr>
        <w:tc>
          <w:tcPr>
            <w:tcW w:w="1871" w:type="dxa"/>
            <w:shd w:val="clear" w:color="auto" w:fill="auto"/>
            <w:tcMar>
              <w:top w:w="91" w:type="dxa"/>
              <w:left w:w="0" w:type="dxa"/>
              <w:bottom w:w="91" w:type="dxa"/>
              <w:right w:w="0" w:type="dxa"/>
            </w:tcMar>
          </w:tcPr>
          <w:p w14:paraId="6E59C3A5"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4B38768"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765E5AFF" w14:textId="77777777" w:rsidR="00D36FED" w:rsidRPr="00774EAC" w:rsidRDefault="00D36FED" w:rsidP="0098532A">
            <w:pPr>
              <w:pStyle w:val="TableBlockOutdent"/>
              <w:rPr>
                <w:rtl/>
              </w:rPr>
            </w:pPr>
            <w:r w:rsidRPr="00774EAC">
              <w:rPr>
                <w:rtl/>
              </w:rPr>
              <w:t>"השר" – שר הביטחון.</w:t>
            </w:r>
          </w:p>
        </w:tc>
      </w:tr>
      <w:tr w:rsidR="00D36FED" w:rsidRPr="00774EAC" w14:paraId="335FF3B0" w14:textId="77777777" w:rsidTr="00D36FED">
        <w:trPr>
          <w:cantSplit/>
        </w:trPr>
        <w:tc>
          <w:tcPr>
            <w:tcW w:w="1871" w:type="dxa"/>
            <w:shd w:val="clear" w:color="auto" w:fill="auto"/>
            <w:tcMar>
              <w:top w:w="91" w:type="dxa"/>
              <w:left w:w="0" w:type="dxa"/>
              <w:bottom w:w="91" w:type="dxa"/>
              <w:right w:w="0" w:type="dxa"/>
            </w:tcMar>
          </w:tcPr>
          <w:p w14:paraId="5618A8DA" w14:textId="77777777" w:rsidR="00D36FED" w:rsidRPr="00774EAC" w:rsidRDefault="00D36FED" w:rsidP="0098532A">
            <w:pPr>
              <w:pStyle w:val="TableSideHeading"/>
              <w:rPr>
                <w:rtl/>
              </w:rPr>
            </w:pPr>
            <w:r w:rsidRPr="00774EAC">
              <w:rPr>
                <w:rtl/>
              </w:rPr>
              <w:t xml:space="preserve">זכאות של בן משפחה של חטוף </w:t>
            </w:r>
            <w:r>
              <w:rPr>
                <w:rFonts w:hint="cs"/>
                <w:rtl/>
              </w:rPr>
              <w:t>או נעדר</w:t>
            </w:r>
          </w:p>
        </w:tc>
        <w:tc>
          <w:tcPr>
            <w:tcW w:w="624" w:type="dxa"/>
            <w:shd w:val="clear" w:color="auto" w:fill="auto"/>
            <w:tcMar>
              <w:top w:w="91" w:type="dxa"/>
              <w:left w:w="0" w:type="dxa"/>
              <w:bottom w:w="91" w:type="dxa"/>
              <w:right w:w="0" w:type="dxa"/>
            </w:tcMar>
          </w:tcPr>
          <w:p w14:paraId="0B12A324" w14:textId="77777777" w:rsidR="00D36FED" w:rsidRPr="00774EAC" w:rsidRDefault="00D36FED" w:rsidP="0098532A">
            <w:pPr>
              <w:pStyle w:val="TableText"/>
              <w:rPr>
                <w:rtl/>
              </w:rPr>
            </w:pPr>
            <w:r w:rsidRPr="00774EAC">
              <w:rPr>
                <w:rtl/>
              </w:rPr>
              <w:t>2.</w:t>
            </w:r>
          </w:p>
        </w:tc>
        <w:tc>
          <w:tcPr>
            <w:tcW w:w="7146" w:type="dxa"/>
            <w:gridSpan w:val="8"/>
            <w:shd w:val="clear" w:color="auto" w:fill="auto"/>
            <w:tcMar>
              <w:top w:w="91" w:type="dxa"/>
              <w:left w:w="0" w:type="dxa"/>
              <w:bottom w:w="91" w:type="dxa"/>
              <w:right w:w="0" w:type="dxa"/>
            </w:tcMar>
          </w:tcPr>
          <w:p w14:paraId="65095DCA" w14:textId="77777777" w:rsidR="00D36FED" w:rsidRPr="00774EAC" w:rsidRDefault="00D36FED" w:rsidP="0098532A">
            <w:pPr>
              <w:pStyle w:val="TableBlock"/>
              <w:rPr>
                <w:rtl/>
              </w:rPr>
            </w:pPr>
            <w:r w:rsidRPr="00774EAC">
              <w:rPr>
                <w:rtl/>
              </w:rPr>
              <w:t>(א)</w:t>
            </w:r>
            <w:r w:rsidRPr="00774EAC">
              <w:rPr>
                <w:rtl/>
              </w:rPr>
              <w:tab/>
              <w:t xml:space="preserve">כל עוד </w:t>
            </w:r>
            <w:r>
              <w:rPr>
                <w:rFonts w:hint="cs"/>
                <w:rtl/>
              </w:rPr>
              <w:t xml:space="preserve">טרם שוחרר חטוף או כל עוד </w:t>
            </w:r>
            <w:r w:rsidRPr="00774EAC">
              <w:rPr>
                <w:rtl/>
              </w:rPr>
              <w:t>לא נודע גורלו של נעדר, זכאי בן משפחתו לזכויות שזכאי להן בן משפחה לפי חוק משפחות חיילים שנספו במערכה או לפי סעיף 7 לחוק התגמולים לנפגעי פעולות איבה, לפי העניין, ויחולו ההוראות לפי אותם חוקים, בשינויים המחויבים, בשינויים האמורים בחוק זה או בשינויים ובהתאמות שרשאי השר לקבוע באישור ועדת העבודה והרווחה של הכנסת, אולם הוראות סעיף 19 לחוק משפחות חיילים שנספו במערכה לא יחולו.</w:t>
            </w:r>
          </w:p>
        </w:tc>
      </w:tr>
      <w:tr w:rsidR="00D36FED" w:rsidRPr="00774EAC" w14:paraId="19D0A2B2" w14:textId="77777777" w:rsidTr="00D36FED">
        <w:trPr>
          <w:cantSplit/>
        </w:trPr>
        <w:tc>
          <w:tcPr>
            <w:tcW w:w="1871" w:type="dxa"/>
            <w:shd w:val="clear" w:color="auto" w:fill="auto"/>
            <w:tcMar>
              <w:top w:w="91" w:type="dxa"/>
              <w:left w:w="0" w:type="dxa"/>
              <w:bottom w:w="91" w:type="dxa"/>
              <w:right w:w="0" w:type="dxa"/>
            </w:tcMar>
          </w:tcPr>
          <w:p w14:paraId="03147099"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2303FE6"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50103BBD" w14:textId="77777777" w:rsidR="00D36FED" w:rsidRPr="00774EAC" w:rsidRDefault="00D36FED" w:rsidP="0098532A">
            <w:pPr>
              <w:pStyle w:val="TableBlock"/>
              <w:rPr>
                <w:rtl/>
              </w:rPr>
            </w:pPr>
            <w:r w:rsidRPr="00774EAC">
              <w:rPr>
                <w:rtl/>
              </w:rPr>
              <w:t>(ב)</w:t>
            </w:r>
            <w:r w:rsidRPr="00774EAC">
              <w:rPr>
                <w:rtl/>
              </w:rPr>
              <w:tab/>
              <w:t xml:space="preserve">זכאותו של בן משפחה של חטוף </w:t>
            </w:r>
            <w:r>
              <w:rPr>
                <w:rFonts w:hint="cs"/>
                <w:rtl/>
              </w:rPr>
              <w:t xml:space="preserve">או נעדר </w:t>
            </w:r>
            <w:r w:rsidRPr="00774EAC">
              <w:rPr>
                <w:rtl/>
              </w:rPr>
              <w:t>לפי סעיף קטן (א) לא תחול אם הוכרה זכאותו לפי חוק משפחות חיילים שנספו במערכה או חוק התגמולים לנפגעי פעולות איבה בשל היותו בן משפחה של אותו אדם בעד אותה תקופה, ויראו תשלומים ששולמו לפי הוראות חוק זה כאילו שולמו על חשבון סכומים המגיעים כאמור לפי החוקים האמורים בעד התקופה שקדמה לכך.</w:t>
            </w:r>
          </w:p>
        </w:tc>
      </w:tr>
      <w:tr w:rsidR="00D36FED" w:rsidRPr="00774EAC" w14:paraId="3B504B49" w14:textId="77777777" w:rsidTr="00D36FED">
        <w:trPr>
          <w:cantSplit/>
        </w:trPr>
        <w:tc>
          <w:tcPr>
            <w:tcW w:w="1871" w:type="dxa"/>
            <w:shd w:val="clear" w:color="auto" w:fill="auto"/>
            <w:tcMar>
              <w:top w:w="91" w:type="dxa"/>
              <w:left w:w="0" w:type="dxa"/>
              <w:bottom w:w="91" w:type="dxa"/>
              <w:right w:w="0" w:type="dxa"/>
            </w:tcMar>
          </w:tcPr>
          <w:p w14:paraId="73FE42C1"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C53D9E0"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37DA58A4" w14:textId="77777777" w:rsidR="00D36FED" w:rsidRPr="00774EAC" w:rsidRDefault="00D36FED" w:rsidP="0098532A">
            <w:pPr>
              <w:pStyle w:val="TableText"/>
              <w:rPr>
                <w:rtl/>
              </w:rPr>
            </w:pPr>
            <w:r w:rsidRPr="00774EAC">
              <w:rPr>
                <w:rtl/>
              </w:rPr>
              <w:t>(ג)</w:t>
            </w:r>
          </w:p>
        </w:tc>
        <w:tc>
          <w:tcPr>
            <w:tcW w:w="6522" w:type="dxa"/>
            <w:gridSpan w:val="7"/>
            <w:shd w:val="clear" w:color="auto" w:fill="auto"/>
            <w:tcMar>
              <w:top w:w="91" w:type="dxa"/>
              <w:left w:w="0" w:type="dxa"/>
              <w:bottom w:w="91" w:type="dxa"/>
              <w:right w:w="0" w:type="dxa"/>
            </w:tcMar>
          </w:tcPr>
          <w:p w14:paraId="4E876591" w14:textId="77777777" w:rsidR="00D36FED" w:rsidRPr="00774EAC" w:rsidRDefault="00D36FED" w:rsidP="0098532A">
            <w:pPr>
              <w:pStyle w:val="TableBlock"/>
              <w:rPr>
                <w:rtl/>
              </w:rPr>
            </w:pPr>
            <w:r w:rsidRPr="00774EAC">
              <w:rPr>
                <w:rtl/>
              </w:rPr>
              <w:t>(1)</w:t>
            </w:r>
            <w:r w:rsidRPr="00774EAC">
              <w:rPr>
                <w:rtl/>
              </w:rPr>
              <w:tab/>
              <w:t>זכות כאמור בסעיף קטן (א) אינה ניתנת להעברה, לערבות, לשעבוד או לעיקול בכל דרך שהיא אלא לשם תשלום מזונות המגיעים מבן המשפחה לפי פסק דין של בית משפט או של בית דין מוסמך; הוראות סעיף קטן זה יחולו גם על כספים ששולמו באמצעות תאגיד בנקאי או באמצעות חברת הדואר, במשך שלושים ימים מיום ששולמו.</w:t>
            </w:r>
          </w:p>
        </w:tc>
      </w:tr>
      <w:tr w:rsidR="00D36FED" w:rsidRPr="00774EAC" w14:paraId="44336001" w14:textId="77777777" w:rsidTr="00D36FED">
        <w:trPr>
          <w:cantSplit/>
        </w:trPr>
        <w:tc>
          <w:tcPr>
            <w:tcW w:w="1871" w:type="dxa"/>
            <w:shd w:val="clear" w:color="auto" w:fill="auto"/>
            <w:tcMar>
              <w:top w:w="91" w:type="dxa"/>
              <w:left w:w="0" w:type="dxa"/>
              <w:bottom w:w="91" w:type="dxa"/>
              <w:right w:w="0" w:type="dxa"/>
            </w:tcMar>
          </w:tcPr>
          <w:p w14:paraId="126500AC"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7D76F18"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ECDD6CB"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29B5F2E1" w14:textId="77777777" w:rsidR="00D36FED" w:rsidRPr="00774EAC" w:rsidRDefault="00D36FED" w:rsidP="0098532A">
            <w:pPr>
              <w:pStyle w:val="TableBlock"/>
              <w:rPr>
                <w:rtl/>
              </w:rPr>
            </w:pPr>
            <w:r w:rsidRPr="00774EAC">
              <w:rPr>
                <w:rtl/>
              </w:rPr>
              <w:t>(2)</w:t>
            </w:r>
            <w:r w:rsidRPr="00774EAC">
              <w:rPr>
                <w:rtl/>
              </w:rPr>
              <w:tab/>
              <w:t>על אף האמור בפסקה (1), שולמו תגמול או הטבה בתקופת המצב המיוחד בעורף או בשלושים הימים שקדמו ליום תחילתו של חוק זה, יחולו הוראות</w:t>
            </w:r>
            <w:r>
              <w:rPr>
                <w:rFonts w:hint="cs"/>
                <w:rtl/>
              </w:rPr>
              <w:t xml:space="preserve"> </w:t>
            </w:r>
            <w:r w:rsidRPr="00774EAC">
              <w:rPr>
                <w:rtl/>
              </w:rPr>
              <w:t>פסקה (1) גם על תגמול או הטבה ששולמו באמצעות תאגיד בנקאי או חברת הדואר, במשך תשעים ימים מיום ששולמו, ואם הסתיימה תקופת המצב המיוחד בעורף לפני תום תשעים הימים כאמור – במשך התקופה שתחילתה מהיום ששולמו וסיומה בתום שלושים ימים מיום סיום תקופת המצב המיוחד בעורף.</w:t>
            </w:r>
          </w:p>
        </w:tc>
      </w:tr>
      <w:tr w:rsidR="00D36FED" w:rsidRPr="00774EAC" w14:paraId="52D337B1" w14:textId="77777777" w:rsidTr="00D36FED">
        <w:trPr>
          <w:cantSplit/>
        </w:trPr>
        <w:tc>
          <w:tcPr>
            <w:tcW w:w="1871" w:type="dxa"/>
            <w:shd w:val="clear" w:color="auto" w:fill="auto"/>
            <w:tcMar>
              <w:top w:w="91" w:type="dxa"/>
              <w:left w:w="0" w:type="dxa"/>
              <w:bottom w:w="91" w:type="dxa"/>
              <w:right w:w="0" w:type="dxa"/>
            </w:tcMar>
          </w:tcPr>
          <w:p w14:paraId="01F6DE09"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6B0A04F"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7102FADF"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1A5F3DD1" w14:textId="77777777" w:rsidR="00D36FED" w:rsidRPr="00774EAC" w:rsidRDefault="00D36FED" w:rsidP="0098532A">
            <w:pPr>
              <w:pStyle w:val="TableBlock"/>
              <w:rPr>
                <w:rtl/>
              </w:rPr>
            </w:pPr>
            <w:r w:rsidRPr="00774EAC">
              <w:rPr>
                <w:rtl/>
              </w:rPr>
              <w:t>(3)</w:t>
            </w:r>
            <w:r w:rsidRPr="00774EAC">
              <w:rPr>
                <w:rtl/>
              </w:rPr>
              <w:tab/>
              <w:t xml:space="preserve">בסעיף קטן זה – </w:t>
            </w:r>
          </w:p>
        </w:tc>
      </w:tr>
      <w:tr w:rsidR="00D36FED" w:rsidRPr="00774EAC" w14:paraId="637BF6C2" w14:textId="77777777" w:rsidTr="00D36FED">
        <w:trPr>
          <w:cantSplit/>
        </w:trPr>
        <w:tc>
          <w:tcPr>
            <w:tcW w:w="1871" w:type="dxa"/>
            <w:shd w:val="clear" w:color="auto" w:fill="auto"/>
            <w:tcMar>
              <w:top w:w="91" w:type="dxa"/>
              <w:left w:w="0" w:type="dxa"/>
              <w:bottom w:w="91" w:type="dxa"/>
              <w:right w:w="0" w:type="dxa"/>
            </w:tcMar>
          </w:tcPr>
          <w:p w14:paraId="0C0C670F"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2DA5130"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C6974C2"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14B0F38C" w14:textId="77777777" w:rsidR="00D36FED" w:rsidRPr="00774EAC" w:rsidRDefault="00D36FED" w:rsidP="0098532A">
            <w:pPr>
              <w:pStyle w:val="TableBlockOutdent"/>
              <w:rPr>
                <w:rtl/>
              </w:rPr>
            </w:pPr>
            <w:r w:rsidRPr="00774EAC">
              <w:rPr>
                <w:rtl/>
              </w:rPr>
              <w:t>"חברת הדואר" – החברה כהגדרתה בחוק הדואר, התשמ"ו–1986‏</w:t>
            </w:r>
            <w:r w:rsidRPr="00774EAC">
              <w:rPr>
                <w:rStyle w:val="a9"/>
                <w:rFonts w:ascii="David" w:hAnsi="David"/>
                <w:sz w:val="26"/>
                <w:rtl/>
              </w:rPr>
              <w:footnoteReference w:id="7"/>
            </w:r>
            <w:r w:rsidRPr="00774EAC">
              <w:rPr>
                <w:rtl/>
              </w:rPr>
              <w:t>, בנותנה שירותים לפי סעיף 88א לאותו חוק;</w:t>
            </w:r>
          </w:p>
        </w:tc>
      </w:tr>
      <w:tr w:rsidR="00D36FED" w:rsidRPr="00774EAC" w14:paraId="755434D7" w14:textId="77777777" w:rsidTr="00D36FED">
        <w:trPr>
          <w:cantSplit/>
        </w:trPr>
        <w:tc>
          <w:tcPr>
            <w:tcW w:w="1871" w:type="dxa"/>
            <w:shd w:val="clear" w:color="auto" w:fill="auto"/>
            <w:tcMar>
              <w:top w:w="91" w:type="dxa"/>
              <w:left w:w="0" w:type="dxa"/>
              <w:bottom w:w="91" w:type="dxa"/>
              <w:right w:w="0" w:type="dxa"/>
            </w:tcMar>
          </w:tcPr>
          <w:p w14:paraId="25B65375"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EAC8751"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BD02A23"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1BED2FEC" w14:textId="77777777" w:rsidR="00D36FED" w:rsidRPr="00774EAC" w:rsidRDefault="00D36FED" w:rsidP="0098532A">
            <w:pPr>
              <w:pStyle w:val="TableBlockOutdent"/>
              <w:rPr>
                <w:rtl/>
              </w:rPr>
            </w:pPr>
            <w:r w:rsidRPr="00774EAC">
              <w:rPr>
                <w:rtl/>
              </w:rPr>
              <w:t>"תקופת המצב המיוחד בעורף" – התקופה שמיום כ"ב בתשרי התשפ"ד (7 באוקטובר 2023) עד תום תוקפה של ההכרזה על מצב מיוחד בעורף שניתנה ביום האמור לפי חוק ההתגוננות האזרחית, התשי"א–1951‏</w:t>
            </w:r>
            <w:r w:rsidRPr="00774EAC">
              <w:rPr>
                <w:rStyle w:val="a9"/>
                <w:rFonts w:ascii="David" w:hAnsi="David"/>
                <w:sz w:val="26"/>
                <w:rtl/>
              </w:rPr>
              <w:footnoteReference w:id="8"/>
            </w:r>
            <w:r w:rsidRPr="00774EAC">
              <w:rPr>
                <w:rtl/>
              </w:rPr>
              <w:t>.</w:t>
            </w:r>
          </w:p>
        </w:tc>
      </w:tr>
      <w:tr w:rsidR="00D36FED" w:rsidRPr="00774EAC" w14:paraId="35D25CB4" w14:textId="77777777" w:rsidTr="00D36FED">
        <w:trPr>
          <w:cantSplit/>
        </w:trPr>
        <w:tc>
          <w:tcPr>
            <w:tcW w:w="1871" w:type="dxa"/>
            <w:shd w:val="clear" w:color="auto" w:fill="auto"/>
            <w:tcMar>
              <w:top w:w="91" w:type="dxa"/>
              <w:left w:w="0" w:type="dxa"/>
              <w:bottom w:w="91" w:type="dxa"/>
              <w:right w:w="0" w:type="dxa"/>
            </w:tcMar>
          </w:tcPr>
          <w:p w14:paraId="3A7C2094"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6FAAD00"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19CBADAC" w14:textId="77777777" w:rsidR="00D36FED" w:rsidRPr="00774EAC" w:rsidRDefault="00D36FED" w:rsidP="0098532A">
            <w:pPr>
              <w:pStyle w:val="TableBlock"/>
              <w:rPr>
                <w:rtl/>
              </w:rPr>
            </w:pPr>
            <w:r w:rsidRPr="00774EAC">
              <w:rPr>
                <w:rtl/>
              </w:rPr>
              <w:t>(ד)</w:t>
            </w:r>
            <w:r w:rsidRPr="00774EAC">
              <w:rPr>
                <w:rtl/>
              </w:rPr>
              <w:tab/>
              <w:t xml:space="preserve">אין בהוראות סעיף קטן (א) כדי לגרוע מזכותו של חטוף </w:t>
            </w:r>
            <w:r>
              <w:rPr>
                <w:rFonts w:hint="cs"/>
                <w:rtl/>
              </w:rPr>
              <w:t xml:space="preserve">או נעדר </w:t>
            </w:r>
            <w:r w:rsidRPr="00774EAC">
              <w:rPr>
                <w:rtl/>
              </w:rPr>
              <w:t>לפי כל דין.</w:t>
            </w:r>
          </w:p>
        </w:tc>
      </w:tr>
      <w:tr w:rsidR="00D36FED" w:rsidRPr="00774EAC" w14:paraId="77D86180" w14:textId="77777777" w:rsidTr="00D36FED">
        <w:trPr>
          <w:cantSplit/>
        </w:trPr>
        <w:tc>
          <w:tcPr>
            <w:tcW w:w="1871" w:type="dxa"/>
            <w:shd w:val="clear" w:color="auto" w:fill="auto"/>
            <w:tcMar>
              <w:top w:w="91" w:type="dxa"/>
              <w:left w:w="0" w:type="dxa"/>
              <w:bottom w:w="91" w:type="dxa"/>
              <w:right w:w="0" w:type="dxa"/>
            </w:tcMar>
          </w:tcPr>
          <w:p w14:paraId="623B283A"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128313D0"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499BC4C4" w14:textId="073D7BA7" w:rsidR="00D36FED" w:rsidRPr="00774EAC" w:rsidRDefault="00D36FED" w:rsidP="0098532A">
            <w:pPr>
              <w:pStyle w:val="TableBlock"/>
              <w:rPr>
                <w:rtl/>
              </w:rPr>
            </w:pPr>
            <w:r w:rsidRPr="00774EAC">
              <w:rPr>
                <w:rtl/>
              </w:rPr>
              <w:t>(ה)</w:t>
            </w:r>
            <w:r w:rsidRPr="00774EAC">
              <w:rPr>
                <w:rtl/>
              </w:rPr>
              <w:tab/>
              <w:t>כל חיקוק המעניק או נותן סמכות להעניק זכות יתר, פטור, שחרור מלא או חלקי מחובה המוטלת על פי דין או עדיפות או זכות אחרת</w:t>
            </w:r>
            <w:r w:rsidR="00E2170E">
              <w:rPr>
                <w:rFonts w:hint="cs"/>
                <w:rtl/>
              </w:rPr>
              <w:t>,</w:t>
            </w:r>
            <w:r w:rsidRPr="00774EAC">
              <w:rPr>
                <w:rtl/>
              </w:rPr>
              <w:t xml:space="preserve"> הניתנים לבן משפחה של חייל שנספה במערכה כמשמעותו בחוק משפחות חיילים שנספו במערכה או לבן משפחה של נפגע כמשמעותו בחוק התגמולים לנפגעי פעולות איבה שמת עקב פגיעת איבה, רואים אותו כמעניק או נותן סמכות להעניק אותם גם לבן משפחה של חטוף </w:t>
            </w:r>
            <w:r>
              <w:rPr>
                <w:rFonts w:hint="cs"/>
                <w:rtl/>
              </w:rPr>
              <w:t xml:space="preserve">או נעדר </w:t>
            </w:r>
            <w:r w:rsidRPr="00774EAC">
              <w:rPr>
                <w:rtl/>
              </w:rPr>
              <w:t>לפי חוק זה, ויראו את הזכויות המוענקות לו לפי חוק זה כאילו היו זכויות המוענקות לפי אחד החוקים האמורים, לפי העניין.</w:t>
            </w:r>
          </w:p>
        </w:tc>
      </w:tr>
      <w:tr w:rsidR="00D36FED" w:rsidRPr="00774EAC" w14:paraId="3E033301" w14:textId="77777777" w:rsidTr="00D36FED">
        <w:trPr>
          <w:cantSplit/>
        </w:trPr>
        <w:tc>
          <w:tcPr>
            <w:tcW w:w="1871" w:type="dxa"/>
            <w:shd w:val="clear" w:color="auto" w:fill="auto"/>
            <w:tcMar>
              <w:top w:w="91" w:type="dxa"/>
              <w:left w:w="0" w:type="dxa"/>
              <w:bottom w:w="91" w:type="dxa"/>
              <w:right w:w="0" w:type="dxa"/>
            </w:tcMar>
          </w:tcPr>
          <w:p w14:paraId="43216496" w14:textId="77777777" w:rsidR="00D36FED" w:rsidRPr="00774EAC" w:rsidRDefault="00D36FED" w:rsidP="0098532A">
            <w:pPr>
              <w:pStyle w:val="TableSideHeading"/>
              <w:rPr>
                <w:rtl/>
              </w:rPr>
            </w:pPr>
            <w:r w:rsidRPr="00774EAC">
              <w:rPr>
                <w:rtl/>
              </w:rPr>
              <w:lastRenderedPageBreak/>
              <w:t>קביעה כי אדם הוא חטוף</w:t>
            </w:r>
            <w:r>
              <w:rPr>
                <w:rFonts w:hint="cs"/>
                <w:rtl/>
              </w:rPr>
              <w:t xml:space="preserve"> או נעדר</w:t>
            </w:r>
          </w:p>
        </w:tc>
        <w:tc>
          <w:tcPr>
            <w:tcW w:w="624" w:type="dxa"/>
            <w:shd w:val="clear" w:color="auto" w:fill="auto"/>
            <w:tcMar>
              <w:top w:w="91" w:type="dxa"/>
              <w:left w:w="0" w:type="dxa"/>
              <w:bottom w:w="91" w:type="dxa"/>
              <w:right w:w="0" w:type="dxa"/>
            </w:tcMar>
          </w:tcPr>
          <w:p w14:paraId="731C9658" w14:textId="77777777" w:rsidR="00D36FED" w:rsidRPr="00774EAC" w:rsidRDefault="00D36FED" w:rsidP="0098532A">
            <w:pPr>
              <w:pStyle w:val="TableText"/>
              <w:rPr>
                <w:rtl/>
              </w:rPr>
            </w:pPr>
            <w:r w:rsidRPr="00774EAC">
              <w:rPr>
                <w:rtl/>
              </w:rPr>
              <w:t>3.</w:t>
            </w:r>
          </w:p>
        </w:tc>
        <w:tc>
          <w:tcPr>
            <w:tcW w:w="7146" w:type="dxa"/>
            <w:gridSpan w:val="8"/>
            <w:shd w:val="clear" w:color="auto" w:fill="auto"/>
            <w:tcMar>
              <w:top w:w="91" w:type="dxa"/>
              <w:left w:w="0" w:type="dxa"/>
              <w:bottom w:w="91" w:type="dxa"/>
              <w:right w:w="0" w:type="dxa"/>
            </w:tcMar>
          </w:tcPr>
          <w:p w14:paraId="2AC0B597" w14:textId="77777777" w:rsidR="00D36FED" w:rsidRPr="00774EAC" w:rsidRDefault="00D36FED" w:rsidP="0098532A">
            <w:pPr>
              <w:pStyle w:val="TableBlock"/>
              <w:rPr>
                <w:rtl/>
              </w:rPr>
            </w:pPr>
            <w:r w:rsidRPr="00774EAC">
              <w:rPr>
                <w:rtl/>
              </w:rPr>
              <w:t>(א)</w:t>
            </w:r>
            <w:r w:rsidRPr="00774EAC">
              <w:rPr>
                <w:rtl/>
              </w:rPr>
              <w:tab/>
              <w:t>לעניין חוק זה, הקביעה כי אדם הוא חטוף או כי חייל הוא</w:t>
            </w:r>
            <w:r>
              <w:rPr>
                <w:rtl/>
              </w:rPr>
              <w:t xml:space="preserve"> נעדר תהיה בידי צבא הגנה לישראל</w:t>
            </w:r>
            <w:r>
              <w:rPr>
                <w:rFonts w:hint="cs"/>
                <w:rtl/>
              </w:rPr>
              <w:t>, ו</w:t>
            </w:r>
            <w:r w:rsidRPr="00774EAC">
              <w:rPr>
                <w:rtl/>
              </w:rPr>
              <w:t>הקביעה כי אדם, למעט חייל, הוא נעדר, תהיה בידי הרשות המאשרת</w:t>
            </w:r>
            <w:r>
              <w:rPr>
                <w:rFonts w:hint="cs"/>
                <w:rtl/>
              </w:rPr>
              <w:t>,</w:t>
            </w:r>
            <w:r w:rsidRPr="00774EAC">
              <w:rPr>
                <w:rtl/>
              </w:rPr>
              <w:t xml:space="preserve"> לאחר התייעצות עם משטרת ישראל</w:t>
            </w:r>
            <w:r>
              <w:rPr>
                <w:rFonts w:hint="cs"/>
                <w:rtl/>
              </w:rPr>
              <w:t>.</w:t>
            </w:r>
          </w:p>
        </w:tc>
      </w:tr>
      <w:tr w:rsidR="00D36FED" w:rsidRPr="00774EAC" w14:paraId="0C5B1238" w14:textId="77777777" w:rsidTr="00D36FED">
        <w:trPr>
          <w:cantSplit/>
        </w:trPr>
        <w:tc>
          <w:tcPr>
            <w:tcW w:w="1871" w:type="dxa"/>
            <w:shd w:val="clear" w:color="auto" w:fill="auto"/>
            <w:tcMar>
              <w:top w:w="91" w:type="dxa"/>
              <w:left w:w="0" w:type="dxa"/>
              <w:bottom w:w="91" w:type="dxa"/>
              <w:right w:w="0" w:type="dxa"/>
            </w:tcMar>
          </w:tcPr>
          <w:p w14:paraId="1BC87C57"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556DA50"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0021E8F" w14:textId="5144F7C4" w:rsidR="00D36FED" w:rsidRPr="00774EAC" w:rsidRDefault="00D36FED" w:rsidP="0098532A">
            <w:pPr>
              <w:pStyle w:val="TableBlock"/>
              <w:rPr>
                <w:rtl/>
              </w:rPr>
            </w:pPr>
            <w:r w:rsidRPr="00774EAC">
              <w:rPr>
                <w:rtl/>
              </w:rPr>
              <w:t>(</w:t>
            </w:r>
            <w:r>
              <w:rPr>
                <w:rFonts w:hint="cs"/>
                <w:rtl/>
              </w:rPr>
              <w:t>ב</w:t>
            </w:r>
            <w:r w:rsidRPr="00774EAC">
              <w:rPr>
                <w:rtl/>
              </w:rPr>
              <w:t>)</w:t>
            </w:r>
            <w:r w:rsidRPr="00774EAC">
              <w:rPr>
                <w:rtl/>
              </w:rPr>
              <w:tab/>
              <w:t>על אף האמור בסעיף קטן (א), סמכות הקביעה כי אדם, למעט חייל, הוא נעדר במהלך פעולת איבה שאירעה ב</w:t>
            </w:r>
            <w:r>
              <w:rPr>
                <w:rFonts w:hint="cs"/>
                <w:rtl/>
              </w:rPr>
              <w:t xml:space="preserve">יום </w:t>
            </w:r>
            <w:r w:rsidRPr="00774EAC">
              <w:rPr>
                <w:rtl/>
              </w:rPr>
              <w:t>כ"ב בתשרי התשפ"ד (7 באוקטובר 2023)</w:t>
            </w:r>
            <w:r w:rsidR="00E2170E">
              <w:rPr>
                <w:rFonts w:hint="cs"/>
                <w:rtl/>
              </w:rPr>
              <w:t>,</w:t>
            </w:r>
            <w:r w:rsidRPr="00774EAC">
              <w:rPr>
                <w:rtl/>
              </w:rPr>
              <w:t xml:space="preserve"> נתונה בידי משטרת ישראל.</w:t>
            </w:r>
          </w:p>
        </w:tc>
      </w:tr>
      <w:tr w:rsidR="00D36FED" w:rsidRPr="00774EAC" w14:paraId="6D3B5ED2" w14:textId="77777777" w:rsidTr="00D36FED">
        <w:trPr>
          <w:cantSplit/>
        </w:trPr>
        <w:tc>
          <w:tcPr>
            <w:tcW w:w="1871" w:type="dxa"/>
            <w:shd w:val="clear" w:color="auto" w:fill="auto"/>
            <w:tcMar>
              <w:top w:w="91" w:type="dxa"/>
              <w:left w:w="0" w:type="dxa"/>
              <w:bottom w:w="91" w:type="dxa"/>
              <w:right w:w="0" w:type="dxa"/>
            </w:tcMar>
          </w:tcPr>
          <w:p w14:paraId="1CD69FA6" w14:textId="77777777" w:rsidR="00D36FED" w:rsidRPr="00774EAC" w:rsidRDefault="00D36FED" w:rsidP="0098532A">
            <w:pPr>
              <w:pStyle w:val="TableSideHeading"/>
              <w:rPr>
                <w:rtl/>
              </w:rPr>
            </w:pPr>
            <w:r>
              <w:rPr>
                <w:rFonts w:hint="cs"/>
                <w:rtl/>
              </w:rPr>
              <w:t>תנאי לזכאות</w:t>
            </w:r>
          </w:p>
        </w:tc>
        <w:tc>
          <w:tcPr>
            <w:tcW w:w="624" w:type="dxa"/>
            <w:shd w:val="clear" w:color="auto" w:fill="auto"/>
            <w:tcMar>
              <w:top w:w="91" w:type="dxa"/>
              <w:left w:w="0" w:type="dxa"/>
              <w:bottom w:w="91" w:type="dxa"/>
              <w:right w:w="0" w:type="dxa"/>
            </w:tcMar>
          </w:tcPr>
          <w:p w14:paraId="70B76AB5" w14:textId="77777777" w:rsidR="00D36FED" w:rsidRPr="00774EAC" w:rsidRDefault="00D36FED" w:rsidP="0098532A">
            <w:pPr>
              <w:pStyle w:val="TableText"/>
              <w:rPr>
                <w:rtl/>
              </w:rPr>
            </w:pPr>
            <w:r>
              <w:rPr>
                <w:rFonts w:hint="cs"/>
                <w:rtl/>
              </w:rPr>
              <w:t>4.</w:t>
            </w:r>
          </w:p>
        </w:tc>
        <w:tc>
          <w:tcPr>
            <w:tcW w:w="7146" w:type="dxa"/>
            <w:gridSpan w:val="8"/>
            <w:shd w:val="clear" w:color="auto" w:fill="auto"/>
            <w:tcMar>
              <w:top w:w="91" w:type="dxa"/>
              <w:left w:w="0" w:type="dxa"/>
              <w:bottom w:w="91" w:type="dxa"/>
              <w:right w:w="0" w:type="dxa"/>
            </w:tcMar>
          </w:tcPr>
          <w:p w14:paraId="4785A5ED" w14:textId="77777777" w:rsidR="00D36FED" w:rsidRPr="00774EAC" w:rsidRDefault="00D36FED" w:rsidP="0098532A">
            <w:pPr>
              <w:pStyle w:val="TableBlock"/>
              <w:rPr>
                <w:rtl/>
              </w:rPr>
            </w:pPr>
            <w:r w:rsidRPr="00774EAC">
              <w:rPr>
                <w:rtl/>
              </w:rPr>
              <w:t>(</w:t>
            </w:r>
            <w:r>
              <w:rPr>
                <w:rFonts w:hint="cs"/>
                <w:rtl/>
              </w:rPr>
              <w:t>א</w:t>
            </w:r>
            <w:r w:rsidRPr="00774EAC">
              <w:rPr>
                <w:rtl/>
              </w:rPr>
              <w:t>)</w:t>
            </w:r>
            <w:r w:rsidRPr="00774EAC">
              <w:rPr>
                <w:rtl/>
              </w:rPr>
              <w:tab/>
            </w:r>
            <w:r>
              <w:rPr>
                <w:rFonts w:hint="cs"/>
                <w:rtl/>
              </w:rPr>
              <w:t>נקבע כאמור בסעיף 3 כי אדם שאינו חייל או משרת בכוחות הביטחון הוא חטוף או נעדר, תקום לגביו זכאות לפי חוק זה, ובלבד שמתקיים בו אחד מאלה:</w:t>
            </w:r>
          </w:p>
        </w:tc>
      </w:tr>
      <w:tr w:rsidR="00D36FED" w14:paraId="1DA451C4" w14:textId="77777777" w:rsidTr="00D36FED">
        <w:tblPrEx>
          <w:tblLook w:val="01E0" w:firstRow="1" w:lastRow="1" w:firstColumn="1" w:lastColumn="1" w:noHBand="0" w:noVBand="0"/>
        </w:tblPrEx>
        <w:trPr>
          <w:cantSplit/>
          <w:trHeight w:val="60"/>
        </w:trPr>
        <w:tc>
          <w:tcPr>
            <w:tcW w:w="1871" w:type="dxa"/>
          </w:tcPr>
          <w:p w14:paraId="19B18372" w14:textId="77777777" w:rsidR="00D36FED" w:rsidRDefault="00D36FED" w:rsidP="0098532A">
            <w:pPr>
              <w:pStyle w:val="TableSideHeading"/>
            </w:pPr>
          </w:p>
        </w:tc>
        <w:tc>
          <w:tcPr>
            <w:tcW w:w="624" w:type="dxa"/>
          </w:tcPr>
          <w:p w14:paraId="4A0C6848" w14:textId="77777777" w:rsidR="00D36FED" w:rsidRDefault="00D36FED" w:rsidP="0098532A">
            <w:pPr>
              <w:pStyle w:val="TableText"/>
            </w:pPr>
          </w:p>
        </w:tc>
        <w:tc>
          <w:tcPr>
            <w:tcW w:w="624" w:type="dxa"/>
          </w:tcPr>
          <w:p w14:paraId="59097104" w14:textId="77777777" w:rsidR="00D36FED" w:rsidRDefault="00D36FED" w:rsidP="0098532A">
            <w:pPr>
              <w:pStyle w:val="TableText"/>
            </w:pPr>
          </w:p>
        </w:tc>
        <w:tc>
          <w:tcPr>
            <w:tcW w:w="6522" w:type="dxa"/>
            <w:gridSpan w:val="7"/>
          </w:tcPr>
          <w:p w14:paraId="5A417EA4" w14:textId="77777777" w:rsidR="00D36FED" w:rsidRDefault="00D36FED" w:rsidP="0098532A">
            <w:pPr>
              <w:pStyle w:val="TableBlock"/>
            </w:pPr>
            <w:r>
              <w:rPr>
                <w:rFonts w:hint="cs"/>
                <w:rtl/>
              </w:rPr>
              <w:t>(1)</w:t>
            </w:r>
            <w:r>
              <w:rPr>
                <w:rtl/>
              </w:rPr>
              <w:tab/>
            </w:r>
            <w:r>
              <w:rPr>
                <w:rFonts w:hint="cs"/>
                <w:rtl/>
              </w:rPr>
              <w:t xml:space="preserve">הוא תושב </w:t>
            </w:r>
            <w:r w:rsidRPr="00B91CA6">
              <w:rPr>
                <w:rFonts w:hint="cs"/>
                <w:rtl/>
              </w:rPr>
              <w:t xml:space="preserve">ישראל </w:t>
            </w:r>
            <w:r w:rsidRPr="00B91CA6">
              <w:rPr>
                <w:rFonts w:hint="eastAsia"/>
                <w:rtl/>
              </w:rPr>
              <w:t>כהגדרתו</w:t>
            </w:r>
            <w:r w:rsidRPr="00B91CA6">
              <w:rPr>
                <w:rtl/>
              </w:rPr>
              <w:t xml:space="preserve"> </w:t>
            </w:r>
            <w:r w:rsidRPr="00B91CA6">
              <w:rPr>
                <w:rFonts w:hint="eastAsia"/>
                <w:rtl/>
              </w:rPr>
              <w:t>בחוק</w:t>
            </w:r>
            <w:r w:rsidRPr="00B91CA6">
              <w:rPr>
                <w:rtl/>
              </w:rPr>
              <w:t xml:space="preserve"> </w:t>
            </w:r>
            <w:r w:rsidRPr="00B91CA6">
              <w:rPr>
                <w:rFonts w:hint="eastAsia"/>
                <w:rtl/>
              </w:rPr>
              <w:t>התגמולים</w:t>
            </w:r>
            <w:r w:rsidRPr="00B91CA6">
              <w:rPr>
                <w:rtl/>
              </w:rPr>
              <w:t xml:space="preserve"> </w:t>
            </w:r>
            <w:r w:rsidRPr="00B91CA6">
              <w:rPr>
                <w:rFonts w:hint="eastAsia"/>
                <w:rtl/>
              </w:rPr>
              <w:t>לנפגעי</w:t>
            </w:r>
            <w:r w:rsidRPr="00B91CA6">
              <w:rPr>
                <w:rtl/>
              </w:rPr>
              <w:t xml:space="preserve"> </w:t>
            </w:r>
            <w:r w:rsidRPr="00B91CA6">
              <w:rPr>
                <w:rFonts w:hint="eastAsia"/>
                <w:rtl/>
              </w:rPr>
              <w:t>פעולות</w:t>
            </w:r>
            <w:r w:rsidRPr="00B91CA6">
              <w:rPr>
                <w:rtl/>
              </w:rPr>
              <w:t xml:space="preserve"> </w:t>
            </w:r>
            <w:r w:rsidRPr="00B91CA6">
              <w:rPr>
                <w:rFonts w:hint="eastAsia"/>
                <w:rtl/>
              </w:rPr>
              <w:t>איבה</w:t>
            </w:r>
            <w:r w:rsidRPr="00B91CA6">
              <w:rPr>
                <w:rFonts w:hint="cs"/>
                <w:rtl/>
              </w:rPr>
              <w:t xml:space="preserve"> או </w:t>
            </w:r>
            <w:r>
              <w:rPr>
                <w:rFonts w:hint="cs"/>
                <w:rtl/>
              </w:rPr>
              <w:t xml:space="preserve">הוא </w:t>
            </w:r>
            <w:r w:rsidRPr="00B91CA6">
              <w:rPr>
                <w:rFonts w:hint="cs"/>
                <w:rtl/>
              </w:rPr>
              <w:t>אזרח ישראלי;</w:t>
            </w:r>
          </w:p>
        </w:tc>
      </w:tr>
      <w:tr w:rsidR="00D36FED" w14:paraId="0BA3FC2D" w14:textId="77777777" w:rsidTr="00D36FED">
        <w:tblPrEx>
          <w:tblLook w:val="01E0" w:firstRow="1" w:lastRow="1" w:firstColumn="1" w:lastColumn="1" w:noHBand="0" w:noVBand="0"/>
        </w:tblPrEx>
        <w:trPr>
          <w:cantSplit/>
          <w:trHeight w:val="60"/>
        </w:trPr>
        <w:tc>
          <w:tcPr>
            <w:tcW w:w="1871" w:type="dxa"/>
          </w:tcPr>
          <w:p w14:paraId="43E18D2B" w14:textId="77777777" w:rsidR="00D36FED" w:rsidRDefault="00D36FED" w:rsidP="0098532A">
            <w:pPr>
              <w:pStyle w:val="TableSideHeading"/>
            </w:pPr>
          </w:p>
        </w:tc>
        <w:tc>
          <w:tcPr>
            <w:tcW w:w="624" w:type="dxa"/>
          </w:tcPr>
          <w:p w14:paraId="3EF1709B" w14:textId="77777777" w:rsidR="00D36FED" w:rsidRDefault="00D36FED" w:rsidP="0098532A">
            <w:pPr>
              <w:pStyle w:val="TableText"/>
            </w:pPr>
          </w:p>
        </w:tc>
        <w:tc>
          <w:tcPr>
            <w:tcW w:w="624" w:type="dxa"/>
          </w:tcPr>
          <w:p w14:paraId="4F79B6CF" w14:textId="77777777" w:rsidR="00D36FED" w:rsidRDefault="00D36FED" w:rsidP="0098532A">
            <w:pPr>
              <w:pStyle w:val="TableText"/>
            </w:pPr>
          </w:p>
        </w:tc>
        <w:tc>
          <w:tcPr>
            <w:tcW w:w="6522" w:type="dxa"/>
            <w:gridSpan w:val="7"/>
          </w:tcPr>
          <w:p w14:paraId="0B670E80" w14:textId="699769CC" w:rsidR="00D36FED" w:rsidRPr="005F2147" w:rsidRDefault="00D36FED" w:rsidP="0098532A">
            <w:pPr>
              <w:pStyle w:val="TableBlock"/>
              <w:rPr>
                <w:rtl/>
              </w:rPr>
            </w:pPr>
            <w:r>
              <w:rPr>
                <w:rFonts w:hint="cs"/>
                <w:rtl/>
              </w:rPr>
              <w:t>(2)</w:t>
            </w:r>
            <w:r>
              <w:rPr>
                <w:rtl/>
              </w:rPr>
              <w:tab/>
            </w:r>
            <w:r>
              <w:rPr>
                <w:rFonts w:hint="cs"/>
                <w:rtl/>
              </w:rPr>
              <w:t xml:space="preserve">הוא </w:t>
            </w:r>
            <w:r w:rsidRPr="005F2147">
              <w:rPr>
                <w:rtl/>
              </w:rPr>
              <w:t>נכנס לישראל על פי אשרה או ר</w:t>
            </w:r>
            <w:r w:rsidRPr="005F2147">
              <w:rPr>
                <w:rFonts w:hint="cs"/>
                <w:rtl/>
              </w:rPr>
              <w:t>י</w:t>
            </w:r>
            <w:r w:rsidRPr="005F2147">
              <w:rPr>
                <w:rtl/>
              </w:rPr>
              <w:t xml:space="preserve">שיון שניתנו לפי חוק הכניסה לישראל, </w:t>
            </w:r>
            <w:r>
              <w:rPr>
                <w:rFonts w:hint="cs"/>
                <w:rtl/>
              </w:rPr>
              <w:t>ה</w:t>
            </w:r>
            <w:r w:rsidRPr="005F2147">
              <w:rPr>
                <w:rtl/>
              </w:rPr>
              <w:t>תשי"ב</w:t>
            </w:r>
            <w:r>
              <w:rPr>
                <w:rFonts w:hint="cs"/>
                <w:rtl/>
              </w:rPr>
              <w:t>–</w:t>
            </w:r>
            <w:r w:rsidRPr="005F2147">
              <w:rPr>
                <w:rtl/>
              </w:rPr>
              <w:t>1952</w:t>
            </w:r>
            <w:r>
              <w:rPr>
                <w:rStyle w:val="a9"/>
                <w:rtl/>
              </w:rPr>
              <w:footnoteReference w:id="9"/>
            </w:r>
            <w:r w:rsidRPr="005F2147">
              <w:rPr>
                <w:rtl/>
              </w:rPr>
              <w:t xml:space="preserve">, </w:t>
            </w:r>
            <w:r>
              <w:rPr>
                <w:rFonts w:hint="cs"/>
                <w:rtl/>
              </w:rPr>
              <w:t>או ש</w:t>
            </w:r>
            <w:r w:rsidRPr="005F2147">
              <w:rPr>
                <w:rtl/>
              </w:rPr>
              <w:t xml:space="preserve">נכנס לישראל </w:t>
            </w:r>
            <w:r>
              <w:rPr>
                <w:rFonts w:hint="cs"/>
                <w:rtl/>
              </w:rPr>
              <w:t>כש</w:t>
            </w:r>
            <w:r w:rsidRPr="005F2147">
              <w:rPr>
                <w:rtl/>
              </w:rPr>
              <w:t xml:space="preserve">הוא פטור </w:t>
            </w:r>
            <w:r>
              <w:rPr>
                <w:rFonts w:hint="cs"/>
                <w:rtl/>
              </w:rPr>
              <w:t>מ</w:t>
            </w:r>
            <w:r w:rsidRPr="005F2147">
              <w:rPr>
                <w:rtl/>
              </w:rPr>
              <w:t xml:space="preserve">אשרה או </w:t>
            </w:r>
            <w:r>
              <w:rPr>
                <w:rFonts w:hint="cs"/>
                <w:rtl/>
              </w:rPr>
              <w:t>מ</w:t>
            </w:r>
            <w:r w:rsidRPr="005F2147">
              <w:rPr>
                <w:rtl/>
              </w:rPr>
              <w:t>ר</w:t>
            </w:r>
            <w:r w:rsidR="006D7392">
              <w:rPr>
                <w:rFonts w:hint="cs"/>
                <w:rtl/>
              </w:rPr>
              <w:t>י</w:t>
            </w:r>
            <w:r w:rsidRPr="005F2147">
              <w:rPr>
                <w:rtl/>
              </w:rPr>
              <w:t xml:space="preserve">שיון לפי סעיף 17(א) לחוק האמור, או </w:t>
            </w:r>
            <w:r>
              <w:rPr>
                <w:rFonts w:hint="cs"/>
                <w:rtl/>
              </w:rPr>
              <w:t>ש</w:t>
            </w:r>
            <w:r w:rsidRPr="005F2147">
              <w:rPr>
                <w:rtl/>
              </w:rPr>
              <w:t xml:space="preserve">נכנס לישראל לפי </w:t>
            </w:r>
            <w:r>
              <w:rPr>
                <w:rFonts w:hint="cs"/>
                <w:rtl/>
              </w:rPr>
              <w:t>צו מ</w:t>
            </w:r>
            <w:r w:rsidRPr="005F2147">
              <w:rPr>
                <w:rtl/>
              </w:rPr>
              <w:t xml:space="preserve">הצווים </w:t>
            </w:r>
            <w:r>
              <w:rPr>
                <w:rFonts w:hint="cs"/>
                <w:rtl/>
              </w:rPr>
              <w:t xml:space="preserve">שהוצאו </w:t>
            </w:r>
            <w:r w:rsidRPr="005F2147">
              <w:rPr>
                <w:rtl/>
              </w:rPr>
              <w:t xml:space="preserve">מכוח סעיף 17 לחוק האמור </w:t>
            </w:r>
            <w:r w:rsidRPr="00431FE7">
              <w:rPr>
                <w:rFonts w:hint="cs"/>
                <w:rtl/>
              </w:rPr>
              <w:t xml:space="preserve">ומנויים </w:t>
            </w:r>
            <w:r w:rsidRPr="00431FE7">
              <w:rPr>
                <w:rFonts w:hint="eastAsia"/>
                <w:rtl/>
              </w:rPr>
              <w:t>בתוספת</w:t>
            </w:r>
            <w:r w:rsidRPr="00431FE7">
              <w:rPr>
                <w:rtl/>
              </w:rPr>
              <w:t xml:space="preserve"> </w:t>
            </w:r>
            <w:r w:rsidRPr="00431FE7">
              <w:rPr>
                <w:rFonts w:hint="eastAsia"/>
                <w:rtl/>
              </w:rPr>
              <w:t>ל</w:t>
            </w:r>
            <w:r w:rsidRPr="00431FE7">
              <w:rPr>
                <w:rtl/>
              </w:rPr>
              <w:t xml:space="preserve">תקנות התגמולים לנפגעי פעולות איבה (נכנסים לישראל), </w:t>
            </w:r>
            <w:r w:rsidRPr="00431FE7">
              <w:rPr>
                <w:rFonts w:hint="eastAsia"/>
                <w:rtl/>
              </w:rPr>
              <w:t>ה</w:t>
            </w:r>
            <w:r w:rsidRPr="00431FE7">
              <w:rPr>
                <w:rtl/>
              </w:rPr>
              <w:t>תשל"א</w:t>
            </w:r>
            <w:r w:rsidRPr="00431FE7">
              <w:rPr>
                <w:rFonts w:hint="eastAsia"/>
                <w:rtl/>
              </w:rPr>
              <w:t>–</w:t>
            </w:r>
            <w:r w:rsidRPr="00431FE7">
              <w:rPr>
                <w:rtl/>
              </w:rPr>
              <w:t>1970</w:t>
            </w:r>
            <w:r w:rsidRPr="00431FE7">
              <w:rPr>
                <w:rStyle w:val="a9"/>
                <w:rtl/>
              </w:rPr>
              <w:footnoteReference w:id="10"/>
            </w:r>
            <w:r w:rsidRPr="00431FE7">
              <w:rPr>
                <w:rFonts w:hint="cs"/>
                <w:rtl/>
              </w:rPr>
              <w:t>.</w:t>
            </w:r>
          </w:p>
        </w:tc>
      </w:tr>
      <w:tr w:rsidR="00D36FED" w14:paraId="79667476" w14:textId="77777777" w:rsidTr="00D36FED">
        <w:tblPrEx>
          <w:tblLook w:val="01E0" w:firstRow="1" w:lastRow="1" w:firstColumn="1" w:lastColumn="1" w:noHBand="0" w:noVBand="0"/>
        </w:tblPrEx>
        <w:trPr>
          <w:cantSplit/>
          <w:trHeight w:val="60"/>
        </w:trPr>
        <w:tc>
          <w:tcPr>
            <w:tcW w:w="1871" w:type="dxa"/>
          </w:tcPr>
          <w:p w14:paraId="2D0DFC40" w14:textId="77777777" w:rsidR="00D36FED" w:rsidRDefault="00D36FED" w:rsidP="0098532A">
            <w:pPr>
              <w:pStyle w:val="TableSideHeading"/>
            </w:pPr>
          </w:p>
        </w:tc>
        <w:tc>
          <w:tcPr>
            <w:tcW w:w="624" w:type="dxa"/>
          </w:tcPr>
          <w:p w14:paraId="0C92FC0B" w14:textId="77777777" w:rsidR="00D36FED" w:rsidRDefault="00D36FED" w:rsidP="0098532A">
            <w:pPr>
              <w:pStyle w:val="TableText"/>
            </w:pPr>
          </w:p>
        </w:tc>
        <w:tc>
          <w:tcPr>
            <w:tcW w:w="7146" w:type="dxa"/>
            <w:gridSpan w:val="8"/>
          </w:tcPr>
          <w:p w14:paraId="7DDBEED6" w14:textId="77777777" w:rsidR="00D36FED" w:rsidRDefault="00D36FED" w:rsidP="0098532A">
            <w:pPr>
              <w:pStyle w:val="TableBlock"/>
              <w:rPr>
                <w:rtl/>
              </w:rPr>
            </w:pPr>
            <w:r>
              <w:rPr>
                <w:rFonts w:hint="cs"/>
                <w:rtl/>
              </w:rPr>
              <w:t>(ב)</w:t>
            </w:r>
            <w:r>
              <w:rPr>
                <w:rtl/>
              </w:rPr>
              <w:tab/>
            </w:r>
            <w:r>
              <w:rPr>
                <w:rFonts w:hint="cs"/>
                <w:rtl/>
              </w:rPr>
              <w:t>על החלטת פקיד תביעות לפי סעיף קטן (א) יחולו הוראות סעיפים 13, 13א ו-15 לחוק התגמולים לנפגעי פעולות איבה.</w:t>
            </w:r>
          </w:p>
        </w:tc>
      </w:tr>
      <w:tr w:rsidR="00D36FED" w:rsidRPr="00774EAC" w14:paraId="5B33A76C" w14:textId="77777777" w:rsidTr="00D36FED">
        <w:trPr>
          <w:cantSplit/>
        </w:trPr>
        <w:tc>
          <w:tcPr>
            <w:tcW w:w="1871" w:type="dxa"/>
            <w:shd w:val="clear" w:color="auto" w:fill="auto"/>
            <w:tcMar>
              <w:top w:w="91" w:type="dxa"/>
              <w:left w:w="0" w:type="dxa"/>
              <w:bottom w:w="91" w:type="dxa"/>
              <w:right w:w="0" w:type="dxa"/>
            </w:tcMar>
          </w:tcPr>
          <w:p w14:paraId="6A8EC249" w14:textId="77777777" w:rsidR="00D36FED" w:rsidRPr="00294402" w:rsidRDefault="00D36FED" w:rsidP="0098532A">
            <w:pPr>
              <w:pStyle w:val="TableSideHeading"/>
              <w:rPr>
                <w:rtl/>
              </w:rPr>
            </w:pPr>
            <w:r w:rsidRPr="00294402">
              <w:rPr>
                <w:rFonts w:hint="cs"/>
                <w:rtl/>
              </w:rPr>
              <w:t>החלה על שבוי</w:t>
            </w:r>
          </w:p>
        </w:tc>
        <w:tc>
          <w:tcPr>
            <w:tcW w:w="624" w:type="dxa"/>
            <w:shd w:val="clear" w:color="auto" w:fill="auto"/>
            <w:tcMar>
              <w:top w:w="91" w:type="dxa"/>
              <w:left w:w="0" w:type="dxa"/>
              <w:bottom w:w="91" w:type="dxa"/>
              <w:right w:w="0" w:type="dxa"/>
            </w:tcMar>
          </w:tcPr>
          <w:p w14:paraId="01C04842" w14:textId="77777777" w:rsidR="00D36FED" w:rsidRPr="00294402" w:rsidRDefault="00D36FED" w:rsidP="0098532A">
            <w:pPr>
              <w:pStyle w:val="TableText"/>
              <w:rPr>
                <w:rtl/>
              </w:rPr>
            </w:pPr>
            <w:r>
              <w:rPr>
                <w:rFonts w:hint="cs"/>
                <w:rtl/>
              </w:rPr>
              <w:t>5.</w:t>
            </w:r>
          </w:p>
        </w:tc>
        <w:tc>
          <w:tcPr>
            <w:tcW w:w="7146" w:type="dxa"/>
            <w:gridSpan w:val="8"/>
            <w:shd w:val="clear" w:color="auto" w:fill="auto"/>
            <w:tcMar>
              <w:top w:w="91" w:type="dxa"/>
              <w:left w:w="0" w:type="dxa"/>
              <w:bottom w:w="91" w:type="dxa"/>
              <w:right w:w="0" w:type="dxa"/>
            </w:tcMar>
          </w:tcPr>
          <w:p w14:paraId="48A0C85E" w14:textId="77777777" w:rsidR="00D36FED" w:rsidRPr="00294402" w:rsidRDefault="00D36FED" w:rsidP="0098532A">
            <w:pPr>
              <w:pStyle w:val="TableBlock"/>
              <w:rPr>
                <w:rtl/>
              </w:rPr>
            </w:pPr>
            <w:r w:rsidRPr="00294402">
              <w:rPr>
                <w:rFonts w:hint="eastAsia"/>
                <w:rtl/>
              </w:rPr>
              <w:t>הוראות</w:t>
            </w:r>
            <w:r w:rsidRPr="00294402">
              <w:rPr>
                <w:rtl/>
              </w:rPr>
              <w:t xml:space="preserve"> </w:t>
            </w:r>
            <w:r w:rsidRPr="00294402">
              <w:rPr>
                <w:rFonts w:hint="eastAsia"/>
                <w:rtl/>
              </w:rPr>
              <w:t>חוק</w:t>
            </w:r>
            <w:r w:rsidRPr="00294402">
              <w:rPr>
                <w:rtl/>
              </w:rPr>
              <w:t xml:space="preserve"> זה </w:t>
            </w:r>
            <w:r w:rsidRPr="00294402">
              <w:rPr>
                <w:rFonts w:hint="eastAsia"/>
                <w:rtl/>
              </w:rPr>
              <w:t>החלות</w:t>
            </w:r>
            <w:r w:rsidRPr="00294402">
              <w:rPr>
                <w:rtl/>
              </w:rPr>
              <w:t xml:space="preserve"> </w:t>
            </w:r>
            <w:r w:rsidRPr="00294402">
              <w:rPr>
                <w:rFonts w:hint="eastAsia"/>
                <w:rtl/>
              </w:rPr>
              <w:t>לעניין</w:t>
            </w:r>
            <w:r w:rsidRPr="00294402">
              <w:rPr>
                <w:rtl/>
              </w:rPr>
              <w:t xml:space="preserve"> </w:t>
            </w:r>
            <w:r w:rsidRPr="00294402">
              <w:rPr>
                <w:rFonts w:hint="eastAsia"/>
                <w:rtl/>
              </w:rPr>
              <w:t>חטוף</w:t>
            </w:r>
            <w:r w:rsidRPr="00294402">
              <w:rPr>
                <w:rtl/>
              </w:rPr>
              <w:t xml:space="preserve"> שהוא חייל יחולו גם לעניין שבוי כהגדרתו בחוק מימון הוצאות למשפחות שבויים</w:t>
            </w:r>
            <w:r>
              <w:rPr>
                <w:rFonts w:hint="cs"/>
                <w:rtl/>
              </w:rPr>
              <w:t>,</w:t>
            </w:r>
            <w:r w:rsidRPr="00294402">
              <w:rPr>
                <w:rtl/>
              </w:rPr>
              <w:t xml:space="preserve"> </w:t>
            </w:r>
            <w:r>
              <w:rPr>
                <w:rFonts w:hint="cs"/>
                <w:rtl/>
              </w:rPr>
              <w:t xml:space="preserve">חטופים </w:t>
            </w:r>
            <w:r w:rsidRPr="00294402">
              <w:rPr>
                <w:rtl/>
              </w:rPr>
              <w:t xml:space="preserve">ונעדרים, </w:t>
            </w:r>
            <w:r w:rsidRPr="00294402">
              <w:rPr>
                <w:rFonts w:hint="eastAsia"/>
                <w:rtl/>
              </w:rPr>
              <w:t>ה</w:t>
            </w:r>
            <w:r w:rsidRPr="00294402">
              <w:rPr>
                <w:rtl/>
              </w:rPr>
              <w:t>תשס"ח</w:t>
            </w:r>
            <w:r w:rsidRPr="00294402">
              <w:rPr>
                <w:rFonts w:hint="eastAsia"/>
                <w:rtl/>
              </w:rPr>
              <w:t>–</w:t>
            </w:r>
            <w:r w:rsidRPr="00294402">
              <w:rPr>
                <w:rtl/>
              </w:rPr>
              <w:t>2008</w:t>
            </w:r>
            <w:r w:rsidRPr="00294402">
              <w:rPr>
                <w:rStyle w:val="a9"/>
                <w:rtl/>
              </w:rPr>
              <w:footnoteReference w:id="11"/>
            </w:r>
            <w:r w:rsidRPr="00294402">
              <w:rPr>
                <w:rtl/>
              </w:rPr>
              <w:t>.</w:t>
            </w:r>
          </w:p>
        </w:tc>
      </w:tr>
      <w:tr w:rsidR="00D36FED" w:rsidRPr="00774EAC" w14:paraId="57ABAB83" w14:textId="77777777" w:rsidTr="00D36FED">
        <w:trPr>
          <w:cantSplit/>
        </w:trPr>
        <w:tc>
          <w:tcPr>
            <w:tcW w:w="1871" w:type="dxa"/>
            <w:shd w:val="clear" w:color="auto" w:fill="auto"/>
            <w:tcMar>
              <w:top w:w="91" w:type="dxa"/>
              <w:left w:w="0" w:type="dxa"/>
              <w:bottom w:w="91" w:type="dxa"/>
              <w:right w:w="0" w:type="dxa"/>
            </w:tcMar>
          </w:tcPr>
          <w:p w14:paraId="67AAD2F1" w14:textId="77777777" w:rsidR="00D36FED" w:rsidRPr="00774EAC" w:rsidRDefault="00D36FED" w:rsidP="0098532A">
            <w:pPr>
              <w:pStyle w:val="TableSideHeading"/>
              <w:rPr>
                <w:rtl/>
              </w:rPr>
            </w:pPr>
            <w:r>
              <w:rPr>
                <w:rFonts w:hint="cs"/>
                <w:rtl/>
              </w:rPr>
              <w:t>שיפוי</w:t>
            </w:r>
          </w:p>
        </w:tc>
        <w:tc>
          <w:tcPr>
            <w:tcW w:w="624" w:type="dxa"/>
            <w:shd w:val="clear" w:color="auto" w:fill="auto"/>
            <w:tcMar>
              <w:top w:w="91" w:type="dxa"/>
              <w:left w:w="0" w:type="dxa"/>
              <w:bottom w:w="91" w:type="dxa"/>
              <w:right w:w="0" w:type="dxa"/>
            </w:tcMar>
          </w:tcPr>
          <w:p w14:paraId="1F6B594B" w14:textId="77777777" w:rsidR="00D36FED" w:rsidRPr="00774EAC" w:rsidRDefault="00D36FED" w:rsidP="0098532A">
            <w:pPr>
              <w:pStyle w:val="TableText"/>
              <w:rPr>
                <w:rtl/>
              </w:rPr>
            </w:pPr>
            <w:r>
              <w:rPr>
                <w:rFonts w:hint="cs"/>
                <w:rtl/>
              </w:rPr>
              <w:t>6.</w:t>
            </w:r>
          </w:p>
        </w:tc>
        <w:tc>
          <w:tcPr>
            <w:tcW w:w="7146" w:type="dxa"/>
            <w:gridSpan w:val="8"/>
            <w:shd w:val="clear" w:color="auto" w:fill="auto"/>
            <w:tcMar>
              <w:top w:w="91" w:type="dxa"/>
              <w:left w:w="0" w:type="dxa"/>
              <w:bottom w:w="91" w:type="dxa"/>
              <w:right w:w="0" w:type="dxa"/>
            </w:tcMar>
          </w:tcPr>
          <w:p w14:paraId="744D61BE" w14:textId="77777777" w:rsidR="00D36FED" w:rsidRPr="00774EAC" w:rsidRDefault="00D36FED" w:rsidP="0098532A">
            <w:pPr>
              <w:pStyle w:val="TableBlock"/>
              <w:rPr>
                <w:rtl/>
              </w:rPr>
            </w:pPr>
            <w:r>
              <w:rPr>
                <w:rFonts w:hint="cs"/>
                <w:rtl/>
              </w:rPr>
              <w:t>אוצר המדינה ישפה את המוסד לביטוח לאומי על כל סכום שהוצא בשל כל תשלום לתגמול או להטבה המשתלם לפי הוראות חוק זה.</w:t>
            </w:r>
          </w:p>
        </w:tc>
      </w:tr>
      <w:tr w:rsidR="00D36FED" w:rsidRPr="00774EAC" w14:paraId="6A42DC19" w14:textId="77777777" w:rsidTr="00D36FED">
        <w:trPr>
          <w:cantSplit/>
        </w:trPr>
        <w:tc>
          <w:tcPr>
            <w:tcW w:w="1871" w:type="dxa"/>
            <w:shd w:val="clear" w:color="auto" w:fill="auto"/>
            <w:tcMar>
              <w:top w:w="91" w:type="dxa"/>
              <w:left w:w="0" w:type="dxa"/>
              <w:bottom w:w="91" w:type="dxa"/>
              <w:right w:w="0" w:type="dxa"/>
            </w:tcMar>
          </w:tcPr>
          <w:p w14:paraId="6FDF933C" w14:textId="77777777" w:rsidR="00D36FED" w:rsidRPr="00431FE7" w:rsidRDefault="00D36FED" w:rsidP="0098532A">
            <w:pPr>
              <w:pStyle w:val="TableSideHeading"/>
              <w:rPr>
                <w:rtl/>
              </w:rPr>
            </w:pPr>
            <w:r w:rsidRPr="00431FE7">
              <w:rPr>
                <w:rtl/>
              </w:rPr>
              <w:t>הגבלת תשלום בעד טיפול בתביעה</w:t>
            </w:r>
            <w:r w:rsidRPr="00431FE7">
              <w:rPr>
                <w:rFonts w:hint="cs"/>
                <w:rtl/>
              </w:rPr>
              <w:t xml:space="preserve"> </w:t>
            </w:r>
            <w:r w:rsidRPr="00431FE7">
              <w:rPr>
                <w:rtl/>
              </w:rPr>
              <w:t>– הוראת שעה</w:t>
            </w:r>
          </w:p>
        </w:tc>
        <w:tc>
          <w:tcPr>
            <w:tcW w:w="624" w:type="dxa"/>
            <w:shd w:val="clear" w:color="auto" w:fill="auto"/>
            <w:tcMar>
              <w:top w:w="91" w:type="dxa"/>
              <w:left w:w="0" w:type="dxa"/>
              <w:bottom w:w="91" w:type="dxa"/>
              <w:right w:w="0" w:type="dxa"/>
            </w:tcMar>
          </w:tcPr>
          <w:p w14:paraId="6F204C0C" w14:textId="77777777" w:rsidR="00D36FED" w:rsidRPr="00431FE7" w:rsidRDefault="00D36FED" w:rsidP="0098532A">
            <w:pPr>
              <w:pStyle w:val="TableText"/>
              <w:rPr>
                <w:rtl/>
              </w:rPr>
            </w:pPr>
            <w:r>
              <w:rPr>
                <w:rFonts w:hint="cs"/>
                <w:rtl/>
              </w:rPr>
              <w:t>7.</w:t>
            </w:r>
          </w:p>
        </w:tc>
        <w:tc>
          <w:tcPr>
            <w:tcW w:w="7146" w:type="dxa"/>
            <w:gridSpan w:val="8"/>
            <w:shd w:val="clear" w:color="auto" w:fill="auto"/>
            <w:tcMar>
              <w:top w:w="91" w:type="dxa"/>
              <w:left w:w="0" w:type="dxa"/>
              <w:bottom w:w="91" w:type="dxa"/>
              <w:right w:w="0" w:type="dxa"/>
            </w:tcMar>
          </w:tcPr>
          <w:p w14:paraId="45124DE3" w14:textId="2F386D69" w:rsidR="00D36FED" w:rsidRPr="00431FE7" w:rsidRDefault="00D36FED" w:rsidP="0098532A">
            <w:pPr>
              <w:pStyle w:val="TableBlock"/>
              <w:rPr>
                <w:rtl/>
              </w:rPr>
            </w:pPr>
            <w:r w:rsidRPr="00431FE7">
              <w:rPr>
                <w:rtl/>
              </w:rPr>
              <w:t>(א)</w:t>
            </w:r>
            <w:r w:rsidRPr="00431FE7">
              <w:rPr>
                <w:rtl/>
              </w:rPr>
              <w:tab/>
              <w:t>על אף האמור בכל דין או הסכם</w:t>
            </w:r>
            <w:r w:rsidRPr="00FF7261">
              <w:rPr>
                <w:rtl/>
              </w:rPr>
              <w:t>,</w:t>
            </w:r>
            <w:r w:rsidRPr="00431FE7">
              <w:rPr>
                <w:rtl/>
              </w:rPr>
              <w:t xml:space="preserve"> שכר הטרחה המרבי שמותר לקבל בעד טיפול בתביעה </w:t>
            </w:r>
            <w:r w:rsidRPr="00FF7261">
              <w:rPr>
                <w:rFonts w:hint="eastAsia"/>
                <w:rtl/>
              </w:rPr>
              <w:t>כמפורט</w:t>
            </w:r>
            <w:r w:rsidRPr="00FF7261">
              <w:rPr>
                <w:rtl/>
              </w:rPr>
              <w:t xml:space="preserve"> </w:t>
            </w:r>
            <w:r w:rsidRPr="00431FE7">
              <w:rPr>
                <w:rtl/>
              </w:rPr>
              <w:t>להלן</w:t>
            </w:r>
            <w:r w:rsidRPr="00FF7261">
              <w:rPr>
                <w:rtl/>
              </w:rPr>
              <w:t>,</w:t>
            </w:r>
            <w:r w:rsidRPr="00431FE7">
              <w:rPr>
                <w:rtl/>
              </w:rPr>
              <w:t xml:space="preserve"> לעניין חטוף </w:t>
            </w:r>
            <w:r w:rsidRPr="00B102B6">
              <w:rPr>
                <w:rFonts w:hint="eastAsia"/>
                <w:rtl/>
              </w:rPr>
              <w:t>או</w:t>
            </w:r>
            <w:r w:rsidRPr="00B102B6">
              <w:rPr>
                <w:rtl/>
              </w:rPr>
              <w:t xml:space="preserve"> נעדר </w:t>
            </w:r>
            <w:r w:rsidRPr="00B102B6">
              <w:rPr>
                <w:rFonts w:hint="eastAsia"/>
                <w:rtl/>
              </w:rPr>
              <w:t>ב</w:t>
            </w:r>
            <w:r w:rsidRPr="00431FE7">
              <w:rPr>
                <w:rtl/>
              </w:rPr>
              <w:t>פעולת איבה שאירעה ביום כ"ב בתשרי התשפ"ד (7 באוקטובר 2023), לא יעלה על 47</w:t>
            </w:r>
            <w:r>
              <w:rPr>
                <w:rFonts w:hint="cs"/>
                <w:rtl/>
              </w:rPr>
              <w:t>3</w:t>
            </w:r>
            <w:r w:rsidRPr="00431FE7">
              <w:rPr>
                <w:rtl/>
              </w:rPr>
              <w:t xml:space="preserve"> שקלים חדשים</w:t>
            </w:r>
            <w:r>
              <w:rPr>
                <w:rFonts w:hint="cs"/>
                <w:rtl/>
              </w:rPr>
              <w:t xml:space="preserve"> בתוספת מס ערך מוסף לפי חוק מס ערך מוסף, התשל"ו</w:t>
            </w:r>
            <w:r>
              <w:rPr>
                <w:rFonts w:hint="eastAsia"/>
                <w:rtl/>
              </w:rPr>
              <w:t>–</w:t>
            </w:r>
            <w:r>
              <w:rPr>
                <w:rFonts w:hint="cs"/>
                <w:rtl/>
              </w:rPr>
              <w:t>1975</w:t>
            </w:r>
            <w:r>
              <w:rPr>
                <w:rStyle w:val="a9"/>
                <w:rtl/>
              </w:rPr>
              <w:footnoteReference w:id="12"/>
            </w:r>
            <w:r w:rsidRPr="00B102B6">
              <w:rPr>
                <w:rtl/>
              </w:rPr>
              <w:t>:</w:t>
            </w:r>
          </w:p>
        </w:tc>
      </w:tr>
      <w:tr w:rsidR="00D36FED" w14:paraId="11EF4A3B" w14:textId="77777777" w:rsidTr="00D36FED">
        <w:tblPrEx>
          <w:tblLook w:val="01E0" w:firstRow="1" w:lastRow="1" w:firstColumn="1" w:lastColumn="1" w:noHBand="0" w:noVBand="0"/>
        </w:tblPrEx>
        <w:trPr>
          <w:cantSplit/>
          <w:trHeight w:val="60"/>
        </w:trPr>
        <w:tc>
          <w:tcPr>
            <w:tcW w:w="1871" w:type="dxa"/>
          </w:tcPr>
          <w:p w14:paraId="220294BC" w14:textId="77777777" w:rsidR="00D36FED" w:rsidRDefault="00D36FED" w:rsidP="0098532A">
            <w:pPr>
              <w:pStyle w:val="TableSideHeading"/>
            </w:pPr>
          </w:p>
        </w:tc>
        <w:tc>
          <w:tcPr>
            <w:tcW w:w="624" w:type="dxa"/>
          </w:tcPr>
          <w:p w14:paraId="5810A81E" w14:textId="77777777" w:rsidR="00D36FED" w:rsidRDefault="00D36FED" w:rsidP="0098532A">
            <w:pPr>
              <w:pStyle w:val="TableText"/>
            </w:pPr>
          </w:p>
        </w:tc>
        <w:tc>
          <w:tcPr>
            <w:tcW w:w="624" w:type="dxa"/>
          </w:tcPr>
          <w:p w14:paraId="120E6D1B" w14:textId="77777777" w:rsidR="00D36FED" w:rsidRPr="00B102B6" w:rsidRDefault="00D36FED" w:rsidP="0098532A">
            <w:pPr>
              <w:pStyle w:val="TableText"/>
              <w:rPr>
                <w:highlight w:val="yellow"/>
              </w:rPr>
            </w:pPr>
          </w:p>
        </w:tc>
        <w:tc>
          <w:tcPr>
            <w:tcW w:w="6522" w:type="dxa"/>
            <w:gridSpan w:val="7"/>
            <w:shd w:val="clear" w:color="auto" w:fill="auto"/>
          </w:tcPr>
          <w:p w14:paraId="4E7C4EFE" w14:textId="77777777" w:rsidR="00D36FED" w:rsidRPr="00D37AD2" w:rsidRDefault="00D36FED" w:rsidP="0098532A">
            <w:pPr>
              <w:pStyle w:val="TableBlock"/>
            </w:pPr>
            <w:r w:rsidRPr="00140AE4">
              <w:rPr>
                <w:rtl/>
              </w:rPr>
              <w:t>(1)</w:t>
            </w:r>
            <w:r w:rsidRPr="00140AE4">
              <w:rPr>
                <w:rtl/>
              </w:rPr>
              <w:tab/>
              <w:t xml:space="preserve">טיפול בזכאות לתגמולים לפי חוק זה או לפי הסכם בדבר מתן הטבות סוציאליות למשפחות החטופים והנעדרים לפי חוק הביטוח הלאומי [נוסח משולב], </w:t>
            </w:r>
            <w:r w:rsidRPr="00140AE4">
              <w:rPr>
                <w:rFonts w:hint="eastAsia"/>
                <w:rtl/>
              </w:rPr>
              <w:t>התשנ</w:t>
            </w:r>
            <w:r w:rsidRPr="00140AE4">
              <w:rPr>
                <w:rtl/>
              </w:rPr>
              <w:t>"ה–1995</w:t>
            </w:r>
            <w:r w:rsidRPr="00140AE4">
              <w:rPr>
                <w:vertAlign w:val="superscript"/>
                <w:rtl/>
              </w:rPr>
              <w:footnoteReference w:id="13"/>
            </w:r>
            <w:r w:rsidRPr="00140AE4">
              <w:rPr>
                <w:rtl/>
              </w:rPr>
              <w:t xml:space="preserve">, מכוח סעיף 9 לחוק האמור, או לפי החלטת הממשלה מס' 982, מיום ז' בחשוון </w:t>
            </w:r>
            <w:r w:rsidRPr="00D37AD2">
              <w:rPr>
                <w:rFonts w:hint="eastAsia"/>
                <w:rtl/>
              </w:rPr>
              <w:t>התשפ</w:t>
            </w:r>
            <w:r w:rsidRPr="00D37AD2">
              <w:rPr>
                <w:rtl/>
              </w:rPr>
              <w:t xml:space="preserve">"ד (22 באוקטובר 2023); </w:t>
            </w:r>
          </w:p>
        </w:tc>
      </w:tr>
      <w:tr w:rsidR="00D36FED" w14:paraId="4992E439" w14:textId="77777777" w:rsidTr="00D36FED">
        <w:tblPrEx>
          <w:tblLook w:val="01E0" w:firstRow="1" w:lastRow="1" w:firstColumn="1" w:lastColumn="1" w:noHBand="0" w:noVBand="0"/>
        </w:tblPrEx>
        <w:trPr>
          <w:cantSplit/>
          <w:trHeight w:val="60"/>
        </w:trPr>
        <w:tc>
          <w:tcPr>
            <w:tcW w:w="1871" w:type="dxa"/>
          </w:tcPr>
          <w:p w14:paraId="23FF78C0" w14:textId="77777777" w:rsidR="00D36FED" w:rsidRDefault="00D36FED" w:rsidP="0098532A">
            <w:pPr>
              <w:pStyle w:val="TableSideHeading"/>
            </w:pPr>
          </w:p>
        </w:tc>
        <w:tc>
          <w:tcPr>
            <w:tcW w:w="624" w:type="dxa"/>
          </w:tcPr>
          <w:p w14:paraId="1AC823E3" w14:textId="77777777" w:rsidR="00D36FED" w:rsidRDefault="00D36FED" w:rsidP="0098532A">
            <w:pPr>
              <w:pStyle w:val="TableText"/>
            </w:pPr>
          </w:p>
        </w:tc>
        <w:tc>
          <w:tcPr>
            <w:tcW w:w="624" w:type="dxa"/>
          </w:tcPr>
          <w:p w14:paraId="0B156F8B" w14:textId="77777777" w:rsidR="00D36FED" w:rsidRPr="00B102B6" w:rsidRDefault="00D36FED" w:rsidP="0098532A">
            <w:pPr>
              <w:pStyle w:val="TableText"/>
              <w:rPr>
                <w:highlight w:val="yellow"/>
              </w:rPr>
            </w:pPr>
          </w:p>
        </w:tc>
        <w:tc>
          <w:tcPr>
            <w:tcW w:w="6522" w:type="dxa"/>
            <w:gridSpan w:val="7"/>
            <w:shd w:val="clear" w:color="auto" w:fill="auto"/>
          </w:tcPr>
          <w:p w14:paraId="5064E430" w14:textId="77777777" w:rsidR="00D36FED" w:rsidRPr="00140AE4" w:rsidRDefault="00D36FED" w:rsidP="0098532A">
            <w:pPr>
              <w:pStyle w:val="TableBlock"/>
            </w:pPr>
            <w:r w:rsidRPr="00140AE4">
              <w:rPr>
                <w:rtl/>
              </w:rPr>
              <w:t>(2)</w:t>
            </w:r>
            <w:r w:rsidRPr="00140AE4">
              <w:rPr>
                <w:rtl/>
              </w:rPr>
              <w:tab/>
              <w:t>טיפול בזכאות למענק</w:t>
            </w:r>
            <w:r w:rsidRPr="00140AE4">
              <w:rPr>
                <w:rFonts w:hint="eastAsia"/>
                <w:rtl/>
              </w:rPr>
              <w:t>ים</w:t>
            </w:r>
            <w:r w:rsidRPr="00140AE4">
              <w:rPr>
                <w:rtl/>
              </w:rPr>
              <w:t xml:space="preserve"> לפי חוק מימון הוצאות למשפחות שבויים</w:t>
            </w:r>
            <w:r>
              <w:rPr>
                <w:rFonts w:hint="cs"/>
                <w:rtl/>
              </w:rPr>
              <w:t>,</w:t>
            </w:r>
            <w:r w:rsidRPr="00140AE4">
              <w:rPr>
                <w:rtl/>
              </w:rPr>
              <w:t xml:space="preserve"> </w:t>
            </w:r>
            <w:r>
              <w:rPr>
                <w:rFonts w:hint="cs"/>
                <w:rtl/>
              </w:rPr>
              <w:t>חטופים ו</w:t>
            </w:r>
            <w:r w:rsidRPr="00140AE4">
              <w:rPr>
                <w:rtl/>
              </w:rPr>
              <w:t>נעדרים, התשס"ח</w:t>
            </w:r>
            <w:r w:rsidRPr="00140AE4">
              <w:rPr>
                <w:rFonts w:hint="eastAsia"/>
                <w:rtl/>
              </w:rPr>
              <w:t>–</w:t>
            </w:r>
            <w:r w:rsidRPr="00140AE4">
              <w:rPr>
                <w:rtl/>
              </w:rPr>
              <w:t xml:space="preserve">2008; </w:t>
            </w:r>
          </w:p>
        </w:tc>
      </w:tr>
      <w:tr w:rsidR="00D36FED" w14:paraId="49F1CD4D" w14:textId="77777777" w:rsidTr="00D36FED">
        <w:tblPrEx>
          <w:tblLook w:val="01E0" w:firstRow="1" w:lastRow="1" w:firstColumn="1" w:lastColumn="1" w:noHBand="0" w:noVBand="0"/>
        </w:tblPrEx>
        <w:trPr>
          <w:cantSplit/>
          <w:trHeight w:val="60"/>
        </w:trPr>
        <w:tc>
          <w:tcPr>
            <w:tcW w:w="1871" w:type="dxa"/>
          </w:tcPr>
          <w:p w14:paraId="234A2FEE" w14:textId="77777777" w:rsidR="00D36FED" w:rsidRDefault="00D36FED" w:rsidP="0098532A">
            <w:pPr>
              <w:pStyle w:val="TableSideHeading"/>
            </w:pPr>
          </w:p>
        </w:tc>
        <w:tc>
          <w:tcPr>
            <w:tcW w:w="624" w:type="dxa"/>
          </w:tcPr>
          <w:p w14:paraId="701D9367" w14:textId="77777777" w:rsidR="00D36FED" w:rsidRDefault="00D36FED" w:rsidP="0098532A">
            <w:pPr>
              <w:pStyle w:val="TableText"/>
            </w:pPr>
          </w:p>
        </w:tc>
        <w:tc>
          <w:tcPr>
            <w:tcW w:w="624" w:type="dxa"/>
          </w:tcPr>
          <w:p w14:paraId="39ACBD5F" w14:textId="77777777" w:rsidR="00D36FED" w:rsidRPr="00140AE4" w:rsidRDefault="00D36FED" w:rsidP="0098532A">
            <w:pPr>
              <w:pStyle w:val="TableText"/>
            </w:pPr>
          </w:p>
        </w:tc>
        <w:tc>
          <w:tcPr>
            <w:tcW w:w="6522" w:type="dxa"/>
            <w:gridSpan w:val="7"/>
          </w:tcPr>
          <w:p w14:paraId="32E9AF2B" w14:textId="77777777" w:rsidR="00D36FED" w:rsidRPr="00140AE4" w:rsidRDefault="00D36FED" w:rsidP="0098532A">
            <w:pPr>
              <w:pStyle w:val="TableBlock"/>
            </w:pPr>
            <w:r w:rsidRPr="00140AE4">
              <w:rPr>
                <w:rtl/>
              </w:rPr>
              <w:t>(3)</w:t>
            </w:r>
            <w:r w:rsidRPr="00140AE4">
              <w:rPr>
                <w:rtl/>
              </w:rPr>
              <w:tab/>
              <w:t>טיפול בזכאות לתשלום חודשי לפי חוק תשלומים לפדוי</w:t>
            </w:r>
            <w:r w:rsidRPr="00FF7261">
              <w:rPr>
                <w:rFonts w:hint="eastAsia"/>
                <w:rtl/>
              </w:rPr>
              <w:t>י</w:t>
            </w:r>
            <w:r w:rsidRPr="00140AE4">
              <w:rPr>
                <w:rtl/>
              </w:rPr>
              <w:t xml:space="preserve"> שבי</w:t>
            </w:r>
            <w:r w:rsidRPr="00140AE4">
              <w:rPr>
                <w:rFonts w:hint="cs"/>
                <w:rtl/>
              </w:rPr>
              <w:t>, התשס"ה</w:t>
            </w:r>
            <w:r w:rsidRPr="00140AE4">
              <w:rPr>
                <w:rFonts w:hint="eastAsia"/>
                <w:rtl/>
              </w:rPr>
              <w:t>–</w:t>
            </w:r>
            <w:r w:rsidRPr="00140AE4">
              <w:rPr>
                <w:rFonts w:hint="cs"/>
                <w:rtl/>
              </w:rPr>
              <w:t>2005</w:t>
            </w:r>
            <w:r w:rsidRPr="00140AE4">
              <w:rPr>
                <w:rStyle w:val="a9"/>
                <w:rFonts w:ascii="David" w:hAnsi="David"/>
                <w:sz w:val="26"/>
                <w:rtl/>
              </w:rPr>
              <w:footnoteReference w:id="14"/>
            </w:r>
            <w:r w:rsidRPr="00FF7261">
              <w:rPr>
                <w:rtl/>
              </w:rPr>
              <w:t>.</w:t>
            </w:r>
          </w:p>
        </w:tc>
      </w:tr>
      <w:tr w:rsidR="00D36FED" w:rsidRPr="00774EAC" w14:paraId="7B2BBF88" w14:textId="77777777" w:rsidTr="00D36FED">
        <w:trPr>
          <w:cantSplit/>
        </w:trPr>
        <w:tc>
          <w:tcPr>
            <w:tcW w:w="1871" w:type="dxa"/>
            <w:shd w:val="clear" w:color="auto" w:fill="auto"/>
            <w:tcMar>
              <w:top w:w="91" w:type="dxa"/>
              <w:left w:w="0" w:type="dxa"/>
              <w:bottom w:w="91" w:type="dxa"/>
              <w:right w:w="0" w:type="dxa"/>
            </w:tcMar>
          </w:tcPr>
          <w:p w14:paraId="5C5DE427" w14:textId="77777777" w:rsidR="00D36FED" w:rsidRPr="00FF7261" w:rsidRDefault="00D36FED" w:rsidP="0098532A">
            <w:pPr>
              <w:pStyle w:val="TableSideHeading"/>
              <w:rPr>
                <w:highlight w:val="yellow"/>
                <w:rtl/>
              </w:rPr>
            </w:pPr>
          </w:p>
        </w:tc>
        <w:tc>
          <w:tcPr>
            <w:tcW w:w="624" w:type="dxa"/>
            <w:shd w:val="clear" w:color="auto" w:fill="auto"/>
            <w:tcMar>
              <w:top w:w="91" w:type="dxa"/>
              <w:left w:w="0" w:type="dxa"/>
              <w:bottom w:w="91" w:type="dxa"/>
              <w:right w:w="0" w:type="dxa"/>
            </w:tcMar>
          </w:tcPr>
          <w:p w14:paraId="19069C90" w14:textId="77777777" w:rsidR="00D36FED" w:rsidRPr="00FF7261" w:rsidRDefault="00D36FED" w:rsidP="0098532A">
            <w:pPr>
              <w:pStyle w:val="TableText"/>
              <w:rPr>
                <w:highlight w:val="yellow"/>
                <w:rtl/>
              </w:rPr>
            </w:pPr>
          </w:p>
        </w:tc>
        <w:tc>
          <w:tcPr>
            <w:tcW w:w="7146" w:type="dxa"/>
            <w:gridSpan w:val="8"/>
            <w:shd w:val="clear" w:color="auto" w:fill="auto"/>
            <w:tcMar>
              <w:top w:w="91" w:type="dxa"/>
              <w:left w:w="0" w:type="dxa"/>
              <w:bottom w:w="91" w:type="dxa"/>
              <w:right w:w="0" w:type="dxa"/>
            </w:tcMar>
          </w:tcPr>
          <w:p w14:paraId="2DB10579" w14:textId="77777777" w:rsidR="00D36FED" w:rsidRPr="00140AE4" w:rsidRDefault="00D36FED" w:rsidP="0098532A">
            <w:pPr>
              <w:pStyle w:val="TableBlock"/>
              <w:rPr>
                <w:rtl/>
              </w:rPr>
            </w:pPr>
            <w:r w:rsidRPr="00140AE4">
              <w:rPr>
                <w:rtl/>
              </w:rPr>
              <w:t>(ב)</w:t>
            </w:r>
            <w:r w:rsidRPr="00140AE4">
              <w:rPr>
                <w:rtl/>
              </w:rPr>
              <w:tab/>
            </w:r>
            <w:r>
              <w:rPr>
                <w:rFonts w:hint="cs"/>
                <w:rtl/>
              </w:rPr>
              <w:t xml:space="preserve">הוראות </w:t>
            </w:r>
            <w:r w:rsidRPr="00FF7261">
              <w:rPr>
                <w:rtl/>
              </w:rPr>
              <w:t>סעיף קטן (א)</w:t>
            </w:r>
            <w:r>
              <w:rPr>
                <w:rFonts w:hint="cs"/>
                <w:rtl/>
              </w:rPr>
              <w:t xml:space="preserve"> לא יחולו על טיפול בתביעה שהוא אחד מההליכים </w:t>
            </w:r>
            <w:r w:rsidRPr="001D173C">
              <w:rPr>
                <w:rFonts w:hint="cs"/>
                <w:rtl/>
              </w:rPr>
              <w:t xml:space="preserve">האלה: </w:t>
            </w:r>
            <w:r w:rsidRPr="001D173C">
              <w:rPr>
                <w:rtl/>
              </w:rPr>
              <w:t>תובענה בשל החלטה של פקיד תביעות</w:t>
            </w:r>
            <w:r w:rsidRPr="001D173C">
              <w:rPr>
                <w:rFonts w:hint="cs"/>
                <w:rtl/>
              </w:rPr>
              <w:t xml:space="preserve">, </w:t>
            </w:r>
            <w:r w:rsidRPr="00EE23AB">
              <w:rPr>
                <w:rFonts w:hint="eastAsia"/>
                <w:rtl/>
              </w:rPr>
              <w:t>ערעור</w:t>
            </w:r>
            <w:r w:rsidRPr="00EE23AB">
              <w:rPr>
                <w:rtl/>
              </w:rPr>
              <w:t xml:space="preserve"> </w:t>
            </w:r>
            <w:r w:rsidRPr="001D173C">
              <w:rPr>
                <w:rtl/>
              </w:rPr>
              <w:t>על החלטת קצין תגמולים</w:t>
            </w:r>
            <w:r w:rsidRPr="001D173C">
              <w:rPr>
                <w:rFonts w:hint="cs"/>
                <w:rtl/>
              </w:rPr>
              <w:t xml:space="preserve"> או עתירה על החלטת הרשות המאשרת</w:t>
            </w:r>
            <w:r w:rsidRPr="001D173C">
              <w:rPr>
                <w:rtl/>
              </w:rPr>
              <w:t xml:space="preserve">, </w:t>
            </w:r>
            <w:r w:rsidRPr="001D173C">
              <w:rPr>
                <w:rFonts w:hint="cs"/>
                <w:rtl/>
              </w:rPr>
              <w:t xml:space="preserve">למעט </w:t>
            </w:r>
            <w:r w:rsidRPr="001D173C">
              <w:rPr>
                <w:rtl/>
              </w:rPr>
              <w:t>החלטה בשל נסיבות טכניות</w:t>
            </w:r>
            <w:r w:rsidRPr="00EE23AB">
              <w:rPr>
                <w:rtl/>
              </w:rPr>
              <w:t>,</w:t>
            </w:r>
            <w:r w:rsidRPr="001D173C">
              <w:rPr>
                <w:rtl/>
              </w:rPr>
              <w:t xml:space="preserve"> </w:t>
            </w:r>
            <w:r w:rsidRPr="00EE23AB">
              <w:rPr>
                <w:rFonts w:hint="eastAsia"/>
                <w:rtl/>
              </w:rPr>
              <w:t>ובכלל</w:t>
            </w:r>
            <w:r w:rsidRPr="00EE23AB">
              <w:rPr>
                <w:rtl/>
              </w:rPr>
              <w:t xml:space="preserve"> זה </w:t>
            </w:r>
            <w:r w:rsidRPr="001D173C">
              <w:rPr>
                <w:rtl/>
              </w:rPr>
              <w:t>אי</w:t>
            </w:r>
            <w:r w:rsidRPr="001D173C">
              <w:rPr>
                <w:rFonts w:hint="cs"/>
                <w:rtl/>
              </w:rPr>
              <w:t>־</w:t>
            </w:r>
            <w:r w:rsidRPr="001D173C">
              <w:rPr>
                <w:rtl/>
              </w:rPr>
              <w:t>השלמת פרטי תביעה</w:t>
            </w:r>
            <w:r w:rsidRPr="00140AE4">
              <w:rPr>
                <w:rtl/>
              </w:rPr>
              <w:t xml:space="preserve"> או אי</w:t>
            </w:r>
            <w:r>
              <w:rPr>
                <w:rFonts w:hint="cs"/>
                <w:rtl/>
              </w:rPr>
              <w:t>־</w:t>
            </w:r>
            <w:r w:rsidRPr="00140AE4">
              <w:rPr>
                <w:rtl/>
              </w:rPr>
              <w:t>מסירת מסמך או מידע הנוגעים בדבר.</w:t>
            </w:r>
          </w:p>
        </w:tc>
      </w:tr>
      <w:tr w:rsidR="00D36FED" w:rsidRPr="00774EAC" w14:paraId="470E16D3" w14:textId="77777777" w:rsidTr="00D36FED">
        <w:trPr>
          <w:cantSplit/>
        </w:trPr>
        <w:tc>
          <w:tcPr>
            <w:tcW w:w="1871" w:type="dxa"/>
            <w:shd w:val="clear" w:color="auto" w:fill="auto"/>
            <w:tcMar>
              <w:top w:w="91" w:type="dxa"/>
              <w:left w:w="0" w:type="dxa"/>
              <w:bottom w:w="91" w:type="dxa"/>
              <w:right w:w="0" w:type="dxa"/>
            </w:tcMar>
          </w:tcPr>
          <w:p w14:paraId="585FB6AC" w14:textId="77777777" w:rsidR="00D36FED" w:rsidRDefault="00D36FED" w:rsidP="0098532A">
            <w:pPr>
              <w:pStyle w:val="TableSideHeading"/>
              <w:rPr>
                <w:rtl/>
              </w:rPr>
            </w:pPr>
          </w:p>
        </w:tc>
        <w:tc>
          <w:tcPr>
            <w:tcW w:w="624" w:type="dxa"/>
            <w:shd w:val="clear" w:color="auto" w:fill="auto"/>
            <w:tcMar>
              <w:top w:w="91" w:type="dxa"/>
              <w:left w:w="0" w:type="dxa"/>
              <w:bottom w:w="91" w:type="dxa"/>
              <w:right w:w="0" w:type="dxa"/>
            </w:tcMar>
          </w:tcPr>
          <w:p w14:paraId="6AEFBE79"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A6B0792" w14:textId="77777777" w:rsidR="00D36FED" w:rsidRPr="00140AE4" w:rsidRDefault="00D36FED" w:rsidP="0098532A">
            <w:pPr>
              <w:pStyle w:val="TableBlock"/>
              <w:rPr>
                <w:rtl/>
              </w:rPr>
            </w:pPr>
            <w:r w:rsidRPr="00140AE4">
              <w:rPr>
                <w:rtl/>
              </w:rPr>
              <w:t>(ג)</w:t>
            </w:r>
            <w:r w:rsidRPr="00140AE4">
              <w:rPr>
                <w:rtl/>
              </w:rPr>
              <w:tab/>
              <w:t xml:space="preserve">הוראות סעיף זה יחולו גם </w:t>
            </w:r>
            <w:r w:rsidRPr="00FF7261">
              <w:rPr>
                <w:rtl/>
              </w:rPr>
              <w:t xml:space="preserve">על הסכם שכר טרחה שנכרת לפני יום </w:t>
            </w:r>
            <w:r w:rsidRPr="00FF7261">
              <w:rPr>
                <w:rFonts w:hint="cs"/>
                <w:rtl/>
              </w:rPr>
              <w:t>תחילתו</w:t>
            </w:r>
            <w:r w:rsidRPr="00FF7261">
              <w:rPr>
                <w:rtl/>
              </w:rPr>
              <w:t xml:space="preserve"> של חוק זה, אולם שכר טרחה ששולם לפני יום תחילתו של חוק זה, </w:t>
            </w:r>
            <w:r w:rsidRPr="00FF7261">
              <w:rPr>
                <w:rFonts w:hint="eastAsia"/>
                <w:rtl/>
              </w:rPr>
              <w:t>בסכום</w:t>
            </w:r>
            <w:r w:rsidRPr="00FF7261">
              <w:rPr>
                <w:rtl/>
              </w:rPr>
              <w:t xml:space="preserve"> העולה על שכר הטרחה המרבי</w:t>
            </w:r>
            <w:r w:rsidRPr="00EE23AB">
              <w:rPr>
                <w:rtl/>
              </w:rPr>
              <w:t xml:space="preserve"> לפי </w:t>
            </w:r>
            <w:r w:rsidRPr="00FF7261">
              <w:rPr>
                <w:rFonts w:hint="cs"/>
                <w:rtl/>
              </w:rPr>
              <w:t>סעיף</w:t>
            </w:r>
            <w:r w:rsidRPr="00EE23AB">
              <w:rPr>
                <w:rtl/>
              </w:rPr>
              <w:t xml:space="preserve"> זה</w:t>
            </w:r>
            <w:r w:rsidRPr="00FF7261">
              <w:rPr>
                <w:rtl/>
              </w:rPr>
              <w:t>, לא יוחזר.</w:t>
            </w:r>
          </w:p>
        </w:tc>
      </w:tr>
      <w:tr w:rsidR="00D36FED" w:rsidRPr="00774EAC" w14:paraId="6328A5A9" w14:textId="77777777" w:rsidTr="00D36FED">
        <w:trPr>
          <w:cantSplit/>
        </w:trPr>
        <w:tc>
          <w:tcPr>
            <w:tcW w:w="1871" w:type="dxa"/>
            <w:shd w:val="clear" w:color="auto" w:fill="auto"/>
            <w:tcMar>
              <w:top w:w="91" w:type="dxa"/>
              <w:left w:w="0" w:type="dxa"/>
              <w:bottom w:w="91" w:type="dxa"/>
              <w:right w:w="0" w:type="dxa"/>
            </w:tcMar>
          </w:tcPr>
          <w:p w14:paraId="028E6BA1" w14:textId="77777777" w:rsidR="00D36FED" w:rsidRDefault="00D36FED" w:rsidP="0098532A">
            <w:pPr>
              <w:pStyle w:val="TableSideHeading"/>
              <w:rPr>
                <w:rtl/>
              </w:rPr>
            </w:pPr>
          </w:p>
        </w:tc>
        <w:tc>
          <w:tcPr>
            <w:tcW w:w="624" w:type="dxa"/>
            <w:shd w:val="clear" w:color="auto" w:fill="auto"/>
            <w:tcMar>
              <w:top w:w="91" w:type="dxa"/>
              <w:left w:w="0" w:type="dxa"/>
              <w:bottom w:w="91" w:type="dxa"/>
              <w:right w:w="0" w:type="dxa"/>
            </w:tcMar>
          </w:tcPr>
          <w:p w14:paraId="2CC3C433"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6D4AA1A8" w14:textId="77777777" w:rsidR="00D36FED" w:rsidRPr="00140AE4" w:rsidRDefault="00D36FED" w:rsidP="0098532A">
            <w:pPr>
              <w:pStyle w:val="TableBlock"/>
              <w:rPr>
                <w:rtl/>
              </w:rPr>
            </w:pPr>
            <w:r w:rsidRPr="00140AE4">
              <w:rPr>
                <w:rtl/>
              </w:rPr>
              <w:t>(ד)</w:t>
            </w:r>
            <w:r w:rsidRPr="00140AE4">
              <w:rPr>
                <w:rtl/>
              </w:rPr>
              <w:tab/>
            </w:r>
            <w:r w:rsidRPr="00F06216">
              <w:rPr>
                <w:rtl/>
              </w:rPr>
              <w:t xml:space="preserve">על אף האמור בכל הסכם, </w:t>
            </w:r>
            <w:r w:rsidRPr="00F06216">
              <w:rPr>
                <w:rFonts w:hint="cs"/>
                <w:rtl/>
              </w:rPr>
              <w:t xml:space="preserve">לא יידרש אדם </w:t>
            </w:r>
            <w:r w:rsidRPr="00F06216">
              <w:rPr>
                <w:rtl/>
              </w:rPr>
              <w:t>לשלם שכר טרחה בעד טיפול בתביעה</w:t>
            </w:r>
            <w:r w:rsidRPr="00F6307F">
              <w:rPr>
                <w:rFonts w:hint="cs"/>
                <w:rtl/>
              </w:rPr>
              <w:t xml:space="preserve"> כאמור בסעיף קטן (א)</w:t>
            </w:r>
            <w:r w:rsidRPr="00955175">
              <w:rPr>
                <w:rtl/>
              </w:rPr>
              <w:t xml:space="preserve">, לרבות הוצאות כוללות או הוצאות </w:t>
            </w:r>
            <w:r w:rsidRPr="00FF7261">
              <w:rPr>
                <w:rFonts w:hint="eastAsia"/>
                <w:rtl/>
              </w:rPr>
              <w:t>אחרות</w:t>
            </w:r>
            <w:r w:rsidRPr="00FF7261">
              <w:rPr>
                <w:rtl/>
              </w:rPr>
              <w:t xml:space="preserve"> </w:t>
            </w:r>
            <w:r w:rsidRPr="00F06216">
              <w:rPr>
                <w:rtl/>
              </w:rPr>
              <w:t>בקשר לכך, בסכום העולה על</w:t>
            </w:r>
            <w:r w:rsidRPr="00140AE4">
              <w:rPr>
                <w:rtl/>
              </w:rPr>
              <w:t xml:space="preserve"> </w:t>
            </w:r>
            <w:r w:rsidRPr="00FF7261">
              <w:rPr>
                <w:rFonts w:hint="eastAsia"/>
                <w:rtl/>
              </w:rPr>
              <w:t>שכר</w:t>
            </w:r>
            <w:r w:rsidRPr="00FF7261">
              <w:rPr>
                <w:rtl/>
              </w:rPr>
              <w:t xml:space="preserve"> </w:t>
            </w:r>
            <w:r w:rsidRPr="00FF7261">
              <w:rPr>
                <w:rFonts w:hint="eastAsia"/>
                <w:rtl/>
              </w:rPr>
              <w:t>הטרחה</w:t>
            </w:r>
            <w:r w:rsidRPr="00FF7261">
              <w:rPr>
                <w:rtl/>
              </w:rPr>
              <w:t xml:space="preserve"> </w:t>
            </w:r>
            <w:r w:rsidRPr="00FF7261">
              <w:rPr>
                <w:rFonts w:hint="eastAsia"/>
                <w:rtl/>
              </w:rPr>
              <w:t>המרבי</w:t>
            </w:r>
            <w:r w:rsidRPr="00140AE4">
              <w:rPr>
                <w:rtl/>
              </w:rPr>
              <w:t xml:space="preserve"> שנקבע לפי סעיף קטן (א)</w:t>
            </w:r>
            <w:r>
              <w:rPr>
                <w:rFonts w:hint="cs"/>
                <w:rtl/>
              </w:rPr>
              <w:t>.</w:t>
            </w:r>
          </w:p>
        </w:tc>
      </w:tr>
      <w:tr w:rsidR="00D36FED" w:rsidRPr="00774EAC" w14:paraId="68CABC94" w14:textId="77777777" w:rsidTr="00D36FED">
        <w:trPr>
          <w:cantSplit/>
        </w:trPr>
        <w:tc>
          <w:tcPr>
            <w:tcW w:w="1871" w:type="dxa"/>
            <w:shd w:val="clear" w:color="auto" w:fill="auto"/>
            <w:tcMar>
              <w:top w:w="91" w:type="dxa"/>
              <w:left w:w="0" w:type="dxa"/>
              <w:bottom w:w="91" w:type="dxa"/>
              <w:right w:w="0" w:type="dxa"/>
            </w:tcMar>
          </w:tcPr>
          <w:p w14:paraId="29683982" w14:textId="77777777" w:rsidR="00D36FED" w:rsidRDefault="00D36FED" w:rsidP="0098532A">
            <w:pPr>
              <w:pStyle w:val="TableSideHeading"/>
              <w:rPr>
                <w:rtl/>
              </w:rPr>
            </w:pPr>
          </w:p>
        </w:tc>
        <w:tc>
          <w:tcPr>
            <w:tcW w:w="624" w:type="dxa"/>
            <w:shd w:val="clear" w:color="auto" w:fill="auto"/>
            <w:tcMar>
              <w:top w:w="91" w:type="dxa"/>
              <w:left w:w="0" w:type="dxa"/>
              <w:bottom w:w="91" w:type="dxa"/>
              <w:right w:w="0" w:type="dxa"/>
            </w:tcMar>
          </w:tcPr>
          <w:p w14:paraId="1E730665"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3DC9262F" w14:textId="77777777" w:rsidR="00D36FED" w:rsidRPr="00140AE4" w:rsidRDefault="00D36FED" w:rsidP="0098532A">
            <w:pPr>
              <w:pStyle w:val="TableBlock"/>
              <w:rPr>
                <w:rtl/>
              </w:rPr>
            </w:pPr>
            <w:r w:rsidRPr="00140AE4">
              <w:rPr>
                <w:rtl/>
              </w:rPr>
              <w:t>(</w:t>
            </w:r>
            <w:r w:rsidRPr="00FF7261">
              <w:rPr>
                <w:rFonts w:hint="eastAsia"/>
                <w:rtl/>
              </w:rPr>
              <w:t>ה</w:t>
            </w:r>
            <w:r w:rsidRPr="00140AE4">
              <w:rPr>
                <w:rtl/>
              </w:rPr>
              <w:t>)</w:t>
            </w:r>
            <w:r w:rsidRPr="00140AE4">
              <w:rPr>
                <w:rtl/>
              </w:rPr>
              <w:tab/>
            </w:r>
            <w:r w:rsidRPr="00D37AD2">
              <w:rPr>
                <w:rFonts w:hint="cs"/>
                <w:rtl/>
              </w:rPr>
              <w:t>ב</w:t>
            </w:r>
            <w:r w:rsidRPr="00140AE4">
              <w:rPr>
                <w:rtl/>
              </w:rPr>
              <w:t xml:space="preserve">סעיף זה, "טיפול בתביעה" </w:t>
            </w:r>
            <w:r w:rsidRPr="00FF7261">
              <w:rPr>
                <w:rtl/>
              </w:rPr>
              <w:t>–</w:t>
            </w:r>
            <w:r w:rsidRPr="00140AE4">
              <w:rPr>
                <w:rtl/>
              </w:rPr>
              <w:t xml:space="preserve"> מתן עצה משפטית לעניין תגמולים לפי חוק </w:t>
            </w:r>
            <w:r w:rsidRPr="00D37AD2">
              <w:rPr>
                <w:rFonts w:hint="cs"/>
                <w:rtl/>
              </w:rPr>
              <w:t>זה</w:t>
            </w:r>
            <w:r w:rsidRPr="00140AE4">
              <w:rPr>
                <w:rtl/>
              </w:rPr>
              <w:t>, מענק לפי חוק</w:t>
            </w:r>
            <w:r w:rsidRPr="00D37AD2">
              <w:rPr>
                <w:rFonts w:ascii="Hadasa Roso SL" w:eastAsia="MS Mincho" w:hAnsi="Hadasa Roso SL" w:cs="Hadasa Roso SL" w:hint="cs"/>
                <w:snapToGrid/>
                <w:spacing w:val="1"/>
                <w:sz w:val="17"/>
                <w:szCs w:val="17"/>
                <w:rtl/>
              </w:rPr>
              <w:t xml:space="preserve"> </w:t>
            </w:r>
            <w:r w:rsidRPr="00D37AD2">
              <w:rPr>
                <w:rtl/>
              </w:rPr>
              <w:t>מימון הוצאות למשפחות שבויים</w:t>
            </w:r>
            <w:r>
              <w:rPr>
                <w:rFonts w:hint="cs"/>
                <w:rtl/>
              </w:rPr>
              <w:t>, חטופים</w:t>
            </w:r>
            <w:r w:rsidRPr="00D37AD2">
              <w:rPr>
                <w:rtl/>
              </w:rPr>
              <w:t xml:space="preserve"> </w:t>
            </w:r>
            <w:r>
              <w:rPr>
                <w:rFonts w:hint="cs"/>
                <w:rtl/>
              </w:rPr>
              <w:t>ו</w:t>
            </w:r>
            <w:r w:rsidRPr="00D37AD2">
              <w:rPr>
                <w:rtl/>
              </w:rPr>
              <w:t>נעדרים, התשס"ח</w:t>
            </w:r>
            <w:r w:rsidRPr="00D37AD2">
              <w:rPr>
                <w:rFonts w:hint="cs"/>
                <w:rtl/>
              </w:rPr>
              <w:t>–</w:t>
            </w:r>
            <w:r w:rsidRPr="00D37AD2">
              <w:rPr>
                <w:rtl/>
              </w:rPr>
              <w:t>2008</w:t>
            </w:r>
            <w:r w:rsidRPr="00D37AD2">
              <w:rPr>
                <w:rFonts w:hint="cs"/>
                <w:rtl/>
              </w:rPr>
              <w:t>,</w:t>
            </w:r>
            <w:r w:rsidRPr="00140AE4">
              <w:rPr>
                <w:rtl/>
              </w:rPr>
              <w:t xml:space="preserve"> או תשלום חודשי לעניין </w:t>
            </w:r>
            <w:r w:rsidRPr="00D37AD2">
              <w:rPr>
                <w:rtl/>
              </w:rPr>
              <w:t>חוק תשלומים לפדוי</w:t>
            </w:r>
            <w:r w:rsidRPr="00D37AD2">
              <w:rPr>
                <w:rFonts w:hint="cs"/>
                <w:rtl/>
              </w:rPr>
              <w:t>י</w:t>
            </w:r>
            <w:r w:rsidRPr="00D37AD2">
              <w:rPr>
                <w:rtl/>
              </w:rPr>
              <w:t xml:space="preserve"> שבי</w:t>
            </w:r>
            <w:r w:rsidRPr="00D37AD2">
              <w:rPr>
                <w:rFonts w:hint="cs"/>
                <w:rtl/>
              </w:rPr>
              <w:t>, התשס"ה</w:t>
            </w:r>
            <w:r w:rsidRPr="00D37AD2">
              <w:rPr>
                <w:rFonts w:hint="eastAsia"/>
                <w:rtl/>
              </w:rPr>
              <w:t>–</w:t>
            </w:r>
            <w:r w:rsidRPr="00D37AD2">
              <w:rPr>
                <w:rFonts w:hint="cs"/>
                <w:rtl/>
              </w:rPr>
              <w:t>2005</w:t>
            </w:r>
            <w:r w:rsidRPr="00140AE4">
              <w:rPr>
                <w:rtl/>
              </w:rPr>
              <w:t xml:space="preserve">, ייצוג בהליך לפני כל גוף או רשות </w:t>
            </w:r>
            <w:r w:rsidRPr="00D37AD2">
              <w:rPr>
                <w:rFonts w:hint="cs"/>
                <w:rtl/>
              </w:rPr>
              <w:t>ו</w:t>
            </w:r>
            <w:r w:rsidRPr="00140AE4">
              <w:rPr>
                <w:rtl/>
              </w:rPr>
              <w:t xml:space="preserve">עריכת בקשה </w:t>
            </w:r>
            <w:r w:rsidRPr="00FF7261">
              <w:rPr>
                <w:rFonts w:hint="eastAsia"/>
                <w:rtl/>
              </w:rPr>
              <w:t>בעניינים</w:t>
            </w:r>
            <w:r w:rsidRPr="00FF7261">
              <w:rPr>
                <w:rtl/>
              </w:rPr>
              <w:t xml:space="preserve"> כאמור </w:t>
            </w:r>
            <w:r w:rsidRPr="00140AE4">
              <w:rPr>
                <w:rtl/>
              </w:rPr>
              <w:t>או כל מסמך אחר הדרוש להגשת הבקשה או אימותה.</w:t>
            </w:r>
          </w:p>
        </w:tc>
      </w:tr>
      <w:tr w:rsidR="00D36FED" w:rsidRPr="00774EAC" w14:paraId="55190C56" w14:textId="77777777" w:rsidTr="00D36FED">
        <w:trPr>
          <w:cantSplit/>
        </w:trPr>
        <w:tc>
          <w:tcPr>
            <w:tcW w:w="1871" w:type="dxa"/>
            <w:shd w:val="clear" w:color="auto" w:fill="auto"/>
            <w:tcMar>
              <w:top w:w="91" w:type="dxa"/>
              <w:left w:w="0" w:type="dxa"/>
              <w:bottom w:w="91" w:type="dxa"/>
              <w:right w:w="0" w:type="dxa"/>
            </w:tcMar>
          </w:tcPr>
          <w:p w14:paraId="44B15BFF" w14:textId="77777777" w:rsidR="00D36FED" w:rsidRPr="00774EAC" w:rsidRDefault="00D36FED" w:rsidP="0098532A">
            <w:pPr>
              <w:pStyle w:val="TableSideHeading"/>
              <w:rPr>
                <w:rtl/>
              </w:rPr>
            </w:pPr>
            <w:r w:rsidRPr="00774EAC">
              <w:rPr>
                <w:rtl/>
              </w:rPr>
              <w:t>ביצוע</w:t>
            </w:r>
          </w:p>
        </w:tc>
        <w:tc>
          <w:tcPr>
            <w:tcW w:w="624" w:type="dxa"/>
            <w:shd w:val="clear" w:color="auto" w:fill="auto"/>
            <w:tcMar>
              <w:top w:w="91" w:type="dxa"/>
              <w:left w:w="0" w:type="dxa"/>
              <w:bottom w:w="91" w:type="dxa"/>
              <w:right w:w="0" w:type="dxa"/>
            </w:tcMar>
          </w:tcPr>
          <w:p w14:paraId="6323247E" w14:textId="77777777" w:rsidR="00D36FED" w:rsidRPr="00774EAC" w:rsidRDefault="00D36FED" w:rsidP="0098532A">
            <w:pPr>
              <w:pStyle w:val="TableText"/>
              <w:rPr>
                <w:rtl/>
              </w:rPr>
            </w:pPr>
            <w:r>
              <w:rPr>
                <w:rFonts w:hint="cs"/>
                <w:rtl/>
              </w:rPr>
              <w:t>8.</w:t>
            </w:r>
          </w:p>
        </w:tc>
        <w:tc>
          <w:tcPr>
            <w:tcW w:w="7146" w:type="dxa"/>
            <w:gridSpan w:val="8"/>
            <w:shd w:val="clear" w:color="auto" w:fill="auto"/>
            <w:tcMar>
              <w:top w:w="91" w:type="dxa"/>
              <w:left w:w="0" w:type="dxa"/>
              <w:bottom w:w="91" w:type="dxa"/>
              <w:right w:w="0" w:type="dxa"/>
            </w:tcMar>
          </w:tcPr>
          <w:p w14:paraId="563BF454" w14:textId="77777777" w:rsidR="00D36FED" w:rsidRPr="00774EAC" w:rsidRDefault="00D36FED" w:rsidP="0098532A">
            <w:pPr>
              <w:pStyle w:val="TableBlock"/>
              <w:rPr>
                <w:rtl/>
              </w:rPr>
            </w:pPr>
            <w:r w:rsidRPr="00774EAC">
              <w:rPr>
                <w:rtl/>
              </w:rPr>
              <w:t>השר ממונה על ביצוע חוק זה.</w:t>
            </w:r>
          </w:p>
        </w:tc>
      </w:tr>
      <w:tr w:rsidR="00D36FED" w:rsidRPr="00774EAC" w14:paraId="2CA48582" w14:textId="77777777" w:rsidTr="00D36FED">
        <w:trPr>
          <w:cantSplit/>
        </w:trPr>
        <w:tc>
          <w:tcPr>
            <w:tcW w:w="1871" w:type="dxa"/>
            <w:shd w:val="clear" w:color="auto" w:fill="auto"/>
            <w:tcMar>
              <w:top w:w="91" w:type="dxa"/>
              <w:left w:w="0" w:type="dxa"/>
              <w:bottom w:w="91" w:type="dxa"/>
              <w:right w:w="0" w:type="dxa"/>
            </w:tcMar>
          </w:tcPr>
          <w:p w14:paraId="3CFB2692" w14:textId="2BEBD0D4" w:rsidR="00D36FED" w:rsidRPr="00774EAC" w:rsidRDefault="00D36FED" w:rsidP="0098532A">
            <w:pPr>
              <w:pStyle w:val="TableSideHeading"/>
              <w:rPr>
                <w:rtl/>
              </w:rPr>
            </w:pPr>
            <w:r w:rsidRPr="00774EAC">
              <w:rPr>
                <w:rtl/>
              </w:rPr>
              <w:t>תיקון חוק משפחות חיילים שנספו במערכה</w:t>
            </w:r>
            <w:r w:rsidR="00F0289E">
              <w:rPr>
                <w:rFonts w:hint="cs"/>
                <w:rtl/>
              </w:rPr>
              <w:t xml:space="preserve"> </w:t>
            </w:r>
            <w:r w:rsidR="00F0289E">
              <w:rPr>
                <w:rtl/>
              </w:rPr>
              <w:t>–</w:t>
            </w:r>
            <w:r w:rsidR="00F0289E">
              <w:rPr>
                <w:rFonts w:hint="cs"/>
                <w:rtl/>
              </w:rPr>
              <w:t xml:space="preserve"> מס' 42</w:t>
            </w:r>
          </w:p>
        </w:tc>
        <w:tc>
          <w:tcPr>
            <w:tcW w:w="624" w:type="dxa"/>
            <w:shd w:val="clear" w:color="auto" w:fill="auto"/>
            <w:tcMar>
              <w:top w:w="91" w:type="dxa"/>
              <w:left w:w="0" w:type="dxa"/>
              <w:bottom w:w="91" w:type="dxa"/>
              <w:right w:w="0" w:type="dxa"/>
            </w:tcMar>
          </w:tcPr>
          <w:p w14:paraId="0A037507" w14:textId="77777777" w:rsidR="00D36FED" w:rsidRPr="00774EAC" w:rsidRDefault="00D36FED" w:rsidP="0098532A">
            <w:pPr>
              <w:pStyle w:val="TableText"/>
              <w:rPr>
                <w:rtl/>
              </w:rPr>
            </w:pPr>
            <w:r>
              <w:rPr>
                <w:rFonts w:hint="cs"/>
                <w:rtl/>
              </w:rPr>
              <w:t>9.</w:t>
            </w:r>
          </w:p>
        </w:tc>
        <w:tc>
          <w:tcPr>
            <w:tcW w:w="7146" w:type="dxa"/>
            <w:gridSpan w:val="8"/>
            <w:shd w:val="clear" w:color="auto" w:fill="auto"/>
            <w:tcMar>
              <w:top w:w="91" w:type="dxa"/>
              <w:left w:w="0" w:type="dxa"/>
              <w:bottom w:w="91" w:type="dxa"/>
              <w:right w:w="0" w:type="dxa"/>
            </w:tcMar>
          </w:tcPr>
          <w:p w14:paraId="41AD33AF" w14:textId="77777777" w:rsidR="00D36FED" w:rsidRPr="00774EAC" w:rsidRDefault="00D36FED" w:rsidP="0098532A">
            <w:pPr>
              <w:pStyle w:val="TableBlock"/>
              <w:rPr>
                <w:rtl/>
              </w:rPr>
            </w:pPr>
            <w:r w:rsidRPr="00774EAC">
              <w:rPr>
                <w:rtl/>
              </w:rPr>
              <w:t>בחוק משפחות חיילים שנספו במערכה (תגמולים ושיקום), התש"י–1950‏</w:t>
            </w:r>
            <w:r w:rsidRPr="00774EAC">
              <w:rPr>
                <w:rStyle w:val="a9"/>
                <w:rFonts w:ascii="David" w:hAnsi="David"/>
                <w:sz w:val="26"/>
                <w:rtl/>
              </w:rPr>
              <w:footnoteReference w:id="15"/>
            </w:r>
            <w:r w:rsidRPr="00774EAC">
              <w:rPr>
                <w:rtl/>
              </w:rPr>
              <w:t xml:space="preserve">, בסעיף 1, בהגדרה ""בן משפחה" של חייל שנספה במערכה" – </w:t>
            </w:r>
          </w:p>
        </w:tc>
      </w:tr>
      <w:tr w:rsidR="00D36FED" w:rsidRPr="00774EAC" w14:paraId="05CC4D4B" w14:textId="77777777" w:rsidTr="00D36FED">
        <w:trPr>
          <w:cantSplit/>
        </w:trPr>
        <w:tc>
          <w:tcPr>
            <w:tcW w:w="1871" w:type="dxa"/>
            <w:shd w:val="clear" w:color="auto" w:fill="auto"/>
          </w:tcPr>
          <w:p w14:paraId="3EA2AA43"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16AA49C"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7339A719" w14:textId="77777777" w:rsidR="00D36FED" w:rsidRPr="00774EAC" w:rsidRDefault="00D36FED" w:rsidP="0098532A">
            <w:pPr>
              <w:pStyle w:val="TableBlock"/>
              <w:rPr>
                <w:rtl/>
              </w:rPr>
            </w:pPr>
            <w:r w:rsidRPr="00774EAC">
              <w:rPr>
                <w:rtl/>
              </w:rPr>
              <w:t>(1)</w:t>
            </w:r>
            <w:r w:rsidRPr="00774EAC">
              <w:rPr>
                <w:rtl/>
              </w:rPr>
              <w:tab/>
              <w:t>במקום פסקה (א) יבוא:</w:t>
            </w:r>
          </w:p>
        </w:tc>
      </w:tr>
      <w:tr w:rsidR="00D36FED" w:rsidRPr="00774EAC" w14:paraId="2A70609F" w14:textId="77777777" w:rsidTr="00D36FED">
        <w:trPr>
          <w:cantSplit/>
        </w:trPr>
        <w:tc>
          <w:tcPr>
            <w:tcW w:w="1871" w:type="dxa"/>
            <w:shd w:val="clear" w:color="auto" w:fill="auto"/>
            <w:tcMar>
              <w:top w:w="91" w:type="dxa"/>
              <w:left w:w="0" w:type="dxa"/>
              <w:bottom w:w="91" w:type="dxa"/>
              <w:right w:w="0" w:type="dxa"/>
            </w:tcMar>
          </w:tcPr>
          <w:p w14:paraId="09BDE1C8" w14:textId="77777777" w:rsidR="00D36FED" w:rsidRPr="00B91CA6" w:rsidRDefault="00D36FED" w:rsidP="0098532A">
            <w:pPr>
              <w:pStyle w:val="TableSideHeading"/>
              <w:rPr>
                <w:rtl/>
              </w:rPr>
            </w:pPr>
          </w:p>
        </w:tc>
        <w:tc>
          <w:tcPr>
            <w:tcW w:w="624" w:type="dxa"/>
            <w:shd w:val="clear" w:color="auto" w:fill="auto"/>
            <w:tcMar>
              <w:top w:w="91" w:type="dxa"/>
              <w:left w:w="0" w:type="dxa"/>
              <w:bottom w:w="91" w:type="dxa"/>
              <w:right w:w="0" w:type="dxa"/>
            </w:tcMar>
          </w:tcPr>
          <w:p w14:paraId="548B7D96" w14:textId="77777777" w:rsidR="00D36FED" w:rsidRPr="00796318" w:rsidRDefault="00D36FED" w:rsidP="0098532A">
            <w:pPr>
              <w:pStyle w:val="TableText"/>
              <w:rPr>
                <w:rtl/>
              </w:rPr>
            </w:pPr>
          </w:p>
        </w:tc>
        <w:tc>
          <w:tcPr>
            <w:tcW w:w="624" w:type="dxa"/>
            <w:shd w:val="clear" w:color="auto" w:fill="auto"/>
            <w:tcMar>
              <w:top w:w="91" w:type="dxa"/>
              <w:left w:w="0" w:type="dxa"/>
              <w:bottom w:w="91" w:type="dxa"/>
              <w:right w:w="0" w:type="dxa"/>
            </w:tcMar>
          </w:tcPr>
          <w:p w14:paraId="065DCBB9" w14:textId="77777777" w:rsidR="00D36FED" w:rsidRPr="002C54D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575D1EB8" w14:textId="77777777" w:rsidR="00D36FED" w:rsidRPr="00796318" w:rsidRDefault="00D36FED" w:rsidP="0098532A">
            <w:pPr>
              <w:pStyle w:val="TableBlock"/>
              <w:rPr>
                <w:rtl/>
              </w:rPr>
            </w:pPr>
            <w:r w:rsidRPr="0044246B">
              <w:rPr>
                <w:rtl/>
              </w:rPr>
              <w:t>"(א)</w:t>
            </w:r>
            <w:r w:rsidRPr="0044246B">
              <w:rPr>
                <w:rtl/>
              </w:rPr>
              <w:tab/>
              <w:t>מי שהיה נשוי לנספה ביום מותו, ובכלל זה מי ש</w:t>
            </w:r>
            <w:r w:rsidRPr="00FF7261">
              <w:rPr>
                <w:rFonts w:hint="eastAsia"/>
                <w:rtl/>
              </w:rPr>
              <w:t>הוא</w:t>
            </w:r>
            <w:r w:rsidRPr="00FF7261">
              <w:rPr>
                <w:rtl/>
              </w:rPr>
              <w:t xml:space="preserve"> והנספה </w:t>
            </w:r>
            <w:r w:rsidRPr="00B91CA6">
              <w:rPr>
                <w:rtl/>
              </w:rPr>
              <w:t>התגורר</w:t>
            </w:r>
            <w:r w:rsidRPr="00D37AD2">
              <w:rPr>
                <w:rFonts w:hint="eastAsia"/>
                <w:rtl/>
              </w:rPr>
              <w:t>ו</w:t>
            </w:r>
            <w:r w:rsidRPr="00D37AD2">
              <w:rPr>
                <w:rtl/>
              </w:rPr>
              <w:t xml:space="preserve"> </w:t>
            </w:r>
            <w:r w:rsidRPr="00D37AD2">
              <w:rPr>
                <w:rFonts w:hint="eastAsia"/>
                <w:rtl/>
              </w:rPr>
              <w:t>יחד</w:t>
            </w:r>
            <w:r w:rsidRPr="00B91CA6">
              <w:rPr>
                <w:rtl/>
              </w:rPr>
              <w:t xml:space="preserve"> לפני יום המוות ו</w:t>
            </w:r>
            <w:r>
              <w:rPr>
                <w:rFonts w:hint="cs"/>
                <w:rtl/>
              </w:rPr>
              <w:t xml:space="preserve">באותו מועד </w:t>
            </w:r>
            <w:r w:rsidRPr="00B91CA6">
              <w:rPr>
                <w:rFonts w:hint="eastAsia"/>
                <w:rtl/>
              </w:rPr>
              <w:t>הם</w:t>
            </w:r>
            <w:r w:rsidRPr="00B91CA6">
              <w:rPr>
                <w:rtl/>
              </w:rPr>
              <w:t xml:space="preserve"> היו ידוע</w:t>
            </w:r>
            <w:r w:rsidRPr="00FF7261">
              <w:rPr>
                <w:rFonts w:hint="eastAsia"/>
                <w:rtl/>
              </w:rPr>
              <w:t>ים</w:t>
            </w:r>
            <w:r w:rsidRPr="00B91CA6">
              <w:rPr>
                <w:rtl/>
              </w:rPr>
              <w:t xml:space="preserve"> בציבור כב</w:t>
            </w:r>
            <w:r w:rsidRPr="00B91CA6">
              <w:rPr>
                <w:rFonts w:hint="eastAsia"/>
                <w:rtl/>
              </w:rPr>
              <w:t>ני</w:t>
            </w:r>
            <w:r w:rsidRPr="00B91CA6">
              <w:rPr>
                <w:rtl/>
              </w:rPr>
              <w:t xml:space="preserve"> זוג – אף אם </w:t>
            </w:r>
            <w:r>
              <w:rPr>
                <w:rFonts w:hint="cs"/>
                <w:rtl/>
              </w:rPr>
              <w:t xml:space="preserve">הוא </w:t>
            </w:r>
            <w:r w:rsidRPr="00B91CA6">
              <w:rPr>
                <w:rtl/>
              </w:rPr>
              <w:t>נישא</w:t>
            </w:r>
            <w:r>
              <w:rPr>
                <w:rFonts w:hint="cs"/>
                <w:rtl/>
              </w:rPr>
              <w:t xml:space="preserve"> אחרי מות הנספה</w:t>
            </w:r>
            <w:r w:rsidRPr="00B91CA6">
              <w:rPr>
                <w:rtl/>
              </w:rPr>
              <w:t xml:space="preserve"> ל</w:t>
            </w:r>
            <w:r w:rsidRPr="00FF7261">
              <w:rPr>
                <w:rFonts w:hint="eastAsia"/>
                <w:rtl/>
              </w:rPr>
              <w:t>אדם</w:t>
            </w:r>
            <w:r w:rsidRPr="00FF7261">
              <w:rPr>
                <w:rtl/>
              </w:rPr>
              <w:t xml:space="preserve"> </w:t>
            </w:r>
            <w:r w:rsidRPr="00B91CA6">
              <w:rPr>
                <w:rtl/>
              </w:rPr>
              <w:t>אחר (להלן – אלמן או אלמנה, לפי העניין);";</w:t>
            </w:r>
          </w:p>
        </w:tc>
      </w:tr>
      <w:tr w:rsidR="00D36FED" w:rsidRPr="00774EAC" w14:paraId="5D88B333" w14:textId="77777777" w:rsidTr="00D36FED">
        <w:trPr>
          <w:cantSplit/>
        </w:trPr>
        <w:tc>
          <w:tcPr>
            <w:tcW w:w="1871" w:type="dxa"/>
            <w:shd w:val="clear" w:color="auto" w:fill="auto"/>
            <w:tcMar>
              <w:top w:w="91" w:type="dxa"/>
              <w:left w:w="0" w:type="dxa"/>
              <w:bottom w:w="91" w:type="dxa"/>
              <w:right w:w="0" w:type="dxa"/>
            </w:tcMar>
          </w:tcPr>
          <w:p w14:paraId="34377D31"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FCA9AF0"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AA6D6BC" w14:textId="77777777" w:rsidR="00D36FED" w:rsidRPr="00774EAC" w:rsidRDefault="00D36FED" w:rsidP="0098532A">
            <w:pPr>
              <w:pStyle w:val="TableBlock"/>
              <w:rPr>
                <w:rtl/>
              </w:rPr>
            </w:pPr>
            <w:r w:rsidRPr="00774EAC">
              <w:rPr>
                <w:rtl/>
              </w:rPr>
              <w:t>(2)</w:t>
            </w:r>
            <w:r w:rsidRPr="00774EAC">
              <w:rPr>
                <w:rtl/>
              </w:rPr>
              <w:tab/>
              <w:t>פסקה (א1) – תימחק.</w:t>
            </w:r>
          </w:p>
        </w:tc>
      </w:tr>
      <w:tr w:rsidR="00D36FED" w:rsidRPr="00774EAC" w14:paraId="2D862C8E" w14:textId="77777777" w:rsidTr="00D36FED">
        <w:trPr>
          <w:cantSplit/>
        </w:trPr>
        <w:tc>
          <w:tcPr>
            <w:tcW w:w="1871" w:type="dxa"/>
            <w:shd w:val="clear" w:color="auto" w:fill="auto"/>
            <w:tcMar>
              <w:top w:w="91" w:type="dxa"/>
              <w:left w:w="0" w:type="dxa"/>
              <w:bottom w:w="91" w:type="dxa"/>
              <w:right w:w="0" w:type="dxa"/>
            </w:tcMar>
          </w:tcPr>
          <w:p w14:paraId="604FA19D" w14:textId="1AE449C8" w:rsidR="00D36FED" w:rsidRDefault="00D36FED" w:rsidP="00CB0199">
            <w:pPr>
              <w:pStyle w:val="TableSideHeading"/>
              <w:rPr>
                <w:rtl/>
              </w:rPr>
            </w:pPr>
            <w:r w:rsidRPr="00774EAC">
              <w:rPr>
                <w:rtl/>
              </w:rPr>
              <w:t>תיקון פקודת מס הכנסה</w:t>
            </w:r>
            <w:r w:rsidR="00FB32E3">
              <w:rPr>
                <w:rFonts w:hint="cs"/>
                <w:rtl/>
              </w:rPr>
              <w:t xml:space="preserve"> </w:t>
            </w:r>
            <w:r w:rsidR="00CB0199">
              <w:rPr>
                <w:rFonts w:hint="eastAsia"/>
                <w:rtl/>
              </w:rPr>
              <w:t>–</w:t>
            </w:r>
            <w:r w:rsidR="00CB0199">
              <w:rPr>
                <w:rFonts w:hint="cs"/>
                <w:rtl/>
              </w:rPr>
              <w:t xml:space="preserve"> מס' </w:t>
            </w:r>
            <w:r w:rsidR="00FB32E3">
              <w:rPr>
                <w:rFonts w:hint="cs"/>
                <w:rtl/>
              </w:rPr>
              <w:t>269</w:t>
            </w:r>
          </w:p>
          <w:p w14:paraId="69F7E810"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668E9A75" w14:textId="77777777" w:rsidR="00D36FED" w:rsidRPr="00774EAC" w:rsidRDefault="00D36FED" w:rsidP="0098532A">
            <w:pPr>
              <w:pStyle w:val="TableText"/>
              <w:rPr>
                <w:rtl/>
              </w:rPr>
            </w:pPr>
            <w:r>
              <w:rPr>
                <w:rFonts w:hint="cs"/>
                <w:rtl/>
              </w:rPr>
              <w:t>10.</w:t>
            </w:r>
          </w:p>
        </w:tc>
        <w:tc>
          <w:tcPr>
            <w:tcW w:w="7146" w:type="dxa"/>
            <w:gridSpan w:val="8"/>
            <w:shd w:val="clear" w:color="auto" w:fill="auto"/>
            <w:tcMar>
              <w:top w:w="91" w:type="dxa"/>
              <w:left w:w="0" w:type="dxa"/>
              <w:bottom w:w="91" w:type="dxa"/>
              <w:right w:w="0" w:type="dxa"/>
            </w:tcMar>
          </w:tcPr>
          <w:p w14:paraId="07C862E2" w14:textId="5B95F74C" w:rsidR="00D36FED" w:rsidRPr="00F06216" w:rsidRDefault="00D36FED" w:rsidP="0098532A">
            <w:pPr>
              <w:pStyle w:val="TableBlock"/>
              <w:rPr>
                <w:rtl/>
              </w:rPr>
            </w:pPr>
            <w:r w:rsidRPr="00774EAC">
              <w:rPr>
                <w:rtl/>
              </w:rPr>
              <w:t>בפקודת מס הכנסה‏</w:t>
            </w:r>
            <w:r w:rsidRPr="00774EAC">
              <w:rPr>
                <w:rStyle w:val="a9"/>
                <w:rFonts w:ascii="David" w:hAnsi="David"/>
                <w:sz w:val="26"/>
                <w:rtl/>
              </w:rPr>
              <w:footnoteReference w:id="16"/>
            </w:r>
            <w:r w:rsidRPr="00774EAC">
              <w:rPr>
                <w:rtl/>
              </w:rPr>
              <w:t>, בסעיף 9(6), אחרי "פעולת מלחמה" יבוא "</w:t>
            </w:r>
            <w:r>
              <w:rPr>
                <w:rFonts w:hint="cs"/>
                <w:rtl/>
              </w:rPr>
              <w:t xml:space="preserve">ובכלל זה קצבאות המשתלמות </w:t>
            </w:r>
            <w:r w:rsidRPr="00774EAC">
              <w:rPr>
                <w:rtl/>
              </w:rPr>
              <w:t>לפי חוק משפחות חיילים שנספו במערכה (תגמולים ושיקום), התש"י–1950</w:t>
            </w:r>
            <w:r w:rsidRPr="00F06216">
              <w:rPr>
                <w:rtl/>
              </w:rPr>
              <w:t>‏</w:t>
            </w:r>
            <w:r w:rsidRPr="00F06216">
              <w:rPr>
                <w:rStyle w:val="a9"/>
                <w:rFonts w:ascii="David" w:hAnsi="David"/>
                <w:sz w:val="26"/>
                <w:rtl/>
              </w:rPr>
              <w:footnoteReference w:id="17"/>
            </w:r>
            <w:r w:rsidRPr="00F06216">
              <w:rPr>
                <w:rtl/>
              </w:rPr>
              <w:t xml:space="preserve">, לפי חוק תגמולים לבני משפחה של </w:t>
            </w:r>
            <w:r w:rsidRPr="00955175">
              <w:rPr>
                <w:rFonts w:hint="cs"/>
                <w:rtl/>
              </w:rPr>
              <w:t>חטופים ונעדרים</w:t>
            </w:r>
            <w:r w:rsidRPr="00955175">
              <w:rPr>
                <w:rtl/>
              </w:rPr>
              <w:t xml:space="preserve"> בפעולת איבה, התשפ"ד–2023</w:t>
            </w:r>
            <w:r w:rsidR="006D7392">
              <w:rPr>
                <w:rStyle w:val="a9"/>
                <w:rtl/>
              </w:rPr>
              <w:footnoteReference w:id="18"/>
            </w:r>
            <w:r w:rsidRPr="00955175">
              <w:rPr>
                <w:rtl/>
              </w:rPr>
              <w:t>, ולפי סעיף 2א לחוק מימון הוצאות למשפחות שבויים, חטופים</w:t>
            </w:r>
            <w:r w:rsidRPr="00774EAC">
              <w:rPr>
                <w:rtl/>
              </w:rPr>
              <w:t xml:space="preserve"> ונעדרים, התשס"ח–2008‏</w:t>
            </w:r>
            <w:r w:rsidRPr="00774EAC">
              <w:rPr>
                <w:rStyle w:val="a9"/>
                <w:rFonts w:ascii="David" w:hAnsi="David"/>
                <w:sz w:val="26"/>
                <w:rtl/>
              </w:rPr>
              <w:footnoteReference w:id="19"/>
            </w:r>
            <w:r w:rsidRPr="00774EAC">
              <w:rPr>
                <w:rtl/>
              </w:rPr>
              <w:t xml:space="preserve">, בתקופת תוקפו של </w:t>
            </w:r>
            <w:r>
              <w:rPr>
                <w:rFonts w:hint="cs"/>
                <w:rtl/>
              </w:rPr>
              <w:t xml:space="preserve">אותו </w:t>
            </w:r>
            <w:r w:rsidRPr="00774EAC">
              <w:rPr>
                <w:rtl/>
              </w:rPr>
              <w:t>סעיף ".</w:t>
            </w:r>
          </w:p>
        </w:tc>
      </w:tr>
      <w:tr w:rsidR="00D36FED" w:rsidRPr="00774EAC" w14:paraId="39115E53" w14:textId="77777777" w:rsidTr="00D36FED">
        <w:trPr>
          <w:cantSplit/>
        </w:trPr>
        <w:tc>
          <w:tcPr>
            <w:tcW w:w="1871" w:type="dxa"/>
            <w:shd w:val="clear" w:color="auto" w:fill="auto"/>
            <w:tcMar>
              <w:top w:w="91" w:type="dxa"/>
              <w:left w:w="0" w:type="dxa"/>
              <w:bottom w:w="91" w:type="dxa"/>
              <w:right w:w="0" w:type="dxa"/>
            </w:tcMar>
          </w:tcPr>
          <w:p w14:paraId="0F67FCC2" w14:textId="6BD12EFD" w:rsidR="00D36FED" w:rsidRPr="00774EAC" w:rsidRDefault="00D36FED" w:rsidP="0098532A">
            <w:pPr>
              <w:pStyle w:val="TableSideHeading"/>
              <w:rPr>
                <w:rtl/>
              </w:rPr>
            </w:pPr>
            <w:r w:rsidRPr="00774EAC">
              <w:rPr>
                <w:rtl/>
              </w:rPr>
              <w:t>תיקון חוק התגמולים לנפגעי פעולות איבה</w:t>
            </w:r>
            <w:r w:rsidR="00FB32E3">
              <w:rPr>
                <w:rFonts w:hint="cs"/>
                <w:rtl/>
              </w:rPr>
              <w:t xml:space="preserve"> </w:t>
            </w:r>
            <w:r w:rsidR="00FB32E3">
              <w:rPr>
                <w:rtl/>
              </w:rPr>
              <w:t>–</w:t>
            </w:r>
            <w:r w:rsidR="00FB32E3">
              <w:rPr>
                <w:rFonts w:hint="cs"/>
                <w:rtl/>
              </w:rPr>
              <w:t xml:space="preserve"> מס' 40</w:t>
            </w:r>
          </w:p>
        </w:tc>
        <w:tc>
          <w:tcPr>
            <w:tcW w:w="624" w:type="dxa"/>
            <w:shd w:val="clear" w:color="auto" w:fill="auto"/>
            <w:tcMar>
              <w:top w:w="91" w:type="dxa"/>
              <w:left w:w="0" w:type="dxa"/>
              <w:bottom w:w="91" w:type="dxa"/>
              <w:right w:w="0" w:type="dxa"/>
            </w:tcMar>
          </w:tcPr>
          <w:p w14:paraId="235868A8" w14:textId="77777777" w:rsidR="00D36FED" w:rsidRPr="00774EAC" w:rsidRDefault="00D36FED" w:rsidP="0098532A">
            <w:pPr>
              <w:pStyle w:val="TableText"/>
              <w:rPr>
                <w:rtl/>
              </w:rPr>
            </w:pPr>
            <w:r>
              <w:rPr>
                <w:rFonts w:hint="cs"/>
                <w:rtl/>
              </w:rPr>
              <w:t>11.</w:t>
            </w:r>
          </w:p>
        </w:tc>
        <w:tc>
          <w:tcPr>
            <w:tcW w:w="7146" w:type="dxa"/>
            <w:gridSpan w:val="8"/>
            <w:shd w:val="clear" w:color="auto" w:fill="auto"/>
            <w:tcMar>
              <w:top w:w="91" w:type="dxa"/>
              <w:left w:w="0" w:type="dxa"/>
              <w:bottom w:w="91" w:type="dxa"/>
              <w:right w:w="0" w:type="dxa"/>
            </w:tcMar>
          </w:tcPr>
          <w:p w14:paraId="11B3C821" w14:textId="77777777" w:rsidR="00D36FED" w:rsidRPr="00774EAC" w:rsidRDefault="00D36FED" w:rsidP="0098532A">
            <w:pPr>
              <w:pStyle w:val="TableBlock"/>
              <w:rPr>
                <w:rtl/>
              </w:rPr>
            </w:pPr>
            <w:r w:rsidRPr="00774EAC">
              <w:rPr>
                <w:rtl/>
              </w:rPr>
              <w:t>בחוק התגמולים לנפגעי פעולות איבה, התש"ל–1970‏</w:t>
            </w:r>
            <w:r w:rsidRPr="00774EAC">
              <w:rPr>
                <w:rStyle w:val="a9"/>
                <w:rFonts w:ascii="David" w:hAnsi="David"/>
                <w:sz w:val="26"/>
                <w:rtl/>
              </w:rPr>
              <w:footnoteReference w:id="20"/>
            </w:r>
            <w:r w:rsidRPr="00774EAC">
              <w:rPr>
                <w:rtl/>
              </w:rPr>
              <w:t xml:space="preserve"> – </w:t>
            </w:r>
          </w:p>
        </w:tc>
      </w:tr>
      <w:tr w:rsidR="00D36FED" w:rsidRPr="00774EAC" w14:paraId="135CB7F4" w14:textId="77777777" w:rsidTr="00D36FED">
        <w:trPr>
          <w:cantSplit/>
        </w:trPr>
        <w:tc>
          <w:tcPr>
            <w:tcW w:w="1871" w:type="dxa"/>
            <w:shd w:val="clear" w:color="auto" w:fill="auto"/>
          </w:tcPr>
          <w:p w14:paraId="6A5C62CD"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5474BB4"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4B30348C" w14:textId="77777777" w:rsidR="00D36FED" w:rsidRPr="00774EAC" w:rsidRDefault="00D36FED" w:rsidP="0098532A">
            <w:pPr>
              <w:pStyle w:val="TableBlock"/>
              <w:rPr>
                <w:rtl/>
              </w:rPr>
            </w:pPr>
            <w:r w:rsidRPr="00774EAC">
              <w:rPr>
                <w:rtl/>
              </w:rPr>
              <w:t>(1)</w:t>
            </w:r>
            <w:r w:rsidRPr="00774EAC">
              <w:rPr>
                <w:rtl/>
              </w:rPr>
              <w:tab/>
              <w:t>בסעיף 7(א), אחרי "18," יבוא "20</w:t>
            </w:r>
            <w:r>
              <w:rPr>
                <w:rFonts w:hint="cs"/>
                <w:rtl/>
              </w:rPr>
              <w:t>(ג)</w:t>
            </w:r>
            <w:r w:rsidRPr="00774EAC">
              <w:rPr>
                <w:rtl/>
              </w:rPr>
              <w:t>,";</w:t>
            </w:r>
          </w:p>
        </w:tc>
      </w:tr>
      <w:tr w:rsidR="00D36FED" w:rsidRPr="00774EAC" w14:paraId="32EEB44C" w14:textId="77777777" w:rsidTr="00D36FED">
        <w:trPr>
          <w:cantSplit/>
        </w:trPr>
        <w:tc>
          <w:tcPr>
            <w:tcW w:w="1871" w:type="dxa"/>
            <w:shd w:val="clear" w:color="auto" w:fill="auto"/>
            <w:tcMar>
              <w:top w:w="91" w:type="dxa"/>
              <w:left w:w="0" w:type="dxa"/>
              <w:bottom w:w="91" w:type="dxa"/>
              <w:right w:w="0" w:type="dxa"/>
            </w:tcMar>
          </w:tcPr>
          <w:p w14:paraId="6709BDFE"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BCA9582"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5D68D12" w14:textId="77777777" w:rsidR="00D36FED" w:rsidRPr="00774EAC" w:rsidRDefault="00D36FED" w:rsidP="0098532A">
            <w:pPr>
              <w:pStyle w:val="TableBlock"/>
              <w:rPr>
                <w:rtl/>
              </w:rPr>
            </w:pPr>
            <w:r w:rsidRPr="00774EAC">
              <w:rPr>
                <w:rtl/>
              </w:rPr>
              <w:t>(2)</w:t>
            </w:r>
            <w:r w:rsidRPr="00774EAC">
              <w:rPr>
                <w:rtl/>
              </w:rPr>
              <w:tab/>
              <w:t>בסעיף 17ד(ב), במקום "סעיפים 17א(ב) או" יבוא "סעיף";</w:t>
            </w:r>
          </w:p>
        </w:tc>
      </w:tr>
      <w:tr w:rsidR="00D36FED" w:rsidRPr="00774EAC" w14:paraId="540DA9C2" w14:textId="77777777" w:rsidTr="00D36FED">
        <w:trPr>
          <w:cantSplit/>
        </w:trPr>
        <w:tc>
          <w:tcPr>
            <w:tcW w:w="1871" w:type="dxa"/>
            <w:shd w:val="clear" w:color="auto" w:fill="auto"/>
            <w:tcMar>
              <w:top w:w="91" w:type="dxa"/>
              <w:left w:w="0" w:type="dxa"/>
              <w:bottom w:w="91" w:type="dxa"/>
              <w:right w:w="0" w:type="dxa"/>
            </w:tcMar>
          </w:tcPr>
          <w:p w14:paraId="0A878966"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CAED3F7"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A067044" w14:textId="77777777" w:rsidR="00D36FED" w:rsidRPr="00774EAC" w:rsidRDefault="00D36FED" w:rsidP="0098532A">
            <w:pPr>
              <w:pStyle w:val="TableBlock"/>
              <w:rPr>
                <w:rtl/>
              </w:rPr>
            </w:pPr>
            <w:r w:rsidRPr="00774EAC">
              <w:rPr>
                <w:rtl/>
              </w:rPr>
              <w:t>(3)</w:t>
            </w:r>
            <w:r w:rsidRPr="00774EAC">
              <w:rPr>
                <w:rtl/>
              </w:rPr>
              <w:tab/>
              <w:t>בסעיף 17ה(ב)(1)</w:t>
            </w:r>
            <w:r>
              <w:rPr>
                <w:rFonts w:hint="cs"/>
                <w:rtl/>
              </w:rPr>
              <w:t>, במקום הסיפה החל במילים "מכוח אחת העילות" יבוא "לפי הוראות סעיף 20(ב) לחוק משפחות חיילים";</w:t>
            </w:r>
          </w:p>
        </w:tc>
      </w:tr>
      <w:tr w:rsidR="00D36FED" w:rsidRPr="00774EAC" w14:paraId="17BB1487" w14:textId="77777777" w:rsidTr="00D36FED">
        <w:trPr>
          <w:cantSplit/>
        </w:trPr>
        <w:tc>
          <w:tcPr>
            <w:tcW w:w="1871" w:type="dxa"/>
            <w:shd w:val="clear" w:color="auto" w:fill="auto"/>
            <w:tcMar>
              <w:top w:w="91" w:type="dxa"/>
              <w:left w:w="0" w:type="dxa"/>
              <w:bottom w:w="91" w:type="dxa"/>
              <w:right w:w="0" w:type="dxa"/>
            </w:tcMar>
          </w:tcPr>
          <w:p w14:paraId="2B365523"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E6CFB80"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15F94AE6" w14:textId="77777777" w:rsidR="00D36FED" w:rsidRPr="00774EAC" w:rsidRDefault="00D36FED" w:rsidP="0098532A">
            <w:pPr>
              <w:pStyle w:val="TableBlock"/>
              <w:rPr>
                <w:rtl/>
              </w:rPr>
            </w:pPr>
            <w:r w:rsidRPr="00774EAC">
              <w:rPr>
                <w:rtl/>
              </w:rPr>
              <w:t>(4)</w:t>
            </w:r>
            <w:r w:rsidRPr="00774EAC">
              <w:rPr>
                <w:rtl/>
              </w:rPr>
              <w:tab/>
              <w:t>בסעיף 20, המילים "בסעיף 17א(ב) או" – יימחקו.</w:t>
            </w:r>
          </w:p>
        </w:tc>
      </w:tr>
      <w:tr w:rsidR="00D36FED" w:rsidRPr="00774EAC" w14:paraId="3E1F2B00" w14:textId="77777777" w:rsidTr="00D36FED">
        <w:trPr>
          <w:cantSplit/>
        </w:trPr>
        <w:tc>
          <w:tcPr>
            <w:tcW w:w="1871" w:type="dxa"/>
            <w:shd w:val="clear" w:color="auto" w:fill="auto"/>
            <w:tcMar>
              <w:top w:w="91" w:type="dxa"/>
              <w:left w:w="0" w:type="dxa"/>
              <w:bottom w:w="91" w:type="dxa"/>
              <w:right w:w="0" w:type="dxa"/>
            </w:tcMar>
          </w:tcPr>
          <w:p w14:paraId="7F0F30A4" w14:textId="6ECF55F3" w:rsidR="00D36FED" w:rsidRPr="00774EAC" w:rsidRDefault="00D36FED" w:rsidP="0098532A">
            <w:pPr>
              <w:pStyle w:val="TableSideHeading"/>
              <w:rPr>
                <w:rtl/>
              </w:rPr>
            </w:pPr>
            <w:r w:rsidRPr="00774EAC">
              <w:rPr>
                <w:rtl/>
              </w:rPr>
              <w:t>תיקון חוק בתי משפט לענייני</w:t>
            </w:r>
            <w:r w:rsidR="00CB0199">
              <w:rPr>
                <w:rFonts w:hint="cs"/>
                <w:rtl/>
              </w:rPr>
              <w:t>ם</w:t>
            </w:r>
            <w:r w:rsidRPr="00774EAC">
              <w:rPr>
                <w:rtl/>
              </w:rPr>
              <w:t xml:space="preserve"> מינהליים</w:t>
            </w:r>
            <w:r w:rsidR="00FB32E3">
              <w:rPr>
                <w:rFonts w:hint="cs"/>
                <w:rtl/>
              </w:rPr>
              <w:t xml:space="preserve"> </w:t>
            </w:r>
            <w:r w:rsidR="00FB32E3">
              <w:rPr>
                <w:rtl/>
              </w:rPr>
              <w:t>–</w:t>
            </w:r>
            <w:r w:rsidR="00FB32E3">
              <w:rPr>
                <w:rFonts w:hint="cs"/>
                <w:rtl/>
              </w:rPr>
              <w:t xml:space="preserve"> מס' 137</w:t>
            </w:r>
          </w:p>
        </w:tc>
        <w:tc>
          <w:tcPr>
            <w:tcW w:w="624" w:type="dxa"/>
            <w:shd w:val="clear" w:color="auto" w:fill="auto"/>
            <w:tcMar>
              <w:top w:w="91" w:type="dxa"/>
              <w:left w:w="0" w:type="dxa"/>
              <w:bottom w:w="91" w:type="dxa"/>
              <w:right w:w="0" w:type="dxa"/>
            </w:tcMar>
          </w:tcPr>
          <w:p w14:paraId="04CA0D3A" w14:textId="77777777" w:rsidR="00D36FED" w:rsidRPr="00774EAC" w:rsidRDefault="00D36FED" w:rsidP="0098532A">
            <w:pPr>
              <w:pStyle w:val="TableText"/>
              <w:rPr>
                <w:rtl/>
              </w:rPr>
            </w:pPr>
            <w:r>
              <w:rPr>
                <w:rFonts w:hint="cs"/>
                <w:rtl/>
              </w:rPr>
              <w:t>12.</w:t>
            </w:r>
          </w:p>
        </w:tc>
        <w:tc>
          <w:tcPr>
            <w:tcW w:w="7146" w:type="dxa"/>
            <w:gridSpan w:val="8"/>
            <w:shd w:val="clear" w:color="auto" w:fill="auto"/>
            <w:tcMar>
              <w:top w:w="91" w:type="dxa"/>
              <w:left w:w="0" w:type="dxa"/>
              <w:bottom w:w="91" w:type="dxa"/>
              <w:right w:w="0" w:type="dxa"/>
            </w:tcMar>
          </w:tcPr>
          <w:p w14:paraId="566A111B" w14:textId="77777777" w:rsidR="00D36FED" w:rsidRPr="00774EAC" w:rsidRDefault="00D36FED" w:rsidP="0098532A">
            <w:pPr>
              <w:pStyle w:val="TableBlock"/>
              <w:rPr>
                <w:rtl/>
              </w:rPr>
            </w:pPr>
            <w:r w:rsidRPr="00774EAC">
              <w:rPr>
                <w:rtl/>
              </w:rPr>
              <w:t>בחוק בתי משפט לעניינים מינהליים, התש"ס–2000‏</w:t>
            </w:r>
            <w:r w:rsidRPr="00774EAC">
              <w:rPr>
                <w:rStyle w:val="a9"/>
                <w:rFonts w:ascii="David" w:hAnsi="David"/>
                <w:sz w:val="26"/>
                <w:rtl/>
              </w:rPr>
              <w:footnoteReference w:id="21"/>
            </w:r>
            <w:r w:rsidRPr="00774EAC">
              <w:rPr>
                <w:rtl/>
              </w:rPr>
              <w:t>, בתוספת הראשונה, בפרט 25 –</w:t>
            </w:r>
          </w:p>
        </w:tc>
      </w:tr>
      <w:tr w:rsidR="00D36FED" w:rsidRPr="00774EAC" w14:paraId="7A24BD24" w14:textId="77777777" w:rsidTr="00D36FED">
        <w:trPr>
          <w:cantSplit/>
        </w:trPr>
        <w:tc>
          <w:tcPr>
            <w:tcW w:w="1871" w:type="dxa"/>
            <w:shd w:val="clear" w:color="auto" w:fill="auto"/>
          </w:tcPr>
          <w:p w14:paraId="4CC171F2"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43D2DAD"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2A0E1ABE" w14:textId="77777777" w:rsidR="00D36FED" w:rsidRPr="00774EAC" w:rsidRDefault="00D36FED" w:rsidP="0098532A">
            <w:pPr>
              <w:pStyle w:val="TableBlock"/>
              <w:rPr>
                <w:rtl/>
              </w:rPr>
            </w:pPr>
            <w:r w:rsidRPr="00774EAC">
              <w:rPr>
                <w:rtl/>
              </w:rPr>
              <w:t>(1)</w:t>
            </w:r>
            <w:r w:rsidRPr="00774EAC">
              <w:rPr>
                <w:rtl/>
              </w:rPr>
              <w:tab/>
            </w:r>
            <w:r>
              <w:rPr>
                <w:rFonts w:hint="cs"/>
                <w:rtl/>
              </w:rPr>
              <w:t>במקום ה</w:t>
            </w:r>
            <w:r w:rsidRPr="00774EAC">
              <w:rPr>
                <w:rtl/>
              </w:rPr>
              <w:t>כותרת</w:t>
            </w:r>
            <w:r>
              <w:rPr>
                <w:rFonts w:hint="cs"/>
                <w:rtl/>
              </w:rPr>
              <w:t>,</w:t>
            </w:r>
            <w:r w:rsidRPr="00774EAC">
              <w:rPr>
                <w:rtl/>
              </w:rPr>
              <w:t xml:space="preserve"> </w:t>
            </w:r>
            <w:r>
              <w:rPr>
                <w:rFonts w:hint="cs"/>
                <w:rtl/>
              </w:rPr>
              <w:t xml:space="preserve">יבוא </w:t>
            </w:r>
            <w:r w:rsidRPr="00774EAC">
              <w:rPr>
                <w:rtl/>
              </w:rPr>
              <w:t>"פדויי שבי</w:t>
            </w:r>
            <w:r>
              <w:rPr>
                <w:rFonts w:hint="cs"/>
                <w:rtl/>
              </w:rPr>
              <w:t>, שבויים, חטופים ונעדרים</w:t>
            </w:r>
            <w:r w:rsidRPr="00774EAC">
              <w:rPr>
                <w:rtl/>
              </w:rPr>
              <w:t xml:space="preserve">"; </w:t>
            </w:r>
          </w:p>
        </w:tc>
      </w:tr>
      <w:tr w:rsidR="00D36FED" w:rsidRPr="00774EAC" w14:paraId="294094E1" w14:textId="77777777" w:rsidTr="00D36FED">
        <w:trPr>
          <w:cantSplit/>
        </w:trPr>
        <w:tc>
          <w:tcPr>
            <w:tcW w:w="1871" w:type="dxa"/>
            <w:shd w:val="clear" w:color="auto" w:fill="auto"/>
            <w:tcMar>
              <w:top w:w="91" w:type="dxa"/>
              <w:left w:w="0" w:type="dxa"/>
              <w:bottom w:w="91" w:type="dxa"/>
              <w:right w:w="0" w:type="dxa"/>
            </w:tcMar>
          </w:tcPr>
          <w:p w14:paraId="6E791146"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598ACBB"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3D2756FA" w14:textId="21FBADB9" w:rsidR="00D36FED" w:rsidRPr="00774EAC" w:rsidRDefault="00D36FED" w:rsidP="0098532A">
            <w:pPr>
              <w:pStyle w:val="TableBlock"/>
              <w:rPr>
                <w:rtl/>
              </w:rPr>
            </w:pPr>
            <w:r w:rsidRPr="00774EAC">
              <w:rPr>
                <w:rtl/>
              </w:rPr>
              <w:t>(2)</w:t>
            </w:r>
            <w:r w:rsidRPr="00774EAC">
              <w:rPr>
                <w:rtl/>
              </w:rPr>
              <w:tab/>
              <w:t>הסיפה</w:t>
            </w:r>
            <w:r w:rsidR="00C22590">
              <w:rPr>
                <w:rtl/>
              </w:rPr>
              <w:t xml:space="preserve"> החל במילה "החלטה" תסומן כפסקה (1)</w:t>
            </w:r>
            <w:r w:rsidRPr="00774EAC">
              <w:rPr>
                <w:rtl/>
              </w:rPr>
              <w:t xml:space="preserve"> ואחריה יבוא:</w:t>
            </w:r>
          </w:p>
        </w:tc>
      </w:tr>
      <w:tr w:rsidR="00D36FED" w14:paraId="4FE9D4B2" w14:textId="77777777" w:rsidTr="00D36FED">
        <w:tblPrEx>
          <w:tblLook w:val="01E0" w:firstRow="1" w:lastRow="1" w:firstColumn="1" w:lastColumn="1" w:noHBand="0" w:noVBand="0"/>
        </w:tblPrEx>
        <w:trPr>
          <w:cantSplit/>
          <w:trHeight w:val="60"/>
        </w:trPr>
        <w:tc>
          <w:tcPr>
            <w:tcW w:w="1871" w:type="dxa"/>
          </w:tcPr>
          <w:p w14:paraId="2D9C5055" w14:textId="77777777" w:rsidR="00D36FED" w:rsidRDefault="00D36FED" w:rsidP="0098532A">
            <w:pPr>
              <w:pStyle w:val="TableSideHeading"/>
            </w:pPr>
          </w:p>
        </w:tc>
        <w:tc>
          <w:tcPr>
            <w:tcW w:w="624" w:type="dxa"/>
          </w:tcPr>
          <w:p w14:paraId="60C2A97D" w14:textId="77777777" w:rsidR="00D36FED" w:rsidRDefault="00D36FED" w:rsidP="0098532A">
            <w:pPr>
              <w:pStyle w:val="TableText"/>
            </w:pPr>
          </w:p>
        </w:tc>
        <w:tc>
          <w:tcPr>
            <w:tcW w:w="624" w:type="dxa"/>
          </w:tcPr>
          <w:p w14:paraId="26ED0DBB" w14:textId="77777777" w:rsidR="00D36FED" w:rsidRDefault="00D36FED" w:rsidP="0098532A">
            <w:pPr>
              <w:pStyle w:val="TableText"/>
            </w:pPr>
          </w:p>
        </w:tc>
        <w:tc>
          <w:tcPr>
            <w:tcW w:w="6522" w:type="dxa"/>
            <w:gridSpan w:val="7"/>
          </w:tcPr>
          <w:p w14:paraId="6F34994B" w14:textId="77777777" w:rsidR="00D36FED" w:rsidRDefault="00D36FED" w:rsidP="0098532A">
            <w:pPr>
              <w:pStyle w:val="TableBlock"/>
            </w:pPr>
            <w:r>
              <w:rPr>
                <w:rFonts w:hint="cs"/>
                <w:rtl/>
              </w:rPr>
              <w:t>"</w:t>
            </w:r>
            <w:r w:rsidRPr="00774EAC">
              <w:rPr>
                <w:rtl/>
              </w:rPr>
              <w:t>(</w:t>
            </w:r>
            <w:r>
              <w:rPr>
                <w:rFonts w:hint="cs"/>
                <w:rtl/>
              </w:rPr>
              <w:t>2</w:t>
            </w:r>
            <w:r w:rsidRPr="00774EAC">
              <w:rPr>
                <w:rtl/>
              </w:rPr>
              <w:t>)</w:t>
            </w:r>
            <w:r w:rsidRPr="00774EAC">
              <w:rPr>
                <w:rtl/>
              </w:rPr>
              <w:tab/>
              <w:t>החלטה של ועדה לפי סעיף 2 לחוק מימון הוצאות למשפחות שבויים, חטופים ונעדרים, התשס"ח–2008‏</w:t>
            </w:r>
            <w:r w:rsidRPr="00774EAC">
              <w:rPr>
                <w:rStyle w:val="a9"/>
                <w:rFonts w:ascii="David" w:hAnsi="David"/>
                <w:sz w:val="26"/>
                <w:rtl/>
              </w:rPr>
              <w:footnoteReference w:id="22"/>
            </w:r>
            <w:r w:rsidRPr="00774EAC">
              <w:rPr>
                <w:rtl/>
              </w:rPr>
              <w:t>."</w:t>
            </w:r>
          </w:p>
        </w:tc>
      </w:tr>
      <w:tr w:rsidR="00D36FED" w:rsidRPr="00774EAC" w14:paraId="0BEAF0DC" w14:textId="77777777" w:rsidTr="00D36FED">
        <w:trPr>
          <w:cantSplit/>
        </w:trPr>
        <w:tc>
          <w:tcPr>
            <w:tcW w:w="1871" w:type="dxa"/>
            <w:shd w:val="clear" w:color="auto" w:fill="auto"/>
            <w:tcMar>
              <w:top w:w="91" w:type="dxa"/>
              <w:left w:w="0" w:type="dxa"/>
              <w:bottom w:w="91" w:type="dxa"/>
              <w:right w:w="0" w:type="dxa"/>
            </w:tcMar>
          </w:tcPr>
          <w:p w14:paraId="589193A5" w14:textId="2B8FC645" w:rsidR="00D36FED" w:rsidRPr="00774EAC" w:rsidRDefault="00D36FED" w:rsidP="0098532A">
            <w:pPr>
              <w:pStyle w:val="TableSideHeading"/>
              <w:rPr>
                <w:rtl/>
              </w:rPr>
            </w:pPr>
            <w:r w:rsidRPr="008107A6">
              <w:rPr>
                <w:rtl/>
              </w:rPr>
              <w:t>תיקון חוק תשלומים לפדויי שבי</w:t>
            </w:r>
            <w:r w:rsidR="00FB32E3" w:rsidRPr="008107A6">
              <w:rPr>
                <w:rFonts w:hint="cs"/>
                <w:rtl/>
              </w:rPr>
              <w:t xml:space="preserve"> </w:t>
            </w:r>
            <w:r w:rsidR="00FB32E3" w:rsidRPr="008107A6">
              <w:rPr>
                <w:rtl/>
              </w:rPr>
              <w:t>–</w:t>
            </w:r>
            <w:r w:rsidR="00FB32E3" w:rsidRPr="008107A6">
              <w:rPr>
                <w:rFonts w:hint="cs"/>
                <w:rtl/>
              </w:rPr>
              <w:t xml:space="preserve"> מס' 5</w:t>
            </w:r>
          </w:p>
        </w:tc>
        <w:tc>
          <w:tcPr>
            <w:tcW w:w="624" w:type="dxa"/>
            <w:shd w:val="clear" w:color="auto" w:fill="auto"/>
            <w:tcMar>
              <w:top w:w="91" w:type="dxa"/>
              <w:left w:w="0" w:type="dxa"/>
              <w:bottom w:w="91" w:type="dxa"/>
              <w:right w:w="0" w:type="dxa"/>
            </w:tcMar>
          </w:tcPr>
          <w:p w14:paraId="63D9F8C1" w14:textId="77777777" w:rsidR="00D36FED" w:rsidRPr="00774EAC" w:rsidRDefault="00D36FED" w:rsidP="0098532A">
            <w:pPr>
              <w:pStyle w:val="TableText"/>
              <w:rPr>
                <w:rtl/>
              </w:rPr>
            </w:pPr>
            <w:r>
              <w:rPr>
                <w:rFonts w:hint="cs"/>
                <w:rtl/>
              </w:rPr>
              <w:t>13.</w:t>
            </w:r>
          </w:p>
        </w:tc>
        <w:tc>
          <w:tcPr>
            <w:tcW w:w="7146" w:type="dxa"/>
            <w:gridSpan w:val="8"/>
            <w:shd w:val="clear" w:color="auto" w:fill="auto"/>
            <w:tcMar>
              <w:top w:w="91" w:type="dxa"/>
              <w:left w:w="0" w:type="dxa"/>
              <w:bottom w:w="91" w:type="dxa"/>
              <w:right w:w="0" w:type="dxa"/>
            </w:tcMar>
          </w:tcPr>
          <w:p w14:paraId="3C28FFD2" w14:textId="77777777" w:rsidR="00D36FED" w:rsidRPr="00774EAC" w:rsidRDefault="00D36FED" w:rsidP="0098532A">
            <w:pPr>
              <w:pStyle w:val="TableBlock"/>
              <w:rPr>
                <w:rtl/>
              </w:rPr>
            </w:pPr>
            <w:r w:rsidRPr="00774EAC">
              <w:rPr>
                <w:rtl/>
              </w:rPr>
              <w:t>בחוק תשלומים לפדויי שבי, התשס"ה–2005‏</w:t>
            </w:r>
            <w:r w:rsidRPr="00774EAC">
              <w:rPr>
                <w:rStyle w:val="a9"/>
                <w:rFonts w:ascii="David" w:hAnsi="David"/>
                <w:sz w:val="26"/>
                <w:rtl/>
              </w:rPr>
              <w:footnoteReference w:id="23"/>
            </w:r>
            <w:r w:rsidRPr="00774EAC">
              <w:rPr>
                <w:rtl/>
              </w:rPr>
              <w:t xml:space="preserve"> – </w:t>
            </w:r>
          </w:p>
        </w:tc>
      </w:tr>
      <w:tr w:rsidR="00D36FED" w14:paraId="3696C19B" w14:textId="77777777" w:rsidTr="00D36FED">
        <w:trPr>
          <w:cantSplit/>
        </w:trPr>
        <w:tc>
          <w:tcPr>
            <w:tcW w:w="1871" w:type="dxa"/>
            <w:shd w:val="clear" w:color="auto" w:fill="auto"/>
            <w:tcMar>
              <w:top w:w="91" w:type="dxa"/>
              <w:left w:w="0" w:type="dxa"/>
              <w:bottom w:w="91" w:type="dxa"/>
              <w:right w:w="0" w:type="dxa"/>
            </w:tcMar>
          </w:tcPr>
          <w:p w14:paraId="4F26EC08" w14:textId="77777777" w:rsidR="00D36FED" w:rsidRDefault="00D36FED" w:rsidP="0098532A">
            <w:pPr>
              <w:pStyle w:val="TableSideHeading"/>
              <w:rPr>
                <w:rtl/>
              </w:rPr>
            </w:pPr>
          </w:p>
        </w:tc>
        <w:tc>
          <w:tcPr>
            <w:tcW w:w="624" w:type="dxa"/>
            <w:shd w:val="clear" w:color="auto" w:fill="auto"/>
            <w:tcMar>
              <w:top w:w="91" w:type="dxa"/>
              <w:left w:w="0" w:type="dxa"/>
              <w:bottom w:w="91" w:type="dxa"/>
              <w:right w:w="0" w:type="dxa"/>
            </w:tcMar>
          </w:tcPr>
          <w:p w14:paraId="2339CD05" w14:textId="77777777" w:rsidR="00D36FED"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7B7AF1AF" w14:textId="77777777" w:rsidR="00D36FED" w:rsidRDefault="00D36FED" w:rsidP="0098532A">
            <w:pPr>
              <w:pStyle w:val="TableBlock"/>
              <w:rPr>
                <w:rtl/>
              </w:rPr>
            </w:pPr>
            <w:r>
              <w:rPr>
                <w:rFonts w:hint="cs"/>
                <w:rtl/>
              </w:rPr>
              <w:t>(1)</w:t>
            </w:r>
            <w:r>
              <w:rPr>
                <w:rtl/>
              </w:rPr>
              <w:tab/>
            </w:r>
            <w:r>
              <w:rPr>
                <w:rFonts w:hint="cs"/>
                <w:rtl/>
              </w:rPr>
              <w:t xml:space="preserve">בסעיף 1 </w:t>
            </w:r>
            <w:r w:rsidRPr="00050773">
              <w:rPr>
                <w:rtl/>
              </w:rPr>
              <w:t>–</w:t>
            </w:r>
            <w:r>
              <w:rPr>
                <w:rFonts w:hint="cs"/>
                <w:rtl/>
              </w:rPr>
              <w:t xml:space="preserve"> </w:t>
            </w:r>
          </w:p>
        </w:tc>
      </w:tr>
      <w:tr w:rsidR="00D36FED" w14:paraId="4CE2A54D" w14:textId="77777777" w:rsidTr="00D36FED">
        <w:tblPrEx>
          <w:tblLook w:val="01E0" w:firstRow="1" w:lastRow="1" w:firstColumn="1" w:lastColumn="1" w:noHBand="0" w:noVBand="0"/>
        </w:tblPrEx>
        <w:trPr>
          <w:cantSplit/>
          <w:trHeight w:val="60"/>
        </w:trPr>
        <w:tc>
          <w:tcPr>
            <w:tcW w:w="1871" w:type="dxa"/>
          </w:tcPr>
          <w:p w14:paraId="508E3B0A" w14:textId="77777777" w:rsidR="00D36FED" w:rsidRDefault="00D36FED" w:rsidP="0098532A">
            <w:pPr>
              <w:pStyle w:val="TableSideHeading"/>
            </w:pPr>
          </w:p>
        </w:tc>
        <w:tc>
          <w:tcPr>
            <w:tcW w:w="624" w:type="dxa"/>
          </w:tcPr>
          <w:p w14:paraId="7B7BBF67" w14:textId="77777777" w:rsidR="00D36FED" w:rsidRDefault="00D36FED" w:rsidP="0098532A">
            <w:pPr>
              <w:pStyle w:val="TableText"/>
            </w:pPr>
          </w:p>
        </w:tc>
        <w:tc>
          <w:tcPr>
            <w:tcW w:w="624" w:type="dxa"/>
          </w:tcPr>
          <w:p w14:paraId="556ACB47" w14:textId="77777777" w:rsidR="00D36FED" w:rsidRDefault="00D36FED" w:rsidP="0098532A">
            <w:pPr>
              <w:pStyle w:val="TableText"/>
            </w:pPr>
          </w:p>
        </w:tc>
        <w:tc>
          <w:tcPr>
            <w:tcW w:w="6522" w:type="dxa"/>
            <w:gridSpan w:val="7"/>
          </w:tcPr>
          <w:p w14:paraId="7D053C2E" w14:textId="77777777" w:rsidR="00D36FED" w:rsidRDefault="00D36FED" w:rsidP="0098532A">
            <w:pPr>
              <w:pStyle w:val="TableBlock"/>
            </w:pPr>
            <w:r>
              <w:rPr>
                <w:rFonts w:hint="cs"/>
                <w:rtl/>
              </w:rPr>
              <w:t>(א)</w:t>
            </w:r>
            <w:r>
              <w:rPr>
                <w:rtl/>
              </w:rPr>
              <w:tab/>
            </w:r>
            <w:r>
              <w:rPr>
                <w:rFonts w:hint="cs"/>
                <w:rtl/>
              </w:rPr>
              <w:t>אחרי ההגדרה "הוועדה" יבוא:</w:t>
            </w:r>
          </w:p>
        </w:tc>
      </w:tr>
      <w:tr w:rsidR="00D36FED" w14:paraId="39B61728" w14:textId="77777777" w:rsidTr="00D36FED">
        <w:tblPrEx>
          <w:tblLook w:val="01E0" w:firstRow="1" w:lastRow="1" w:firstColumn="1" w:lastColumn="1" w:noHBand="0" w:noVBand="0"/>
        </w:tblPrEx>
        <w:trPr>
          <w:cantSplit/>
          <w:trHeight w:val="60"/>
        </w:trPr>
        <w:tc>
          <w:tcPr>
            <w:tcW w:w="1871" w:type="dxa"/>
          </w:tcPr>
          <w:p w14:paraId="2DEC46BA" w14:textId="77777777" w:rsidR="00D36FED" w:rsidRDefault="00D36FED" w:rsidP="0098532A">
            <w:pPr>
              <w:pStyle w:val="TableSideHeading"/>
            </w:pPr>
          </w:p>
        </w:tc>
        <w:tc>
          <w:tcPr>
            <w:tcW w:w="624" w:type="dxa"/>
          </w:tcPr>
          <w:p w14:paraId="5C62198C" w14:textId="77777777" w:rsidR="00D36FED" w:rsidRDefault="00D36FED" w:rsidP="0098532A">
            <w:pPr>
              <w:pStyle w:val="TableText"/>
            </w:pPr>
          </w:p>
        </w:tc>
        <w:tc>
          <w:tcPr>
            <w:tcW w:w="624" w:type="dxa"/>
          </w:tcPr>
          <w:p w14:paraId="3A7AF0BE" w14:textId="77777777" w:rsidR="00D36FED" w:rsidRDefault="00D36FED" w:rsidP="0098532A">
            <w:pPr>
              <w:pStyle w:val="TableText"/>
            </w:pPr>
          </w:p>
        </w:tc>
        <w:tc>
          <w:tcPr>
            <w:tcW w:w="624" w:type="dxa"/>
          </w:tcPr>
          <w:p w14:paraId="19727D8C" w14:textId="77777777" w:rsidR="00D36FED" w:rsidRDefault="00D36FED" w:rsidP="0098532A">
            <w:pPr>
              <w:pStyle w:val="TableText"/>
            </w:pPr>
          </w:p>
        </w:tc>
        <w:tc>
          <w:tcPr>
            <w:tcW w:w="5898" w:type="dxa"/>
            <w:gridSpan w:val="6"/>
          </w:tcPr>
          <w:p w14:paraId="58471323" w14:textId="6204FB84" w:rsidR="00D36FED" w:rsidRDefault="00D36FED" w:rsidP="0098532A">
            <w:pPr>
              <w:pStyle w:val="TableBlockOutdent"/>
            </w:pPr>
            <w:r>
              <w:rPr>
                <w:rFonts w:hint="cs"/>
                <w:rtl/>
              </w:rPr>
              <w:t xml:space="preserve">""כוחות אויב" </w:t>
            </w:r>
            <w:r>
              <w:rPr>
                <w:rFonts w:hint="eastAsia"/>
                <w:rtl/>
              </w:rPr>
              <w:t>–</w:t>
            </w:r>
            <w:r>
              <w:rPr>
                <w:rFonts w:hint="cs"/>
                <w:rtl/>
              </w:rPr>
              <w:t xml:space="preserve"> </w:t>
            </w:r>
            <w:r w:rsidRPr="00050773">
              <w:rPr>
                <w:rtl/>
              </w:rPr>
              <w:t xml:space="preserve">כוחות צבאיים או </w:t>
            </w:r>
            <w:r w:rsidRPr="00431FE7">
              <w:rPr>
                <w:rtl/>
              </w:rPr>
              <w:t>צבאיים</w:t>
            </w:r>
            <w:r w:rsidRPr="00050773">
              <w:rPr>
                <w:rtl/>
              </w:rPr>
              <w:t xml:space="preserve"> למחצה או בלתי סדירים של מדינה עוינת לישראל, ארגון עוין לישראל </w:t>
            </w:r>
            <w:r>
              <w:rPr>
                <w:rFonts w:hint="cs"/>
                <w:rtl/>
              </w:rPr>
              <w:t xml:space="preserve">או </w:t>
            </w:r>
            <w:r w:rsidRPr="00050773">
              <w:rPr>
                <w:rFonts w:hint="cs"/>
                <w:rtl/>
              </w:rPr>
              <w:t xml:space="preserve">מי שפועל תוך </w:t>
            </w:r>
            <w:r w:rsidRPr="00050773">
              <w:rPr>
                <w:rtl/>
              </w:rPr>
              <w:t xml:space="preserve">סיוע לאחד מאלה, בשליחותם או מטעמם או על מנת לקדם </w:t>
            </w:r>
            <w:r w:rsidR="00C22590">
              <w:rPr>
                <w:rFonts w:hint="cs"/>
                <w:rtl/>
              </w:rPr>
              <w:t xml:space="preserve">את </w:t>
            </w:r>
            <w:r w:rsidRPr="00050773">
              <w:rPr>
                <w:rtl/>
              </w:rPr>
              <w:t>מטרותיהם</w:t>
            </w:r>
            <w:r w:rsidRPr="00050773">
              <w:rPr>
                <w:rFonts w:hint="cs"/>
                <w:rtl/>
              </w:rPr>
              <w:t>;</w:t>
            </w:r>
            <w:r>
              <w:rPr>
                <w:rFonts w:hint="cs"/>
                <w:rtl/>
              </w:rPr>
              <w:t>";</w:t>
            </w:r>
          </w:p>
        </w:tc>
      </w:tr>
      <w:tr w:rsidR="00D36FED" w14:paraId="48DE2725" w14:textId="77777777" w:rsidTr="00D36FED">
        <w:tblPrEx>
          <w:tblLook w:val="01E0" w:firstRow="1" w:lastRow="1" w:firstColumn="1" w:lastColumn="1" w:noHBand="0" w:noVBand="0"/>
        </w:tblPrEx>
        <w:trPr>
          <w:cantSplit/>
          <w:trHeight w:val="60"/>
        </w:trPr>
        <w:tc>
          <w:tcPr>
            <w:tcW w:w="1871" w:type="dxa"/>
          </w:tcPr>
          <w:p w14:paraId="19A33386" w14:textId="77777777" w:rsidR="00D36FED" w:rsidRDefault="00D36FED" w:rsidP="0098532A">
            <w:pPr>
              <w:pStyle w:val="TableSideHeading"/>
            </w:pPr>
          </w:p>
        </w:tc>
        <w:tc>
          <w:tcPr>
            <w:tcW w:w="624" w:type="dxa"/>
          </w:tcPr>
          <w:p w14:paraId="24FC54ED" w14:textId="77777777" w:rsidR="00D36FED" w:rsidRDefault="00D36FED" w:rsidP="0098532A">
            <w:pPr>
              <w:pStyle w:val="TableText"/>
            </w:pPr>
          </w:p>
        </w:tc>
        <w:tc>
          <w:tcPr>
            <w:tcW w:w="624" w:type="dxa"/>
          </w:tcPr>
          <w:p w14:paraId="7F52D93E" w14:textId="77777777" w:rsidR="00D36FED" w:rsidRDefault="00D36FED" w:rsidP="0098532A">
            <w:pPr>
              <w:pStyle w:val="TableText"/>
            </w:pPr>
          </w:p>
        </w:tc>
        <w:tc>
          <w:tcPr>
            <w:tcW w:w="6522" w:type="dxa"/>
            <w:gridSpan w:val="7"/>
          </w:tcPr>
          <w:p w14:paraId="286514DD" w14:textId="77777777" w:rsidR="00D36FED" w:rsidRDefault="00D36FED" w:rsidP="0098532A">
            <w:pPr>
              <w:pStyle w:val="TableBlock"/>
              <w:rPr>
                <w:rtl/>
              </w:rPr>
            </w:pPr>
            <w:r>
              <w:rPr>
                <w:rFonts w:hint="cs"/>
                <w:rtl/>
              </w:rPr>
              <w:t>(ב)</w:t>
            </w:r>
            <w:r>
              <w:rPr>
                <w:rtl/>
              </w:rPr>
              <w:tab/>
            </w:r>
            <w:r>
              <w:rPr>
                <w:rFonts w:hint="cs"/>
                <w:rtl/>
              </w:rPr>
              <w:t>בהגדרה "שירות בכוחות הביטחון", בפסקה (2) שבה, בסופה יבוא "או בשירות בתי הסוהר";</w:t>
            </w:r>
          </w:p>
        </w:tc>
      </w:tr>
      <w:tr w:rsidR="00D36FED" w:rsidRPr="00774EAC" w14:paraId="5C08B581" w14:textId="77777777" w:rsidTr="00D36FED">
        <w:trPr>
          <w:cantSplit/>
        </w:trPr>
        <w:tc>
          <w:tcPr>
            <w:tcW w:w="1871" w:type="dxa"/>
            <w:shd w:val="clear" w:color="auto" w:fill="auto"/>
          </w:tcPr>
          <w:p w14:paraId="0D908D83"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D91909C"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5465AF73" w14:textId="77777777" w:rsidR="00D36FED" w:rsidRPr="00774EAC" w:rsidRDefault="00D36FED" w:rsidP="0098532A">
            <w:pPr>
              <w:pStyle w:val="TableBlock"/>
              <w:rPr>
                <w:rtl/>
              </w:rPr>
            </w:pPr>
            <w:r w:rsidRPr="00774EAC">
              <w:rPr>
                <w:rtl/>
              </w:rPr>
              <w:t>(</w:t>
            </w:r>
            <w:r>
              <w:rPr>
                <w:rFonts w:hint="cs"/>
                <w:rtl/>
              </w:rPr>
              <w:t>2</w:t>
            </w:r>
            <w:r w:rsidRPr="00774EAC">
              <w:rPr>
                <w:rtl/>
              </w:rPr>
              <w:t>)</w:t>
            </w:r>
            <w:r w:rsidRPr="00774EAC">
              <w:rPr>
                <w:rtl/>
              </w:rPr>
              <w:tab/>
              <w:t>בסעיף 2 –</w:t>
            </w:r>
          </w:p>
        </w:tc>
      </w:tr>
      <w:tr w:rsidR="00D36FED" w:rsidRPr="00774EAC" w14:paraId="4B4D0B43" w14:textId="77777777" w:rsidTr="00D36FED">
        <w:trPr>
          <w:cantSplit/>
        </w:trPr>
        <w:tc>
          <w:tcPr>
            <w:tcW w:w="1871" w:type="dxa"/>
            <w:shd w:val="clear" w:color="auto" w:fill="auto"/>
            <w:tcMar>
              <w:top w:w="91" w:type="dxa"/>
              <w:left w:w="0" w:type="dxa"/>
              <w:bottom w:w="91" w:type="dxa"/>
              <w:right w:w="0" w:type="dxa"/>
            </w:tcMar>
          </w:tcPr>
          <w:p w14:paraId="5527F0D3"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84EBC1F"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7F93D98F"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660E3D28" w14:textId="77777777" w:rsidR="00D36FED" w:rsidRPr="00774EAC" w:rsidRDefault="00D36FED" w:rsidP="0098532A">
            <w:pPr>
              <w:pStyle w:val="TableBlock"/>
              <w:rPr>
                <w:rtl/>
              </w:rPr>
            </w:pPr>
            <w:r w:rsidRPr="00774EAC">
              <w:rPr>
                <w:rtl/>
              </w:rPr>
              <w:t>(</w:t>
            </w:r>
            <w:r>
              <w:rPr>
                <w:rFonts w:hint="cs"/>
                <w:rtl/>
              </w:rPr>
              <w:t>א</w:t>
            </w:r>
            <w:r w:rsidRPr="00774EAC">
              <w:rPr>
                <w:rtl/>
              </w:rPr>
              <w:t>)</w:t>
            </w:r>
            <w:r w:rsidRPr="00774EAC">
              <w:rPr>
                <w:rtl/>
              </w:rPr>
              <w:tab/>
              <w:t>אחרי סעיף קטן (א) יבוא:</w:t>
            </w:r>
          </w:p>
        </w:tc>
      </w:tr>
      <w:tr w:rsidR="00D36FED" w:rsidRPr="00774EAC" w14:paraId="78836EE8" w14:textId="77777777" w:rsidTr="00D36FED">
        <w:trPr>
          <w:cantSplit/>
        </w:trPr>
        <w:tc>
          <w:tcPr>
            <w:tcW w:w="1871" w:type="dxa"/>
            <w:shd w:val="clear" w:color="auto" w:fill="auto"/>
            <w:tcMar>
              <w:top w:w="91" w:type="dxa"/>
              <w:left w:w="0" w:type="dxa"/>
              <w:bottom w:w="91" w:type="dxa"/>
              <w:right w:w="0" w:type="dxa"/>
            </w:tcMar>
          </w:tcPr>
          <w:p w14:paraId="65B5DA1C"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C7D5D09"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066D539"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40EB2F7"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02F47D9C" w14:textId="77777777" w:rsidR="00D36FED" w:rsidRPr="00774EAC" w:rsidRDefault="00D36FED" w:rsidP="0098532A">
            <w:pPr>
              <w:pStyle w:val="TableBlock"/>
              <w:rPr>
                <w:rtl/>
              </w:rPr>
            </w:pPr>
            <w:r w:rsidRPr="00774EAC">
              <w:rPr>
                <w:rtl/>
              </w:rPr>
              <w:t>"(א1)</w:t>
            </w:r>
            <w:r w:rsidRPr="00774EAC">
              <w:rPr>
                <w:rtl/>
              </w:rPr>
              <w:tab/>
              <w:t xml:space="preserve">הוועדה </w:t>
            </w:r>
            <w:r>
              <w:rPr>
                <w:rFonts w:hint="cs"/>
                <w:rtl/>
              </w:rPr>
              <w:t>ת</w:t>
            </w:r>
            <w:r w:rsidRPr="00774EAC">
              <w:rPr>
                <w:rtl/>
              </w:rPr>
              <w:t>כיר באדם שהוגשה בקשה בעניינו לפי סעיף 4 כפדוי שבי אף אם לא מתקיימים בו התנאים המנויים בסעיף קטן (א), אם נקבע כ</w:t>
            </w:r>
            <w:r>
              <w:rPr>
                <w:rtl/>
              </w:rPr>
              <w:t xml:space="preserve">י הוא היה חטוף לפי סעיף 3 לחוק </w:t>
            </w:r>
            <w:r w:rsidRPr="00774EAC">
              <w:rPr>
                <w:rtl/>
              </w:rPr>
              <w:t xml:space="preserve">תגמולים לבני משפחה של </w:t>
            </w:r>
            <w:r>
              <w:rPr>
                <w:rFonts w:hint="cs"/>
                <w:rtl/>
              </w:rPr>
              <w:t>חטופים ונעדרים</w:t>
            </w:r>
            <w:r w:rsidRPr="00774EAC">
              <w:rPr>
                <w:rtl/>
              </w:rPr>
              <w:t xml:space="preserve"> בפעולת איבה, התשפ"ד–2023, והוכח להנחת דעתה כי שהה בידי </w:t>
            </w:r>
            <w:r>
              <w:rPr>
                <w:rFonts w:hint="cs"/>
                <w:rtl/>
              </w:rPr>
              <w:t xml:space="preserve">כוחות </w:t>
            </w:r>
            <w:r w:rsidRPr="00774EAC">
              <w:rPr>
                <w:rtl/>
              </w:rPr>
              <w:t>אויב</w:t>
            </w:r>
            <w:r>
              <w:rPr>
                <w:rFonts w:hint="cs"/>
                <w:rtl/>
              </w:rPr>
              <w:t xml:space="preserve"> במשך</w:t>
            </w:r>
            <w:r w:rsidRPr="00774EAC">
              <w:rPr>
                <w:rtl/>
              </w:rPr>
              <w:t xml:space="preserve"> 14 ימים לפחות.";</w:t>
            </w:r>
          </w:p>
        </w:tc>
      </w:tr>
      <w:tr w:rsidR="00D36FED" w:rsidRPr="00774EAC" w14:paraId="70BD8F69" w14:textId="77777777" w:rsidTr="00D36FED">
        <w:trPr>
          <w:cantSplit/>
        </w:trPr>
        <w:tc>
          <w:tcPr>
            <w:tcW w:w="1871" w:type="dxa"/>
            <w:shd w:val="clear" w:color="auto" w:fill="auto"/>
            <w:tcMar>
              <w:top w:w="91" w:type="dxa"/>
              <w:left w:w="0" w:type="dxa"/>
              <w:bottom w:w="91" w:type="dxa"/>
              <w:right w:w="0" w:type="dxa"/>
            </w:tcMar>
          </w:tcPr>
          <w:p w14:paraId="6542C50D" w14:textId="77777777" w:rsidR="00D36FED" w:rsidRPr="00204622" w:rsidRDefault="00D36FED" w:rsidP="0098532A">
            <w:pPr>
              <w:pStyle w:val="TableSideHeading"/>
              <w:rPr>
                <w:rtl/>
              </w:rPr>
            </w:pPr>
          </w:p>
        </w:tc>
        <w:tc>
          <w:tcPr>
            <w:tcW w:w="624" w:type="dxa"/>
            <w:shd w:val="clear" w:color="auto" w:fill="auto"/>
            <w:tcMar>
              <w:top w:w="91" w:type="dxa"/>
              <w:left w:w="0" w:type="dxa"/>
              <w:bottom w:w="91" w:type="dxa"/>
              <w:right w:w="0" w:type="dxa"/>
            </w:tcMar>
          </w:tcPr>
          <w:p w14:paraId="4D8E5D90" w14:textId="77777777" w:rsidR="00D36FED" w:rsidRPr="00796318" w:rsidRDefault="00D36FED" w:rsidP="0098532A">
            <w:pPr>
              <w:pStyle w:val="TableText"/>
              <w:rPr>
                <w:rtl/>
              </w:rPr>
            </w:pPr>
          </w:p>
        </w:tc>
        <w:tc>
          <w:tcPr>
            <w:tcW w:w="624" w:type="dxa"/>
            <w:shd w:val="clear" w:color="auto" w:fill="auto"/>
            <w:tcMar>
              <w:top w:w="91" w:type="dxa"/>
              <w:left w:w="0" w:type="dxa"/>
              <w:bottom w:w="91" w:type="dxa"/>
              <w:right w:w="0" w:type="dxa"/>
            </w:tcMar>
          </w:tcPr>
          <w:p w14:paraId="69A82EFB" w14:textId="77777777" w:rsidR="00D36FED" w:rsidRPr="002C54D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741F52EF" w14:textId="485962B2" w:rsidR="00D36FED" w:rsidRPr="001546F7" w:rsidRDefault="00D36FED" w:rsidP="00C22590">
            <w:pPr>
              <w:pStyle w:val="TableBlock"/>
              <w:rPr>
                <w:rtl/>
              </w:rPr>
            </w:pPr>
            <w:r w:rsidRPr="002C54DC">
              <w:rPr>
                <w:rtl/>
              </w:rPr>
              <w:t>(ב)</w:t>
            </w:r>
            <w:r w:rsidRPr="002C54DC">
              <w:rPr>
                <w:rtl/>
              </w:rPr>
              <w:tab/>
            </w:r>
            <w:r w:rsidRPr="002C54DC">
              <w:rPr>
                <w:rFonts w:hint="eastAsia"/>
                <w:rtl/>
              </w:rPr>
              <w:t>בסעיף</w:t>
            </w:r>
            <w:r w:rsidRPr="002C54DC">
              <w:rPr>
                <w:rtl/>
              </w:rPr>
              <w:t xml:space="preserve"> </w:t>
            </w:r>
            <w:r w:rsidRPr="002C54DC">
              <w:rPr>
                <w:rFonts w:hint="eastAsia"/>
                <w:rtl/>
              </w:rPr>
              <w:t>קטן</w:t>
            </w:r>
            <w:r w:rsidRPr="002C54DC">
              <w:rPr>
                <w:rtl/>
              </w:rPr>
              <w:t xml:space="preserve"> (ב), אחרי "בסעיף קטן (א)(1)" יבוא "או (א1)"</w:t>
            </w:r>
            <w:r>
              <w:rPr>
                <w:rtl/>
              </w:rPr>
              <w:t xml:space="preserve"> </w:t>
            </w:r>
            <w:r w:rsidRPr="002C54DC">
              <w:rPr>
                <w:rtl/>
              </w:rPr>
              <w:t>ובסופו יבוא "ולעניין חטוף – את נסיבות החטיפה, מקום החזקתו כחטוף</w:t>
            </w:r>
            <w:r>
              <w:rPr>
                <w:rFonts w:hint="cs"/>
                <w:rtl/>
              </w:rPr>
              <w:t>,</w:t>
            </w:r>
            <w:r w:rsidRPr="002C54DC">
              <w:rPr>
                <w:rtl/>
              </w:rPr>
              <w:t xml:space="preserve"> תנאי ההחזק</w:t>
            </w:r>
            <w:r w:rsidRPr="002C54DC">
              <w:rPr>
                <w:rFonts w:hint="eastAsia"/>
                <w:rtl/>
              </w:rPr>
              <w:t>ה</w:t>
            </w:r>
            <w:r w:rsidRPr="002C54DC">
              <w:rPr>
                <w:rtl/>
              </w:rPr>
              <w:t xml:space="preserve"> וזהות החוטפים"</w:t>
            </w:r>
            <w:r>
              <w:rPr>
                <w:rFonts w:hint="cs"/>
                <w:rtl/>
              </w:rPr>
              <w:t>;</w:t>
            </w:r>
          </w:p>
        </w:tc>
      </w:tr>
      <w:tr w:rsidR="00D36FED" w:rsidRPr="00774EAC" w14:paraId="6BC3B41B" w14:textId="77777777" w:rsidTr="00D36FED">
        <w:trPr>
          <w:cantSplit/>
        </w:trPr>
        <w:tc>
          <w:tcPr>
            <w:tcW w:w="1871" w:type="dxa"/>
            <w:shd w:val="clear" w:color="auto" w:fill="auto"/>
            <w:tcMar>
              <w:top w:w="91" w:type="dxa"/>
              <w:left w:w="0" w:type="dxa"/>
              <w:bottom w:w="91" w:type="dxa"/>
              <w:right w:w="0" w:type="dxa"/>
            </w:tcMar>
          </w:tcPr>
          <w:p w14:paraId="3333A143" w14:textId="77777777" w:rsidR="00D36FED" w:rsidRPr="00EE23AB" w:rsidRDefault="00D36FED" w:rsidP="0098532A">
            <w:pPr>
              <w:pStyle w:val="TableSideHeading"/>
              <w:rPr>
                <w:rtl/>
              </w:rPr>
            </w:pPr>
          </w:p>
        </w:tc>
        <w:tc>
          <w:tcPr>
            <w:tcW w:w="624" w:type="dxa"/>
            <w:shd w:val="clear" w:color="auto" w:fill="auto"/>
            <w:tcMar>
              <w:top w:w="91" w:type="dxa"/>
              <w:left w:w="0" w:type="dxa"/>
              <w:bottom w:w="91" w:type="dxa"/>
              <w:right w:w="0" w:type="dxa"/>
            </w:tcMar>
          </w:tcPr>
          <w:p w14:paraId="5EBE5364" w14:textId="77777777" w:rsidR="00D36FED" w:rsidRPr="00EE23AB"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46920B2E" w14:textId="77777777" w:rsidR="00D36FED" w:rsidRPr="00EE23AB" w:rsidRDefault="00D36FED" w:rsidP="0098532A">
            <w:pPr>
              <w:pStyle w:val="TableBlock"/>
              <w:rPr>
                <w:rtl/>
              </w:rPr>
            </w:pPr>
            <w:r w:rsidRPr="00EE23AB">
              <w:rPr>
                <w:rtl/>
              </w:rPr>
              <w:t>(</w:t>
            </w:r>
            <w:r w:rsidRPr="00EE23AB">
              <w:rPr>
                <w:rFonts w:hint="cs"/>
                <w:rtl/>
              </w:rPr>
              <w:t>3</w:t>
            </w:r>
            <w:r w:rsidRPr="00EE23AB">
              <w:rPr>
                <w:rtl/>
              </w:rPr>
              <w:t>)</w:t>
            </w:r>
            <w:r w:rsidRPr="00EE23AB">
              <w:rPr>
                <w:rtl/>
              </w:rPr>
              <w:tab/>
              <w:t>בסעיף 3(א)(2), במקום "ולעניין" יבוא "לעניין"</w:t>
            </w:r>
            <w:r w:rsidRPr="00EE23AB">
              <w:rPr>
                <w:rFonts w:hint="cs"/>
                <w:rtl/>
              </w:rPr>
              <w:t xml:space="preserve">, </w:t>
            </w:r>
            <w:r w:rsidRPr="00EE23AB">
              <w:rPr>
                <w:rFonts w:hint="eastAsia"/>
                <w:rtl/>
              </w:rPr>
              <w:t>אחרי</w:t>
            </w:r>
            <w:r w:rsidRPr="00EE23AB">
              <w:rPr>
                <w:rtl/>
              </w:rPr>
              <w:t xml:space="preserve"> "או </w:t>
            </w:r>
            <w:r w:rsidRPr="00EE23AB">
              <w:rPr>
                <w:rFonts w:hint="eastAsia"/>
                <w:rtl/>
              </w:rPr>
              <w:t>משטרת</w:t>
            </w:r>
            <w:r w:rsidRPr="00EE23AB">
              <w:rPr>
                <w:rtl/>
              </w:rPr>
              <w:t xml:space="preserve"> </w:t>
            </w:r>
            <w:r w:rsidRPr="00EE23AB">
              <w:rPr>
                <w:rFonts w:hint="eastAsia"/>
                <w:rtl/>
              </w:rPr>
              <w:t>ישראל</w:t>
            </w:r>
            <w:r w:rsidRPr="00EE23AB">
              <w:rPr>
                <w:rtl/>
              </w:rPr>
              <w:t xml:space="preserve">" </w:t>
            </w:r>
            <w:r w:rsidRPr="00EE23AB">
              <w:rPr>
                <w:rFonts w:hint="eastAsia"/>
                <w:rtl/>
              </w:rPr>
              <w:t>יבוא</w:t>
            </w:r>
            <w:r w:rsidRPr="00EE23AB">
              <w:rPr>
                <w:rtl/>
              </w:rPr>
              <w:t xml:space="preserve"> "או </w:t>
            </w:r>
            <w:r w:rsidRPr="00EE23AB">
              <w:rPr>
                <w:rFonts w:hint="eastAsia"/>
                <w:rtl/>
              </w:rPr>
              <w:t>שירות</w:t>
            </w:r>
            <w:r w:rsidRPr="00EE23AB">
              <w:rPr>
                <w:rtl/>
              </w:rPr>
              <w:t xml:space="preserve"> </w:t>
            </w:r>
            <w:r w:rsidRPr="00EE23AB">
              <w:rPr>
                <w:rFonts w:hint="eastAsia"/>
                <w:rtl/>
              </w:rPr>
              <w:t>בתי</w:t>
            </w:r>
            <w:r w:rsidRPr="00EE23AB">
              <w:rPr>
                <w:rtl/>
              </w:rPr>
              <w:t xml:space="preserve"> </w:t>
            </w:r>
            <w:r w:rsidRPr="00EE23AB">
              <w:rPr>
                <w:rFonts w:hint="eastAsia"/>
                <w:rtl/>
              </w:rPr>
              <w:t>הסוהר</w:t>
            </w:r>
            <w:r w:rsidRPr="00EE23AB">
              <w:rPr>
                <w:rtl/>
              </w:rPr>
              <w:t>" ובסופו יבוא "ולעניין מי שנחטף בפעולת איבה – נציג המוסד לביטוח לאומי";</w:t>
            </w:r>
          </w:p>
        </w:tc>
      </w:tr>
      <w:tr w:rsidR="00D36FED" w:rsidRPr="00774EAC" w14:paraId="495BC951" w14:textId="77777777" w:rsidTr="00D36FED">
        <w:trPr>
          <w:cantSplit/>
        </w:trPr>
        <w:tc>
          <w:tcPr>
            <w:tcW w:w="1871" w:type="dxa"/>
            <w:shd w:val="clear" w:color="auto" w:fill="auto"/>
            <w:tcMar>
              <w:top w:w="91" w:type="dxa"/>
              <w:left w:w="0" w:type="dxa"/>
              <w:bottom w:w="91" w:type="dxa"/>
              <w:right w:w="0" w:type="dxa"/>
            </w:tcMar>
          </w:tcPr>
          <w:p w14:paraId="4DE16C30"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C005B5B"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14BD9DCF" w14:textId="7A1B5C20" w:rsidR="00D36FED" w:rsidRPr="00774EAC" w:rsidRDefault="00D36FED" w:rsidP="0098532A">
            <w:pPr>
              <w:pStyle w:val="TableBlock"/>
              <w:rPr>
                <w:rtl/>
              </w:rPr>
            </w:pPr>
            <w:r>
              <w:rPr>
                <w:rFonts w:hint="cs"/>
                <w:rtl/>
              </w:rPr>
              <w:t>(4)</w:t>
            </w:r>
            <w:r>
              <w:rPr>
                <w:rtl/>
              </w:rPr>
              <w:tab/>
            </w:r>
            <w:r>
              <w:rPr>
                <w:rFonts w:hint="cs"/>
                <w:rtl/>
              </w:rPr>
              <w:t>בסעיף 4(א), אחרי "בבקשה להכרה"</w:t>
            </w:r>
            <w:r w:rsidR="00383C37">
              <w:rPr>
                <w:rFonts w:hint="cs"/>
                <w:rtl/>
              </w:rPr>
              <w:t xml:space="preserve"> יבוא "במי שהיה שבוי כפדוי שבי"</w:t>
            </w:r>
            <w:r>
              <w:rPr>
                <w:rFonts w:hint="cs"/>
                <w:rtl/>
              </w:rPr>
              <w:t xml:space="preserve"> ואחרי "בשבי האויב;" יבוא "לבקשה להכרה במי שהיה חטוף כפדוי שבי תצורף החלטה בדבר קביעה לפי סעיף 3 לחוק</w:t>
            </w:r>
            <w:r w:rsidRPr="00844B0B">
              <w:rPr>
                <w:rtl/>
              </w:rPr>
              <w:t xml:space="preserve"> תגמולים לבני משפחה של </w:t>
            </w:r>
            <w:r>
              <w:rPr>
                <w:rFonts w:hint="cs"/>
                <w:rtl/>
              </w:rPr>
              <w:t>חטופים ונעדרים</w:t>
            </w:r>
            <w:r w:rsidRPr="00844B0B">
              <w:rPr>
                <w:rtl/>
              </w:rPr>
              <w:t xml:space="preserve"> בפעולת איבה, התשפ"ד–2023</w:t>
            </w:r>
            <w:r>
              <w:rPr>
                <w:rFonts w:hint="cs"/>
                <w:rtl/>
              </w:rPr>
              <w:t>;";</w:t>
            </w:r>
          </w:p>
        </w:tc>
      </w:tr>
      <w:tr w:rsidR="00D36FED" w:rsidRPr="00774EAC" w14:paraId="575FD7B9" w14:textId="77777777" w:rsidTr="00D36FED">
        <w:trPr>
          <w:cantSplit/>
        </w:trPr>
        <w:tc>
          <w:tcPr>
            <w:tcW w:w="1871" w:type="dxa"/>
            <w:shd w:val="clear" w:color="auto" w:fill="auto"/>
            <w:tcMar>
              <w:top w:w="91" w:type="dxa"/>
              <w:left w:w="0" w:type="dxa"/>
              <w:bottom w:w="91" w:type="dxa"/>
              <w:right w:w="0" w:type="dxa"/>
            </w:tcMar>
          </w:tcPr>
          <w:p w14:paraId="61470E54"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DFD878D"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24620AA" w14:textId="77777777" w:rsidR="00D36FED" w:rsidRPr="00774EAC" w:rsidRDefault="00D36FED" w:rsidP="0098532A">
            <w:pPr>
              <w:pStyle w:val="TableBlock"/>
              <w:rPr>
                <w:rtl/>
              </w:rPr>
            </w:pPr>
            <w:r w:rsidRPr="00774EAC">
              <w:rPr>
                <w:rtl/>
              </w:rPr>
              <w:t>(</w:t>
            </w:r>
            <w:r>
              <w:rPr>
                <w:rFonts w:hint="cs"/>
                <w:rtl/>
              </w:rPr>
              <w:t>5</w:t>
            </w:r>
            <w:r w:rsidRPr="00774EAC">
              <w:rPr>
                <w:rtl/>
              </w:rPr>
              <w:t>)</w:t>
            </w:r>
            <w:r w:rsidRPr="00774EAC">
              <w:rPr>
                <w:rtl/>
              </w:rPr>
              <w:tab/>
              <w:t>אחרי סעיף 8 יבוא:</w:t>
            </w:r>
          </w:p>
        </w:tc>
      </w:tr>
      <w:tr w:rsidR="00D36FED" w:rsidRPr="00774EAC" w14:paraId="3D562F03" w14:textId="77777777" w:rsidTr="00D36FED">
        <w:trPr>
          <w:cantSplit/>
        </w:trPr>
        <w:tc>
          <w:tcPr>
            <w:tcW w:w="1871" w:type="dxa"/>
            <w:shd w:val="clear" w:color="auto" w:fill="auto"/>
            <w:tcMar>
              <w:top w:w="91" w:type="dxa"/>
              <w:left w:w="0" w:type="dxa"/>
              <w:bottom w:w="91" w:type="dxa"/>
              <w:right w:w="0" w:type="dxa"/>
            </w:tcMar>
          </w:tcPr>
          <w:p w14:paraId="12E3B65E"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4D7FCAE" w14:textId="77777777" w:rsidR="00D36FED" w:rsidRPr="00774EAC" w:rsidRDefault="00D36FED" w:rsidP="0098532A">
            <w:pPr>
              <w:pStyle w:val="TableText"/>
              <w:rPr>
                <w:rtl/>
              </w:rPr>
            </w:pPr>
          </w:p>
        </w:tc>
        <w:tc>
          <w:tcPr>
            <w:tcW w:w="1872" w:type="dxa"/>
            <w:gridSpan w:val="3"/>
            <w:shd w:val="clear" w:color="auto" w:fill="auto"/>
            <w:tcMar>
              <w:top w:w="91" w:type="dxa"/>
              <w:left w:w="0" w:type="dxa"/>
              <w:bottom w:w="91" w:type="dxa"/>
              <w:right w:w="0" w:type="dxa"/>
            </w:tcMar>
          </w:tcPr>
          <w:p w14:paraId="2D057275" w14:textId="77777777" w:rsidR="00D36FED" w:rsidRPr="00774EAC" w:rsidRDefault="00D36FED" w:rsidP="0098532A">
            <w:pPr>
              <w:pStyle w:val="TableInnerSideHeading"/>
              <w:rPr>
                <w:rtl/>
              </w:rPr>
            </w:pPr>
            <w:r w:rsidRPr="00774EAC">
              <w:rPr>
                <w:rtl/>
              </w:rPr>
              <w:t>"מתן תשלומים ושיפוי</w:t>
            </w:r>
            <w:r w:rsidRPr="00774EAC">
              <w:rPr>
                <w:rtl/>
              </w:rPr>
              <w:tab/>
            </w:r>
          </w:p>
        </w:tc>
        <w:tc>
          <w:tcPr>
            <w:tcW w:w="624" w:type="dxa"/>
            <w:shd w:val="clear" w:color="auto" w:fill="auto"/>
            <w:tcMar>
              <w:top w:w="91" w:type="dxa"/>
              <w:left w:w="0" w:type="dxa"/>
              <w:bottom w:w="91" w:type="dxa"/>
              <w:right w:w="0" w:type="dxa"/>
            </w:tcMar>
          </w:tcPr>
          <w:p w14:paraId="4504C4C6" w14:textId="77777777" w:rsidR="00D36FED" w:rsidRPr="00774EAC" w:rsidRDefault="00D36FED" w:rsidP="0098532A">
            <w:pPr>
              <w:pStyle w:val="TableText"/>
              <w:rPr>
                <w:rtl/>
              </w:rPr>
            </w:pPr>
            <w:r w:rsidRPr="00774EAC">
              <w:rPr>
                <w:rtl/>
              </w:rPr>
              <w:t>8א.</w:t>
            </w:r>
          </w:p>
        </w:tc>
        <w:tc>
          <w:tcPr>
            <w:tcW w:w="4650" w:type="dxa"/>
            <w:gridSpan w:val="4"/>
            <w:shd w:val="clear" w:color="auto" w:fill="auto"/>
            <w:tcMar>
              <w:top w:w="91" w:type="dxa"/>
              <w:left w:w="0" w:type="dxa"/>
              <w:bottom w:w="91" w:type="dxa"/>
              <w:right w:w="0" w:type="dxa"/>
            </w:tcMar>
          </w:tcPr>
          <w:p w14:paraId="62FDCAB3" w14:textId="77777777" w:rsidR="00D36FED" w:rsidRPr="00774EAC" w:rsidRDefault="00D36FED" w:rsidP="0098532A">
            <w:pPr>
              <w:pStyle w:val="TableBlock"/>
              <w:rPr>
                <w:rtl/>
              </w:rPr>
            </w:pPr>
            <w:r w:rsidRPr="00774EAC">
              <w:rPr>
                <w:rtl/>
              </w:rPr>
              <w:t>(א)</w:t>
            </w:r>
            <w:r w:rsidRPr="00774EAC">
              <w:rPr>
                <w:rtl/>
              </w:rPr>
              <w:tab/>
              <w:t xml:space="preserve">תשלומים </w:t>
            </w:r>
            <w:r>
              <w:rPr>
                <w:rFonts w:hint="cs"/>
                <w:rtl/>
              </w:rPr>
              <w:t xml:space="preserve">לפי חוק זה </w:t>
            </w:r>
            <w:r w:rsidRPr="00774EAC">
              <w:rPr>
                <w:rtl/>
              </w:rPr>
              <w:t>לעניין פדוי שבי ש</w:t>
            </w:r>
            <w:r>
              <w:rPr>
                <w:rFonts w:hint="cs"/>
                <w:rtl/>
              </w:rPr>
              <w:t xml:space="preserve">נפל בשבי או שנחטף בעת שירותו הצבאי או בעת שירות </w:t>
            </w:r>
            <w:r w:rsidRPr="00774EAC">
              <w:rPr>
                <w:rtl/>
              </w:rPr>
              <w:t>בכוחות הביטחון ישולמו באמצעות משרד הביטחון</w:t>
            </w:r>
            <w:r>
              <w:rPr>
                <w:rFonts w:hint="cs"/>
                <w:rtl/>
              </w:rPr>
              <w:t>;</w:t>
            </w:r>
            <w:r w:rsidRPr="00774EAC">
              <w:rPr>
                <w:rtl/>
              </w:rPr>
              <w:t xml:space="preserve"> </w:t>
            </w:r>
            <w:r>
              <w:rPr>
                <w:rFonts w:hint="cs"/>
                <w:rtl/>
              </w:rPr>
              <w:t xml:space="preserve">תשלומים כאמור לעניין פדוי שבי </w:t>
            </w:r>
            <w:r w:rsidRPr="00774EAC">
              <w:rPr>
                <w:rtl/>
              </w:rPr>
              <w:t xml:space="preserve">אחר </w:t>
            </w:r>
            <w:r>
              <w:rPr>
                <w:rFonts w:hint="cs"/>
                <w:rtl/>
              </w:rPr>
              <w:t xml:space="preserve">ישולמו </w:t>
            </w:r>
            <w:r w:rsidRPr="00774EAC">
              <w:rPr>
                <w:rtl/>
              </w:rPr>
              <w:t xml:space="preserve">באמצעות המוסד לביטוח לאומי. </w:t>
            </w:r>
          </w:p>
        </w:tc>
      </w:tr>
      <w:tr w:rsidR="00D36FED" w:rsidRPr="00774EAC" w14:paraId="7E908562" w14:textId="77777777" w:rsidTr="00D36FED">
        <w:trPr>
          <w:cantSplit/>
        </w:trPr>
        <w:tc>
          <w:tcPr>
            <w:tcW w:w="1871" w:type="dxa"/>
            <w:shd w:val="clear" w:color="auto" w:fill="auto"/>
            <w:tcMar>
              <w:top w:w="91" w:type="dxa"/>
              <w:left w:w="0" w:type="dxa"/>
              <w:bottom w:w="91" w:type="dxa"/>
              <w:right w:w="0" w:type="dxa"/>
            </w:tcMar>
          </w:tcPr>
          <w:p w14:paraId="2E5654D7"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1019246"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74555CEC"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9DAAD3E"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534DF65"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786ADE2F" w14:textId="77777777" w:rsidR="00D36FED" w:rsidRPr="00774EAC" w:rsidRDefault="00D36FED" w:rsidP="0098532A">
            <w:pPr>
              <w:pStyle w:val="TableText"/>
              <w:rPr>
                <w:rtl/>
              </w:rPr>
            </w:pPr>
          </w:p>
        </w:tc>
        <w:tc>
          <w:tcPr>
            <w:tcW w:w="4650" w:type="dxa"/>
            <w:gridSpan w:val="4"/>
            <w:shd w:val="clear" w:color="auto" w:fill="auto"/>
            <w:tcMar>
              <w:top w:w="91" w:type="dxa"/>
              <w:left w:w="0" w:type="dxa"/>
              <w:bottom w:w="91" w:type="dxa"/>
              <w:right w:w="0" w:type="dxa"/>
            </w:tcMar>
          </w:tcPr>
          <w:p w14:paraId="36DAAFA1" w14:textId="77777777" w:rsidR="00D36FED" w:rsidRPr="00774EAC" w:rsidRDefault="00D36FED" w:rsidP="0098532A">
            <w:pPr>
              <w:pStyle w:val="TableBlock"/>
              <w:rPr>
                <w:rtl/>
              </w:rPr>
            </w:pPr>
            <w:r w:rsidRPr="00774EAC">
              <w:rPr>
                <w:rtl/>
              </w:rPr>
              <w:t>(ב)</w:t>
            </w:r>
            <w:r w:rsidRPr="00774EAC">
              <w:rPr>
                <w:rtl/>
              </w:rPr>
              <w:tab/>
              <w:t>בקשות לפי חוק זה לעניין פדוי שבי שהוא חייל או משרת בכוחות הביטחון יוגשו ל</w:t>
            </w:r>
            <w:r>
              <w:rPr>
                <w:rFonts w:hint="cs"/>
                <w:rtl/>
              </w:rPr>
              <w:t xml:space="preserve">וועדה באמצעות </w:t>
            </w:r>
            <w:r w:rsidRPr="008D6DB6">
              <w:rPr>
                <w:rtl/>
              </w:rPr>
              <w:t>משרד הביטחון</w:t>
            </w:r>
            <w:r w:rsidRPr="008D6DB6">
              <w:rPr>
                <w:rFonts w:hint="cs"/>
                <w:rtl/>
              </w:rPr>
              <w:t xml:space="preserve">; </w:t>
            </w:r>
            <w:r w:rsidRPr="008D6DB6">
              <w:rPr>
                <w:rtl/>
              </w:rPr>
              <w:t xml:space="preserve">בקשות </w:t>
            </w:r>
            <w:r w:rsidRPr="008D6DB6">
              <w:rPr>
                <w:rFonts w:hint="eastAsia"/>
                <w:rtl/>
              </w:rPr>
              <w:t>לעניין</w:t>
            </w:r>
            <w:r w:rsidRPr="008D6DB6">
              <w:rPr>
                <w:rtl/>
              </w:rPr>
              <w:t xml:space="preserve"> </w:t>
            </w:r>
            <w:r w:rsidRPr="008D6DB6">
              <w:rPr>
                <w:rFonts w:hint="eastAsia"/>
                <w:rtl/>
              </w:rPr>
              <w:t>פדוי</w:t>
            </w:r>
            <w:r w:rsidRPr="008D6DB6">
              <w:rPr>
                <w:rtl/>
              </w:rPr>
              <w:t xml:space="preserve"> </w:t>
            </w:r>
            <w:r w:rsidRPr="008D6DB6">
              <w:rPr>
                <w:rFonts w:hint="eastAsia"/>
                <w:rtl/>
              </w:rPr>
              <w:t>שבי</w:t>
            </w:r>
            <w:r w:rsidRPr="008D6DB6">
              <w:rPr>
                <w:rtl/>
              </w:rPr>
              <w:t xml:space="preserve"> </w:t>
            </w:r>
            <w:r w:rsidRPr="00D61E1B">
              <w:rPr>
                <w:rFonts w:hint="eastAsia"/>
                <w:rtl/>
              </w:rPr>
              <w:t>אחר</w:t>
            </w:r>
            <w:r w:rsidRPr="00D61E1B">
              <w:rPr>
                <w:rFonts w:hint="cs"/>
                <w:rtl/>
              </w:rPr>
              <w:t xml:space="preserve"> יוגשו לוועדה באמצעות ה</w:t>
            </w:r>
            <w:r w:rsidRPr="00D61E1B">
              <w:rPr>
                <w:rtl/>
              </w:rPr>
              <w:t>מוסד לביטוח לאומי</w:t>
            </w:r>
            <w:r w:rsidRPr="00D61E1B">
              <w:rPr>
                <w:rFonts w:hint="cs"/>
                <w:rtl/>
              </w:rPr>
              <w:t>, ויחולו</w:t>
            </w:r>
            <w:r>
              <w:rPr>
                <w:rFonts w:hint="cs"/>
                <w:rtl/>
              </w:rPr>
              <w:t xml:space="preserve"> </w:t>
            </w:r>
            <w:r w:rsidRPr="00744D89">
              <w:rPr>
                <w:rFonts w:hint="cs"/>
                <w:rtl/>
              </w:rPr>
              <w:t xml:space="preserve">הוראות סימנים א' ו-ב' לפרק י"ד לחוק הביטוח הלאומי, </w:t>
            </w:r>
            <w:r w:rsidRPr="00744D89">
              <w:rPr>
                <w:rtl/>
              </w:rPr>
              <w:t>למעט סעי</w:t>
            </w:r>
            <w:r w:rsidRPr="00744D89">
              <w:rPr>
                <w:rFonts w:hint="cs"/>
                <w:rtl/>
              </w:rPr>
              <w:t>פים</w:t>
            </w:r>
            <w:r w:rsidRPr="00744D89">
              <w:rPr>
                <w:rtl/>
              </w:rPr>
              <w:t xml:space="preserve"> 297א</w:t>
            </w:r>
            <w:r w:rsidRPr="00744D89">
              <w:rPr>
                <w:rFonts w:hint="cs"/>
                <w:rtl/>
              </w:rPr>
              <w:t>, 299</w:t>
            </w:r>
            <w:r w:rsidRPr="00744D89">
              <w:rPr>
                <w:rtl/>
              </w:rPr>
              <w:t xml:space="preserve"> ו</w:t>
            </w:r>
            <w:r w:rsidRPr="00744D89">
              <w:rPr>
                <w:rFonts w:hint="cs"/>
                <w:rtl/>
              </w:rPr>
              <w:t>-</w:t>
            </w:r>
            <w:r w:rsidRPr="00744D89">
              <w:rPr>
                <w:rtl/>
              </w:rPr>
              <w:t>308</w:t>
            </w:r>
            <w:r w:rsidRPr="00744D89">
              <w:rPr>
                <w:rFonts w:hint="cs"/>
                <w:rtl/>
              </w:rPr>
              <w:t>, בשינויים המחויבים</w:t>
            </w:r>
            <w:r w:rsidRPr="00744D89">
              <w:rPr>
                <w:rtl/>
              </w:rPr>
              <w:t>.</w:t>
            </w:r>
          </w:p>
        </w:tc>
      </w:tr>
      <w:tr w:rsidR="00D36FED" w:rsidRPr="00774EAC" w14:paraId="35EF5FAF" w14:textId="77777777" w:rsidTr="00D36FED">
        <w:trPr>
          <w:cantSplit/>
        </w:trPr>
        <w:tc>
          <w:tcPr>
            <w:tcW w:w="1871" w:type="dxa"/>
            <w:shd w:val="clear" w:color="auto" w:fill="auto"/>
            <w:tcMar>
              <w:top w:w="91" w:type="dxa"/>
              <w:left w:w="0" w:type="dxa"/>
              <w:bottom w:w="91" w:type="dxa"/>
              <w:right w:w="0" w:type="dxa"/>
            </w:tcMar>
          </w:tcPr>
          <w:p w14:paraId="0959EEE6"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A2EAF6A"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C0C68BF"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31B4F2A"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9B8C7B1"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60D18513" w14:textId="77777777" w:rsidR="00D36FED" w:rsidRPr="00774EAC" w:rsidRDefault="00D36FED" w:rsidP="0098532A">
            <w:pPr>
              <w:pStyle w:val="TableText"/>
              <w:rPr>
                <w:rtl/>
              </w:rPr>
            </w:pPr>
          </w:p>
        </w:tc>
        <w:tc>
          <w:tcPr>
            <w:tcW w:w="4650" w:type="dxa"/>
            <w:gridSpan w:val="4"/>
            <w:shd w:val="clear" w:color="auto" w:fill="auto"/>
            <w:tcMar>
              <w:top w:w="91" w:type="dxa"/>
              <w:left w:w="0" w:type="dxa"/>
              <w:bottom w:w="91" w:type="dxa"/>
              <w:right w:w="0" w:type="dxa"/>
            </w:tcMar>
          </w:tcPr>
          <w:p w14:paraId="60EB1772" w14:textId="77777777" w:rsidR="00D36FED" w:rsidRPr="00774EAC" w:rsidRDefault="00D36FED" w:rsidP="0098532A">
            <w:pPr>
              <w:pStyle w:val="TableBlock"/>
              <w:rPr>
                <w:rtl/>
              </w:rPr>
            </w:pPr>
            <w:r w:rsidRPr="00774EAC">
              <w:rPr>
                <w:rtl/>
              </w:rPr>
              <w:t>(ג)</w:t>
            </w:r>
            <w:r w:rsidRPr="00774EAC">
              <w:rPr>
                <w:rtl/>
              </w:rPr>
              <w:tab/>
              <w:t>אוצר המדינה ישפה את המוסד לביטוח לאומי, על פי דרישתו, על כל הוצאה שהוציא למתן התשלומים לפי הוראות חוק זה ועל החלק היחסי מההוצאות המינהליות של המוסד לביטוח לאומי הנובע</w:t>
            </w:r>
            <w:r>
              <w:rPr>
                <w:rFonts w:hint="cs"/>
                <w:rtl/>
              </w:rPr>
              <w:t>ות</w:t>
            </w:r>
            <w:r w:rsidRPr="00774EAC">
              <w:rPr>
                <w:rtl/>
              </w:rPr>
              <w:t xml:space="preserve"> מביצוע חוק זה.</w:t>
            </w:r>
          </w:p>
        </w:tc>
      </w:tr>
      <w:tr w:rsidR="00D36FED" w:rsidRPr="00774EAC" w14:paraId="2791097C" w14:textId="77777777" w:rsidTr="00D36FED">
        <w:trPr>
          <w:cantSplit/>
        </w:trPr>
        <w:tc>
          <w:tcPr>
            <w:tcW w:w="1871" w:type="dxa"/>
            <w:shd w:val="clear" w:color="auto" w:fill="auto"/>
            <w:tcMar>
              <w:top w:w="91" w:type="dxa"/>
              <w:left w:w="0" w:type="dxa"/>
              <w:bottom w:w="91" w:type="dxa"/>
              <w:right w:w="0" w:type="dxa"/>
            </w:tcMar>
          </w:tcPr>
          <w:p w14:paraId="3B368C4C"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6B123A4"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4B110DC"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57E0B04C"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61D82E6C"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3D79C4C5" w14:textId="77777777" w:rsidR="00D36FED" w:rsidRPr="00774EAC" w:rsidRDefault="00D36FED" w:rsidP="0098532A">
            <w:pPr>
              <w:pStyle w:val="TableText"/>
              <w:rPr>
                <w:rtl/>
              </w:rPr>
            </w:pPr>
          </w:p>
        </w:tc>
        <w:tc>
          <w:tcPr>
            <w:tcW w:w="4650" w:type="dxa"/>
            <w:gridSpan w:val="4"/>
            <w:shd w:val="clear" w:color="auto" w:fill="auto"/>
            <w:tcMar>
              <w:top w:w="91" w:type="dxa"/>
              <w:left w:w="0" w:type="dxa"/>
              <w:bottom w:w="91" w:type="dxa"/>
              <w:right w:w="0" w:type="dxa"/>
            </w:tcMar>
          </w:tcPr>
          <w:p w14:paraId="037E83C0" w14:textId="77777777" w:rsidR="00D36FED" w:rsidRPr="00774EAC" w:rsidRDefault="00D36FED" w:rsidP="0098532A">
            <w:pPr>
              <w:pStyle w:val="TableBlock"/>
              <w:rPr>
                <w:rtl/>
              </w:rPr>
            </w:pPr>
            <w:r w:rsidRPr="00774EAC">
              <w:rPr>
                <w:rtl/>
              </w:rPr>
              <w:t>(ד)</w:t>
            </w:r>
            <w:r w:rsidRPr="00774EAC">
              <w:rPr>
                <w:rtl/>
              </w:rPr>
              <w:tab/>
              <w:t>בסעיף זה, "כוחות הביטחון" – משטרת ישראל, שירות בתי הסוהר ושירותי הביטחון."</w:t>
            </w:r>
          </w:p>
        </w:tc>
      </w:tr>
      <w:tr w:rsidR="00D36FED" w:rsidRPr="00774EAC" w14:paraId="0AFE43EC" w14:textId="77777777" w:rsidTr="00D36FED">
        <w:trPr>
          <w:cantSplit/>
        </w:trPr>
        <w:tc>
          <w:tcPr>
            <w:tcW w:w="1871" w:type="dxa"/>
            <w:shd w:val="clear" w:color="auto" w:fill="auto"/>
            <w:tcMar>
              <w:top w:w="91" w:type="dxa"/>
              <w:left w:w="0" w:type="dxa"/>
              <w:bottom w:w="91" w:type="dxa"/>
              <w:right w:w="0" w:type="dxa"/>
            </w:tcMar>
          </w:tcPr>
          <w:p w14:paraId="02259E63" w14:textId="77777777" w:rsidR="00D36FED" w:rsidRPr="00774EAC" w:rsidRDefault="00D36FED" w:rsidP="0098532A">
            <w:pPr>
              <w:pStyle w:val="TableSideHeading"/>
              <w:rPr>
                <w:rtl/>
              </w:rPr>
            </w:pPr>
            <w:r w:rsidRPr="00774EAC">
              <w:rPr>
                <w:rtl/>
              </w:rPr>
              <w:t>תיקון חוק מימון הוצאות למשפחות שבויים ונעדרים</w:t>
            </w:r>
          </w:p>
        </w:tc>
        <w:tc>
          <w:tcPr>
            <w:tcW w:w="624" w:type="dxa"/>
            <w:shd w:val="clear" w:color="auto" w:fill="auto"/>
            <w:tcMar>
              <w:top w:w="91" w:type="dxa"/>
              <w:left w:w="0" w:type="dxa"/>
              <w:bottom w:w="91" w:type="dxa"/>
              <w:right w:w="0" w:type="dxa"/>
            </w:tcMar>
          </w:tcPr>
          <w:p w14:paraId="7839E240" w14:textId="77777777" w:rsidR="00D36FED" w:rsidRPr="00774EAC" w:rsidRDefault="00D36FED" w:rsidP="0098532A">
            <w:pPr>
              <w:pStyle w:val="TableText"/>
              <w:rPr>
                <w:rtl/>
              </w:rPr>
            </w:pPr>
            <w:r>
              <w:rPr>
                <w:rFonts w:hint="cs"/>
                <w:rtl/>
              </w:rPr>
              <w:t>14.</w:t>
            </w:r>
          </w:p>
        </w:tc>
        <w:tc>
          <w:tcPr>
            <w:tcW w:w="7146" w:type="dxa"/>
            <w:gridSpan w:val="8"/>
            <w:shd w:val="clear" w:color="auto" w:fill="auto"/>
            <w:tcMar>
              <w:top w:w="91" w:type="dxa"/>
              <w:left w:w="0" w:type="dxa"/>
              <w:bottom w:w="91" w:type="dxa"/>
              <w:right w:w="0" w:type="dxa"/>
            </w:tcMar>
          </w:tcPr>
          <w:p w14:paraId="5FA9AA7C" w14:textId="77777777" w:rsidR="00D36FED" w:rsidRPr="00774EAC" w:rsidRDefault="00D36FED" w:rsidP="0098532A">
            <w:pPr>
              <w:pStyle w:val="TableBlock"/>
              <w:rPr>
                <w:rtl/>
              </w:rPr>
            </w:pPr>
            <w:r w:rsidRPr="00774EAC">
              <w:rPr>
                <w:rtl/>
              </w:rPr>
              <w:t>בחוק מימון הוצאות למשפחות שבויים ונעדרים, התשס"ח–2008‏</w:t>
            </w:r>
            <w:r>
              <w:rPr>
                <w:rStyle w:val="a9"/>
                <w:rtl/>
              </w:rPr>
              <w:footnoteReference w:id="24"/>
            </w:r>
            <w:r w:rsidRPr="00774EAC">
              <w:rPr>
                <w:rtl/>
              </w:rPr>
              <w:t xml:space="preserve"> –</w:t>
            </w:r>
          </w:p>
        </w:tc>
      </w:tr>
      <w:tr w:rsidR="00D36FED" w:rsidRPr="00774EAC" w14:paraId="48FB3CE6" w14:textId="77777777" w:rsidTr="00D36FED">
        <w:trPr>
          <w:cantSplit/>
        </w:trPr>
        <w:tc>
          <w:tcPr>
            <w:tcW w:w="1871" w:type="dxa"/>
            <w:shd w:val="clear" w:color="auto" w:fill="auto"/>
          </w:tcPr>
          <w:p w14:paraId="57806549"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3BA9654"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58261B89" w14:textId="77777777" w:rsidR="00D36FED" w:rsidRPr="00774EAC" w:rsidRDefault="00D36FED" w:rsidP="0098532A">
            <w:pPr>
              <w:pStyle w:val="TableBlock"/>
              <w:rPr>
                <w:rtl/>
              </w:rPr>
            </w:pPr>
            <w:r w:rsidRPr="00774EAC">
              <w:rPr>
                <w:rtl/>
              </w:rPr>
              <w:t>(1)</w:t>
            </w:r>
            <w:r w:rsidRPr="00774EAC">
              <w:rPr>
                <w:rtl/>
              </w:rPr>
              <w:tab/>
              <w:t xml:space="preserve">בשם החוק, </w:t>
            </w:r>
            <w:r w:rsidRPr="00FC112D">
              <w:rPr>
                <w:rtl/>
              </w:rPr>
              <w:t>במקום "שבויים" יבוא "שבויים, חטופים</w:t>
            </w:r>
            <w:r w:rsidRPr="00774EAC">
              <w:rPr>
                <w:rtl/>
              </w:rPr>
              <w:t>";</w:t>
            </w:r>
          </w:p>
        </w:tc>
      </w:tr>
      <w:tr w:rsidR="00D36FED" w:rsidRPr="00774EAC" w14:paraId="067FBA94" w14:textId="77777777" w:rsidTr="00D36FED">
        <w:trPr>
          <w:cantSplit/>
        </w:trPr>
        <w:tc>
          <w:tcPr>
            <w:tcW w:w="1871" w:type="dxa"/>
            <w:shd w:val="clear" w:color="auto" w:fill="auto"/>
            <w:tcMar>
              <w:top w:w="91" w:type="dxa"/>
              <w:left w:w="0" w:type="dxa"/>
              <w:bottom w:w="91" w:type="dxa"/>
              <w:right w:w="0" w:type="dxa"/>
            </w:tcMar>
          </w:tcPr>
          <w:p w14:paraId="695C0D22"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B70B96E"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7E866FE6" w14:textId="77777777" w:rsidR="00D36FED" w:rsidRPr="00774EAC" w:rsidRDefault="00D36FED" w:rsidP="0098532A">
            <w:pPr>
              <w:pStyle w:val="TableBlock"/>
              <w:rPr>
                <w:rtl/>
              </w:rPr>
            </w:pPr>
            <w:r w:rsidRPr="00774EAC">
              <w:rPr>
                <w:rtl/>
              </w:rPr>
              <w:t>(2)</w:t>
            </w:r>
            <w:r w:rsidRPr="00774EAC">
              <w:rPr>
                <w:rtl/>
              </w:rPr>
              <w:tab/>
              <w:t xml:space="preserve">בסעיף 1 – </w:t>
            </w:r>
          </w:p>
        </w:tc>
      </w:tr>
      <w:tr w:rsidR="00D36FED" w:rsidRPr="00774EAC" w14:paraId="195259F8" w14:textId="77777777" w:rsidTr="00D36FED">
        <w:trPr>
          <w:cantSplit/>
        </w:trPr>
        <w:tc>
          <w:tcPr>
            <w:tcW w:w="1871" w:type="dxa"/>
            <w:shd w:val="clear" w:color="auto" w:fill="auto"/>
            <w:tcMar>
              <w:top w:w="91" w:type="dxa"/>
              <w:left w:w="0" w:type="dxa"/>
              <w:bottom w:w="91" w:type="dxa"/>
              <w:right w:w="0" w:type="dxa"/>
            </w:tcMar>
          </w:tcPr>
          <w:p w14:paraId="6D256228"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E3380AE"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8DC7FA2"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2E193D53" w14:textId="77777777" w:rsidR="00D36FED" w:rsidRPr="00774EAC" w:rsidRDefault="00D36FED" w:rsidP="0098532A">
            <w:pPr>
              <w:pStyle w:val="TableBlock"/>
              <w:rPr>
                <w:rtl/>
              </w:rPr>
            </w:pPr>
            <w:r w:rsidRPr="00774EAC">
              <w:rPr>
                <w:rtl/>
              </w:rPr>
              <w:t>(א)</w:t>
            </w:r>
            <w:r w:rsidRPr="00774EAC">
              <w:rPr>
                <w:rtl/>
              </w:rPr>
              <w:tab/>
              <w:t>אחרי "בחוק זה –" יבוא:</w:t>
            </w:r>
          </w:p>
        </w:tc>
      </w:tr>
      <w:tr w:rsidR="00D36FED" w:rsidRPr="00774EAC" w14:paraId="0FBEC340" w14:textId="77777777" w:rsidTr="00D36FED">
        <w:trPr>
          <w:cantSplit/>
        </w:trPr>
        <w:tc>
          <w:tcPr>
            <w:tcW w:w="1871" w:type="dxa"/>
            <w:shd w:val="clear" w:color="auto" w:fill="auto"/>
            <w:tcMar>
              <w:top w:w="91" w:type="dxa"/>
              <w:left w:w="0" w:type="dxa"/>
              <w:bottom w:w="91" w:type="dxa"/>
              <w:right w:w="0" w:type="dxa"/>
            </w:tcMar>
          </w:tcPr>
          <w:p w14:paraId="07523725" w14:textId="77777777" w:rsidR="00D36FED" w:rsidRPr="00476865" w:rsidRDefault="00D36FED" w:rsidP="0098532A">
            <w:pPr>
              <w:pStyle w:val="TableSideHeading"/>
              <w:rPr>
                <w:highlight w:val="green"/>
                <w:rtl/>
              </w:rPr>
            </w:pPr>
          </w:p>
        </w:tc>
        <w:tc>
          <w:tcPr>
            <w:tcW w:w="624" w:type="dxa"/>
            <w:shd w:val="clear" w:color="auto" w:fill="auto"/>
            <w:tcMar>
              <w:top w:w="91" w:type="dxa"/>
              <w:left w:w="0" w:type="dxa"/>
              <w:bottom w:w="91" w:type="dxa"/>
              <w:right w:w="0" w:type="dxa"/>
            </w:tcMar>
          </w:tcPr>
          <w:p w14:paraId="781A34D2"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06946D7"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1CF64F9"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0C616726" w14:textId="1A75F77D" w:rsidR="00D36FED" w:rsidRPr="00774EAC" w:rsidRDefault="00D36FED" w:rsidP="0098532A">
            <w:pPr>
              <w:pStyle w:val="TableBlockOutdent"/>
              <w:rPr>
                <w:rtl/>
              </w:rPr>
            </w:pPr>
            <w:r w:rsidRPr="002C54DC">
              <w:rPr>
                <w:rtl/>
              </w:rPr>
              <w:t>"</w:t>
            </w:r>
            <w:r>
              <w:rPr>
                <w:rFonts w:hint="cs"/>
                <w:rtl/>
              </w:rPr>
              <w:t>"</w:t>
            </w:r>
            <w:r w:rsidRPr="002C54DC">
              <w:rPr>
                <w:rtl/>
              </w:rPr>
              <w:t xml:space="preserve">אח" </w:t>
            </w:r>
            <w:r w:rsidRPr="002C54DC">
              <w:rPr>
                <w:rFonts w:hint="eastAsia"/>
                <w:rtl/>
              </w:rPr>
              <w:t>–</w:t>
            </w:r>
            <w:r w:rsidRPr="002C54DC">
              <w:rPr>
                <w:rtl/>
              </w:rPr>
              <w:t xml:space="preserve"> </w:t>
            </w:r>
            <w:r w:rsidRPr="002C54DC">
              <w:rPr>
                <w:rFonts w:hint="eastAsia"/>
                <w:rtl/>
              </w:rPr>
              <w:t>לרבות</w:t>
            </w:r>
            <w:r w:rsidRPr="002C54DC">
              <w:rPr>
                <w:rtl/>
              </w:rPr>
              <w:t xml:space="preserve"> </w:t>
            </w:r>
            <w:r w:rsidRPr="002C54DC">
              <w:rPr>
                <w:rFonts w:hint="eastAsia"/>
                <w:rtl/>
              </w:rPr>
              <w:t>אח</w:t>
            </w:r>
            <w:r w:rsidRPr="002C54DC">
              <w:rPr>
                <w:rtl/>
              </w:rPr>
              <w:t xml:space="preserve"> </w:t>
            </w:r>
            <w:r w:rsidRPr="002C54DC">
              <w:rPr>
                <w:rFonts w:hint="eastAsia"/>
                <w:rtl/>
              </w:rPr>
              <w:t>חורג</w:t>
            </w:r>
            <w:r>
              <w:rPr>
                <w:rFonts w:hint="cs"/>
                <w:rtl/>
              </w:rPr>
              <w:t xml:space="preserve">, ובלבד שמתקיימים לגביו שני אלה, אלא </w:t>
            </w:r>
            <w:r w:rsidRPr="007D3AEF">
              <w:rPr>
                <w:rFonts w:hint="eastAsia"/>
                <w:rtl/>
              </w:rPr>
              <w:t>אם</w:t>
            </w:r>
            <w:r w:rsidRPr="007D3AEF">
              <w:rPr>
                <w:rtl/>
              </w:rPr>
              <w:t xml:space="preserve"> </w:t>
            </w:r>
            <w:r>
              <w:rPr>
                <w:rFonts w:hint="cs"/>
                <w:rtl/>
              </w:rPr>
              <w:t xml:space="preserve">כן הוא </w:t>
            </w:r>
            <w:r w:rsidRPr="007D3AEF">
              <w:rPr>
                <w:rFonts w:hint="eastAsia"/>
                <w:rtl/>
              </w:rPr>
              <w:t>היה</w:t>
            </w:r>
            <w:r w:rsidRPr="007D3AEF">
              <w:rPr>
                <w:rtl/>
              </w:rPr>
              <w:t xml:space="preserve"> </w:t>
            </w:r>
            <w:r w:rsidRPr="00E8069C">
              <w:rPr>
                <w:rFonts w:hint="cs"/>
                <w:rtl/>
              </w:rPr>
              <w:t>בחזקת</w:t>
            </w:r>
            <w:r w:rsidRPr="00D61E1B">
              <w:rPr>
                <w:rtl/>
              </w:rPr>
              <w:t xml:space="preserve"> </w:t>
            </w:r>
            <w:r w:rsidRPr="00D61E1B">
              <w:rPr>
                <w:rFonts w:hint="eastAsia"/>
                <w:rtl/>
              </w:rPr>
              <w:t>קרובו</w:t>
            </w:r>
            <w:r w:rsidRPr="007D3AEF">
              <w:rPr>
                <w:rtl/>
              </w:rPr>
              <w:t xml:space="preserve"> </w:t>
            </w:r>
            <w:r w:rsidRPr="00796318">
              <w:rPr>
                <w:rFonts w:hint="eastAsia"/>
                <w:rtl/>
              </w:rPr>
              <w:t>מלידה</w:t>
            </w:r>
            <w:r w:rsidRPr="00796318">
              <w:rPr>
                <w:rtl/>
              </w:rPr>
              <w:t xml:space="preserve"> </w:t>
            </w:r>
            <w:r>
              <w:rPr>
                <w:rFonts w:hint="cs"/>
                <w:rtl/>
              </w:rPr>
              <w:t xml:space="preserve">שלא התגורר </w:t>
            </w:r>
            <w:r w:rsidRPr="002C54DC">
              <w:rPr>
                <w:rFonts w:hint="eastAsia"/>
                <w:rtl/>
              </w:rPr>
              <w:t>תחת</w:t>
            </w:r>
            <w:r w:rsidRPr="002C54DC">
              <w:rPr>
                <w:rtl/>
              </w:rPr>
              <w:t xml:space="preserve"> </w:t>
            </w:r>
            <w:r w:rsidRPr="002C54DC">
              <w:rPr>
                <w:rFonts w:hint="eastAsia"/>
                <w:rtl/>
              </w:rPr>
              <w:t>אותה</w:t>
            </w:r>
            <w:r w:rsidRPr="002C54DC">
              <w:rPr>
                <w:rtl/>
              </w:rPr>
              <w:t xml:space="preserve"> </w:t>
            </w:r>
            <w:r w:rsidRPr="002C54DC">
              <w:rPr>
                <w:rFonts w:hint="eastAsia"/>
                <w:rtl/>
              </w:rPr>
              <w:t>קורת</w:t>
            </w:r>
            <w:r w:rsidRPr="002C54DC">
              <w:rPr>
                <w:rtl/>
              </w:rPr>
              <w:t xml:space="preserve"> </w:t>
            </w:r>
            <w:r w:rsidRPr="002C54DC">
              <w:rPr>
                <w:rFonts w:hint="eastAsia"/>
                <w:rtl/>
              </w:rPr>
              <w:t>גג</w:t>
            </w:r>
            <w:r w:rsidRPr="002C54DC">
              <w:rPr>
                <w:rtl/>
              </w:rPr>
              <w:t xml:space="preserve"> </w:t>
            </w:r>
            <w:r>
              <w:rPr>
                <w:rFonts w:hint="cs"/>
                <w:rtl/>
              </w:rPr>
              <w:t>עם</w:t>
            </w:r>
            <w:r w:rsidRPr="002C54DC">
              <w:rPr>
                <w:rtl/>
              </w:rPr>
              <w:t xml:space="preserve"> </w:t>
            </w:r>
            <w:r w:rsidRPr="002C54DC">
              <w:rPr>
                <w:rFonts w:hint="eastAsia"/>
                <w:rtl/>
              </w:rPr>
              <w:t>החטוף</w:t>
            </w:r>
            <w:r>
              <w:rPr>
                <w:rFonts w:hint="cs"/>
                <w:rtl/>
              </w:rPr>
              <w:t xml:space="preserve"> או הנעדר:</w:t>
            </w:r>
          </w:p>
        </w:tc>
      </w:tr>
      <w:tr w:rsidR="00D36FED" w14:paraId="6368BA8E" w14:textId="77777777" w:rsidTr="00D36FED">
        <w:tblPrEx>
          <w:tblLook w:val="01E0" w:firstRow="1" w:lastRow="1" w:firstColumn="1" w:lastColumn="1" w:noHBand="0" w:noVBand="0"/>
        </w:tblPrEx>
        <w:trPr>
          <w:cantSplit/>
          <w:trHeight w:val="60"/>
        </w:trPr>
        <w:tc>
          <w:tcPr>
            <w:tcW w:w="1871" w:type="dxa"/>
          </w:tcPr>
          <w:p w14:paraId="24551954" w14:textId="77777777" w:rsidR="00D36FED" w:rsidRDefault="00D36FED" w:rsidP="0098532A">
            <w:pPr>
              <w:pStyle w:val="TableSideHeading"/>
            </w:pPr>
          </w:p>
        </w:tc>
        <w:tc>
          <w:tcPr>
            <w:tcW w:w="624" w:type="dxa"/>
          </w:tcPr>
          <w:p w14:paraId="6FB960C0" w14:textId="77777777" w:rsidR="00D36FED" w:rsidRDefault="00D36FED" w:rsidP="0098532A">
            <w:pPr>
              <w:pStyle w:val="TableText"/>
            </w:pPr>
          </w:p>
        </w:tc>
        <w:tc>
          <w:tcPr>
            <w:tcW w:w="624" w:type="dxa"/>
          </w:tcPr>
          <w:p w14:paraId="35C194E8" w14:textId="77777777" w:rsidR="00D36FED" w:rsidRDefault="00D36FED" w:rsidP="0098532A">
            <w:pPr>
              <w:pStyle w:val="TableText"/>
            </w:pPr>
          </w:p>
        </w:tc>
        <w:tc>
          <w:tcPr>
            <w:tcW w:w="624" w:type="dxa"/>
          </w:tcPr>
          <w:p w14:paraId="5E7A60C5" w14:textId="77777777" w:rsidR="00D36FED" w:rsidRDefault="00D36FED" w:rsidP="0098532A">
            <w:pPr>
              <w:pStyle w:val="TableText"/>
            </w:pPr>
          </w:p>
        </w:tc>
        <w:tc>
          <w:tcPr>
            <w:tcW w:w="624" w:type="dxa"/>
          </w:tcPr>
          <w:p w14:paraId="17DF5344" w14:textId="77777777" w:rsidR="00D36FED" w:rsidRDefault="00D36FED" w:rsidP="0098532A">
            <w:pPr>
              <w:pStyle w:val="TableText"/>
            </w:pPr>
          </w:p>
        </w:tc>
        <w:tc>
          <w:tcPr>
            <w:tcW w:w="5274" w:type="dxa"/>
            <w:gridSpan w:val="5"/>
          </w:tcPr>
          <w:p w14:paraId="6D8A082E" w14:textId="77777777" w:rsidR="00D36FED" w:rsidRDefault="00D36FED" w:rsidP="0098532A">
            <w:pPr>
              <w:pStyle w:val="TableBlock"/>
            </w:pPr>
            <w:r>
              <w:rPr>
                <w:rFonts w:hint="cs"/>
                <w:rtl/>
              </w:rPr>
              <w:t>(1)</w:t>
            </w:r>
            <w:r>
              <w:rPr>
                <w:rtl/>
              </w:rPr>
              <w:tab/>
            </w:r>
            <w:r>
              <w:rPr>
                <w:rFonts w:hint="cs"/>
                <w:rtl/>
              </w:rPr>
              <w:t>בזמן שהתגורר עם השבוי, החטוף או הנעדר תחת קורת גג אחת טרם מלאו לאחד מהם 21 שנים;</w:t>
            </w:r>
          </w:p>
        </w:tc>
      </w:tr>
      <w:tr w:rsidR="00D36FED" w14:paraId="67EE34BF" w14:textId="77777777" w:rsidTr="00D36FED">
        <w:tblPrEx>
          <w:tblLook w:val="01E0" w:firstRow="1" w:lastRow="1" w:firstColumn="1" w:lastColumn="1" w:noHBand="0" w:noVBand="0"/>
        </w:tblPrEx>
        <w:trPr>
          <w:cantSplit/>
          <w:trHeight w:val="60"/>
        </w:trPr>
        <w:tc>
          <w:tcPr>
            <w:tcW w:w="1871" w:type="dxa"/>
          </w:tcPr>
          <w:p w14:paraId="43C9BE84" w14:textId="77777777" w:rsidR="00D36FED" w:rsidRDefault="00D36FED" w:rsidP="0098532A">
            <w:pPr>
              <w:pStyle w:val="TableSideHeading"/>
            </w:pPr>
          </w:p>
        </w:tc>
        <w:tc>
          <w:tcPr>
            <w:tcW w:w="624" w:type="dxa"/>
          </w:tcPr>
          <w:p w14:paraId="2D9E9B21" w14:textId="77777777" w:rsidR="00D36FED" w:rsidRDefault="00D36FED" w:rsidP="0098532A">
            <w:pPr>
              <w:pStyle w:val="TableText"/>
            </w:pPr>
          </w:p>
        </w:tc>
        <w:tc>
          <w:tcPr>
            <w:tcW w:w="624" w:type="dxa"/>
          </w:tcPr>
          <w:p w14:paraId="38B21E46" w14:textId="77777777" w:rsidR="00D36FED" w:rsidRDefault="00D36FED" w:rsidP="0098532A">
            <w:pPr>
              <w:pStyle w:val="TableText"/>
            </w:pPr>
          </w:p>
        </w:tc>
        <w:tc>
          <w:tcPr>
            <w:tcW w:w="624" w:type="dxa"/>
          </w:tcPr>
          <w:p w14:paraId="244042BE" w14:textId="77777777" w:rsidR="00D36FED" w:rsidRDefault="00D36FED" w:rsidP="0098532A">
            <w:pPr>
              <w:pStyle w:val="TableText"/>
            </w:pPr>
          </w:p>
        </w:tc>
        <w:tc>
          <w:tcPr>
            <w:tcW w:w="624" w:type="dxa"/>
          </w:tcPr>
          <w:p w14:paraId="504D284C" w14:textId="77777777" w:rsidR="00D36FED" w:rsidRDefault="00D36FED" w:rsidP="0098532A">
            <w:pPr>
              <w:pStyle w:val="TableText"/>
            </w:pPr>
          </w:p>
        </w:tc>
        <w:tc>
          <w:tcPr>
            <w:tcW w:w="5274" w:type="dxa"/>
            <w:gridSpan w:val="5"/>
          </w:tcPr>
          <w:p w14:paraId="3B0FCB12" w14:textId="77777777" w:rsidR="00D36FED" w:rsidRDefault="00D36FED" w:rsidP="0098532A">
            <w:pPr>
              <w:pStyle w:val="TableBlock"/>
              <w:rPr>
                <w:rtl/>
              </w:rPr>
            </w:pPr>
            <w:r>
              <w:rPr>
                <w:rFonts w:hint="cs"/>
                <w:rtl/>
              </w:rPr>
              <w:t>(2)</w:t>
            </w:r>
            <w:r>
              <w:rPr>
                <w:rtl/>
              </w:rPr>
              <w:tab/>
            </w:r>
            <w:r>
              <w:rPr>
                <w:rFonts w:hint="cs"/>
                <w:rtl/>
              </w:rPr>
              <w:t xml:space="preserve">בזמן שהוא והשבוי, החטוף או הנעדר </w:t>
            </w:r>
            <w:r w:rsidRPr="007D3AEF">
              <w:rPr>
                <w:rFonts w:hint="eastAsia"/>
                <w:rtl/>
              </w:rPr>
              <w:t>היו</w:t>
            </w:r>
            <w:r w:rsidRPr="007D3AEF">
              <w:rPr>
                <w:rtl/>
              </w:rPr>
              <w:t xml:space="preserve"> </w:t>
            </w:r>
            <w:r w:rsidRPr="007D3AEF">
              <w:rPr>
                <w:rFonts w:hint="eastAsia"/>
                <w:rtl/>
              </w:rPr>
              <w:t>סמוכים</w:t>
            </w:r>
            <w:r w:rsidRPr="007D3AEF">
              <w:rPr>
                <w:rtl/>
              </w:rPr>
              <w:t xml:space="preserve"> </w:t>
            </w:r>
            <w:r w:rsidRPr="007D3AEF">
              <w:rPr>
                <w:rFonts w:hint="eastAsia"/>
                <w:rtl/>
              </w:rPr>
              <w:t>על</w:t>
            </w:r>
            <w:r w:rsidRPr="00244DA2">
              <w:rPr>
                <w:rtl/>
              </w:rPr>
              <w:t xml:space="preserve"> </w:t>
            </w:r>
            <w:r w:rsidRPr="00244DA2">
              <w:rPr>
                <w:rFonts w:hint="eastAsia"/>
                <w:rtl/>
              </w:rPr>
              <w:t>שולח</w:t>
            </w:r>
            <w:r>
              <w:rPr>
                <w:rFonts w:hint="cs"/>
                <w:rtl/>
              </w:rPr>
              <w:t>נם</w:t>
            </w:r>
            <w:r w:rsidRPr="00E8069C">
              <w:rPr>
                <w:rFonts w:hint="cs"/>
                <w:rtl/>
              </w:rPr>
              <w:t xml:space="preserve"> </w:t>
            </w:r>
            <w:r>
              <w:rPr>
                <w:rFonts w:hint="cs"/>
                <w:rtl/>
              </w:rPr>
              <w:t xml:space="preserve">של </w:t>
            </w:r>
            <w:r w:rsidRPr="00E8069C">
              <w:rPr>
                <w:rFonts w:hint="cs"/>
                <w:rtl/>
              </w:rPr>
              <w:t>הורה</w:t>
            </w:r>
            <w:r>
              <w:rPr>
                <w:rFonts w:hint="cs"/>
                <w:rtl/>
              </w:rPr>
              <w:t xml:space="preserve">ו </w:t>
            </w:r>
            <w:r w:rsidRPr="00E8069C">
              <w:rPr>
                <w:rFonts w:hint="cs"/>
                <w:rtl/>
              </w:rPr>
              <w:t>ו</w:t>
            </w:r>
            <w:r>
              <w:rPr>
                <w:rFonts w:hint="cs"/>
                <w:rtl/>
              </w:rPr>
              <w:t xml:space="preserve">של </w:t>
            </w:r>
            <w:r w:rsidRPr="00E8069C">
              <w:rPr>
                <w:rFonts w:hint="cs"/>
                <w:rtl/>
              </w:rPr>
              <w:t xml:space="preserve">הורהו של </w:t>
            </w:r>
            <w:r>
              <w:rPr>
                <w:rFonts w:hint="cs"/>
                <w:rtl/>
              </w:rPr>
              <w:t xml:space="preserve">השבוי, </w:t>
            </w:r>
            <w:r w:rsidRPr="00E8069C">
              <w:rPr>
                <w:rFonts w:hint="cs"/>
                <w:rtl/>
              </w:rPr>
              <w:t xml:space="preserve">החטוף </w:t>
            </w:r>
            <w:r>
              <w:rPr>
                <w:rFonts w:hint="cs"/>
                <w:rtl/>
              </w:rPr>
              <w:t xml:space="preserve">או הנעדר, </w:t>
            </w:r>
            <w:r w:rsidRPr="00E8069C">
              <w:rPr>
                <w:rFonts w:hint="cs"/>
                <w:rtl/>
              </w:rPr>
              <w:t>שהיו נשואים זה לזה או ידועים בציבור כבני זוג</w:t>
            </w:r>
            <w:r>
              <w:rPr>
                <w:rFonts w:hint="cs"/>
                <w:rtl/>
              </w:rPr>
              <w:t>, טרם מלאו לאחד מהם 21 שנים;</w:t>
            </w:r>
          </w:p>
        </w:tc>
      </w:tr>
      <w:tr w:rsidR="00D36FED" w:rsidRPr="00774EAC" w14:paraId="32418613" w14:textId="77777777" w:rsidTr="00D36FED">
        <w:trPr>
          <w:cantSplit/>
        </w:trPr>
        <w:tc>
          <w:tcPr>
            <w:tcW w:w="1871" w:type="dxa"/>
            <w:shd w:val="clear" w:color="auto" w:fill="auto"/>
            <w:tcMar>
              <w:top w:w="91" w:type="dxa"/>
              <w:left w:w="0" w:type="dxa"/>
              <w:bottom w:w="91" w:type="dxa"/>
              <w:right w:w="0" w:type="dxa"/>
            </w:tcMar>
          </w:tcPr>
          <w:p w14:paraId="386A80F8"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68E26E0D"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51A4DF42"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3D15CE74"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089E0C10" w14:textId="77777777" w:rsidR="00D36FED" w:rsidRPr="00774EAC" w:rsidRDefault="00D36FED" w:rsidP="0098532A">
            <w:pPr>
              <w:pStyle w:val="TableBlockOutdent"/>
              <w:rPr>
                <w:rtl/>
              </w:rPr>
            </w:pPr>
            <w:r w:rsidRPr="00774EAC">
              <w:rPr>
                <w:rtl/>
              </w:rPr>
              <w:t xml:space="preserve">"בן זוג" – מי שזכאי לתגמולים לפי סעיף 2 לחוק תגמולים לבני </w:t>
            </w:r>
            <w:r w:rsidRPr="00FC112D">
              <w:rPr>
                <w:rtl/>
              </w:rPr>
              <w:t xml:space="preserve">משפחה של </w:t>
            </w:r>
            <w:r>
              <w:rPr>
                <w:rFonts w:hint="cs"/>
                <w:rtl/>
              </w:rPr>
              <w:t>חטופים ונעדרים</w:t>
            </w:r>
            <w:r w:rsidRPr="00FC112D">
              <w:rPr>
                <w:rtl/>
              </w:rPr>
              <w:t xml:space="preserve"> בשל </w:t>
            </w:r>
            <w:r>
              <w:rPr>
                <w:rFonts w:hint="cs"/>
                <w:rtl/>
              </w:rPr>
              <w:t>כך שהיה</w:t>
            </w:r>
            <w:r w:rsidRPr="00FC112D">
              <w:rPr>
                <w:rtl/>
              </w:rPr>
              <w:t xml:space="preserve"> נשוי ל</w:t>
            </w:r>
            <w:r>
              <w:rPr>
                <w:rFonts w:hint="cs"/>
                <w:rtl/>
              </w:rPr>
              <w:t>שבוי, ל</w:t>
            </w:r>
            <w:r w:rsidRPr="00FC112D">
              <w:rPr>
                <w:rtl/>
              </w:rPr>
              <w:t>חטוף</w:t>
            </w:r>
            <w:r>
              <w:rPr>
                <w:rFonts w:hint="cs"/>
                <w:rtl/>
              </w:rPr>
              <w:t xml:space="preserve"> </w:t>
            </w:r>
            <w:r w:rsidRPr="00FC112D">
              <w:rPr>
                <w:rtl/>
              </w:rPr>
              <w:t xml:space="preserve">או </w:t>
            </w:r>
            <w:r>
              <w:rPr>
                <w:rFonts w:hint="cs"/>
                <w:rtl/>
              </w:rPr>
              <w:t>ל</w:t>
            </w:r>
            <w:r w:rsidRPr="00FC112D">
              <w:rPr>
                <w:rtl/>
              </w:rPr>
              <w:t>נעדר</w:t>
            </w:r>
            <w:r>
              <w:rPr>
                <w:rFonts w:hint="cs"/>
                <w:rtl/>
              </w:rPr>
              <w:t>,</w:t>
            </w:r>
            <w:r w:rsidRPr="00774EAC">
              <w:rPr>
                <w:rtl/>
              </w:rPr>
              <w:t xml:space="preserve"> או </w:t>
            </w:r>
            <w:r>
              <w:rPr>
                <w:rFonts w:hint="cs"/>
                <w:rtl/>
              </w:rPr>
              <w:t xml:space="preserve">בשל כך שהם היו </w:t>
            </w:r>
            <w:r w:rsidRPr="00774EAC">
              <w:rPr>
                <w:rtl/>
              </w:rPr>
              <w:t>ידוע</w:t>
            </w:r>
            <w:r>
              <w:rPr>
                <w:rFonts w:hint="cs"/>
                <w:rtl/>
              </w:rPr>
              <w:t>ים</w:t>
            </w:r>
            <w:r w:rsidRPr="00774EAC">
              <w:rPr>
                <w:rtl/>
              </w:rPr>
              <w:t xml:space="preserve"> בציבור כב</w:t>
            </w:r>
            <w:r>
              <w:rPr>
                <w:rFonts w:hint="cs"/>
                <w:rtl/>
              </w:rPr>
              <w:t xml:space="preserve">ני </w:t>
            </w:r>
            <w:r w:rsidRPr="00CC3D38">
              <w:rPr>
                <w:rtl/>
              </w:rPr>
              <w:t>זוג</w:t>
            </w:r>
            <w:r w:rsidRPr="00774EAC">
              <w:rPr>
                <w:rtl/>
              </w:rPr>
              <w:t>;";</w:t>
            </w:r>
          </w:p>
        </w:tc>
      </w:tr>
      <w:tr w:rsidR="00D36FED" w:rsidRPr="00774EAC" w14:paraId="51DE6DA1" w14:textId="77777777" w:rsidTr="00D36FED">
        <w:trPr>
          <w:cantSplit/>
        </w:trPr>
        <w:tc>
          <w:tcPr>
            <w:tcW w:w="1871" w:type="dxa"/>
            <w:shd w:val="clear" w:color="auto" w:fill="auto"/>
            <w:tcMar>
              <w:top w:w="91" w:type="dxa"/>
              <w:left w:w="0" w:type="dxa"/>
              <w:bottom w:w="91" w:type="dxa"/>
              <w:right w:w="0" w:type="dxa"/>
            </w:tcMar>
          </w:tcPr>
          <w:p w14:paraId="16C14C97" w14:textId="77777777" w:rsidR="00D36FED" w:rsidRPr="00744D89" w:rsidRDefault="00D36FED" w:rsidP="0098532A">
            <w:pPr>
              <w:pStyle w:val="TableSideHeading"/>
              <w:rPr>
                <w:rtl/>
              </w:rPr>
            </w:pPr>
          </w:p>
        </w:tc>
        <w:tc>
          <w:tcPr>
            <w:tcW w:w="624" w:type="dxa"/>
            <w:shd w:val="clear" w:color="auto" w:fill="auto"/>
            <w:tcMar>
              <w:top w:w="91" w:type="dxa"/>
              <w:left w:w="0" w:type="dxa"/>
              <w:bottom w:w="91" w:type="dxa"/>
              <w:right w:w="0" w:type="dxa"/>
            </w:tcMar>
          </w:tcPr>
          <w:p w14:paraId="10A3ED7D" w14:textId="77777777" w:rsidR="00D36FED" w:rsidRPr="00744D89" w:rsidRDefault="00D36FED" w:rsidP="0098532A">
            <w:pPr>
              <w:pStyle w:val="TableText"/>
              <w:rPr>
                <w:rtl/>
              </w:rPr>
            </w:pPr>
          </w:p>
        </w:tc>
        <w:tc>
          <w:tcPr>
            <w:tcW w:w="624" w:type="dxa"/>
            <w:shd w:val="clear" w:color="auto" w:fill="auto"/>
            <w:tcMar>
              <w:top w:w="91" w:type="dxa"/>
              <w:left w:w="0" w:type="dxa"/>
              <w:bottom w:w="91" w:type="dxa"/>
              <w:right w:w="0" w:type="dxa"/>
            </w:tcMar>
          </w:tcPr>
          <w:p w14:paraId="7BDA8376" w14:textId="77777777" w:rsidR="00D36FED" w:rsidRPr="00744D89"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08F248C5" w14:textId="77777777" w:rsidR="00D36FED" w:rsidRPr="00744D89" w:rsidRDefault="00D36FED" w:rsidP="0098532A">
            <w:pPr>
              <w:pStyle w:val="TableBlock"/>
              <w:rPr>
                <w:rtl/>
              </w:rPr>
            </w:pPr>
            <w:r w:rsidRPr="00744D89">
              <w:rPr>
                <w:rFonts w:hint="cs"/>
                <w:rtl/>
              </w:rPr>
              <w:t>(ב)</w:t>
            </w:r>
            <w:r w:rsidRPr="00744D89">
              <w:rPr>
                <w:rtl/>
              </w:rPr>
              <w:tab/>
            </w:r>
            <w:r w:rsidRPr="00744D89">
              <w:rPr>
                <w:rFonts w:hint="eastAsia"/>
                <w:rtl/>
              </w:rPr>
              <w:t>בהגדרה</w:t>
            </w:r>
            <w:r w:rsidRPr="00744D89">
              <w:rPr>
                <w:rtl/>
              </w:rPr>
              <w:t xml:space="preserve"> "בן משפחה", בסופה יבוא "ובכלל זה </w:t>
            </w:r>
            <w:r w:rsidRPr="00744D89">
              <w:rPr>
                <w:rFonts w:hint="cs"/>
                <w:rtl/>
              </w:rPr>
              <w:t>מי שהוכר כ</w:t>
            </w:r>
            <w:r w:rsidRPr="00744D89">
              <w:rPr>
                <w:rFonts w:hint="eastAsia"/>
                <w:rtl/>
              </w:rPr>
              <w:t>בן</w:t>
            </w:r>
            <w:r w:rsidRPr="00744D89">
              <w:rPr>
                <w:rtl/>
              </w:rPr>
              <w:t xml:space="preserve"> </w:t>
            </w:r>
            <w:r w:rsidRPr="00744D89">
              <w:rPr>
                <w:rFonts w:hint="eastAsia"/>
                <w:rtl/>
              </w:rPr>
              <w:t>משפחה</w:t>
            </w:r>
            <w:r w:rsidRPr="00744D89">
              <w:rPr>
                <w:rtl/>
              </w:rPr>
              <w:t xml:space="preserve"> </w:t>
            </w:r>
            <w:r w:rsidRPr="00744D89">
              <w:rPr>
                <w:rFonts w:hint="eastAsia"/>
                <w:rtl/>
              </w:rPr>
              <w:t>לעניין</w:t>
            </w:r>
            <w:r w:rsidRPr="00744D89">
              <w:rPr>
                <w:rtl/>
              </w:rPr>
              <w:t xml:space="preserve"> </w:t>
            </w:r>
            <w:r w:rsidRPr="00744D89">
              <w:rPr>
                <w:rFonts w:hint="eastAsia"/>
                <w:rtl/>
              </w:rPr>
              <w:t>ההגדרה</w:t>
            </w:r>
            <w:r w:rsidRPr="00744D89">
              <w:rPr>
                <w:rtl/>
              </w:rPr>
              <w:t xml:space="preserve"> "בן </w:t>
            </w:r>
            <w:r w:rsidRPr="00744D89">
              <w:rPr>
                <w:rFonts w:hint="eastAsia"/>
                <w:rtl/>
              </w:rPr>
              <w:t>משפחה</w:t>
            </w:r>
            <w:r w:rsidRPr="00744D89">
              <w:rPr>
                <w:rtl/>
              </w:rPr>
              <w:t xml:space="preserve">" </w:t>
            </w:r>
            <w:r w:rsidRPr="00744D89">
              <w:rPr>
                <w:rFonts w:hint="eastAsia"/>
                <w:rtl/>
              </w:rPr>
              <w:t>בחוק</w:t>
            </w:r>
            <w:r w:rsidRPr="00744D89">
              <w:rPr>
                <w:rtl/>
              </w:rPr>
              <w:t xml:space="preserve"> </w:t>
            </w:r>
            <w:r w:rsidRPr="00744D89">
              <w:rPr>
                <w:rFonts w:hint="eastAsia"/>
                <w:rtl/>
              </w:rPr>
              <w:t>תגמולים</w:t>
            </w:r>
            <w:r w:rsidRPr="00744D89">
              <w:rPr>
                <w:rtl/>
              </w:rPr>
              <w:t xml:space="preserve"> </w:t>
            </w:r>
            <w:r w:rsidRPr="00744D89">
              <w:rPr>
                <w:rFonts w:hint="eastAsia"/>
                <w:rtl/>
              </w:rPr>
              <w:t>לבני</w:t>
            </w:r>
            <w:r w:rsidRPr="00744D89">
              <w:rPr>
                <w:rtl/>
              </w:rPr>
              <w:t xml:space="preserve"> </w:t>
            </w:r>
            <w:r w:rsidRPr="00744D89">
              <w:rPr>
                <w:rFonts w:hint="eastAsia"/>
                <w:rtl/>
              </w:rPr>
              <w:t>משפחה</w:t>
            </w:r>
            <w:r w:rsidRPr="00744D89">
              <w:rPr>
                <w:rtl/>
              </w:rPr>
              <w:t xml:space="preserve"> </w:t>
            </w:r>
            <w:r w:rsidRPr="00744D89">
              <w:rPr>
                <w:rFonts w:hint="eastAsia"/>
                <w:rtl/>
              </w:rPr>
              <w:t>של</w:t>
            </w:r>
            <w:r w:rsidRPr="00744D89">
              <w:rPr>
                <w:rtl/>
              </w:rPr>
              <w:t xml:space="preserve"> </w:t>
            </w:r>
            <w:r w:rsidRPr="00744D89">
              <w:rPr>
                <w:rFonts w:hint="cs"/>
                <w:rtl/>
              </w:rPr>
              <w:t>חטופים ונעדרים";</w:t>
            </w:r>
          </w:p>
        </w:tc>
      </w:tr>
      <w:tr w:rsidR="00D36FED" w:rsidRPr="00774EAC" w14:paraId="3B15C879" w14:textId="77777777" w:rsidTr="00D36FED">
        <w:trPr>
          <w:cantSplit/>
        </w:trPr>
        <w:tc>
          <w:tcPr>
            <w:tcW w:w="1871" w:type="dxa"/>
            <w:shd w:val="clear" w:color="auto" w:fill="auto"/>
            <w:tcMar>
              <w:top w:w="91" w:type="dxa"/>
              <w:left w:w="0" w:type="dxa"/>
              <w:bottom w:w="91" w:type="dxa"/>
              <w:right w:w="0" w:type="dxa"/>
            </w:tcMar>
          </w:tcPr>
          <w:p w14:paraId="5D209EF1"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77E5B24"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557B5AE1"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785A4BAB" w14:textId="77777777" w:rsidR="00D36FED" w:rsidRPr="00774EAC" w:rsidRDefault="00D36FED" w:rsidP="0098532A">
            <w:pPr>
              <w:pStyle w:val="TableBlock"/>
              <w:rPr>
                <w:rtl/>
              </w:rPr>
            </w:pPr>
            <w:r w:rsidRPr="00774EAC">
              <w:rPr>
                <w:rtl/>
              </w:rPr>
              <w:t>(</w:t>
            </w:r>
            <w:r>
              <w:rPr>
                <w:rFonts w:hint="cs"/>
                <w:rtl/>
              </w:rPr>
              <w:t>ג</w:t>
            </w:r>
            <w:r w:rsidRPr="00774EAC">
              <w:rPr>
                <w:rtl/>
              </w:rPr>
              <w:t>)</w:t>
            </w:r>
            <w:r w:rsidRPr="00774EAC">
              <w:rPr>
                <w:rtl/>
              </w:rPr>
              <w:tab/>
              <w:t>אחרי ההגדרה "בן משפחה" יבוא:</w:t>
            </w:r>
          </w:p>
        </w:tc>
      </w:tr>
      <w:tr w:rsidR="00D36FED" w:rsidRPr="00774EAC" w14:paraId="4D9BDE0E" w14:textId="77777777" w:rsidTr="00D36FED">
        <w:trPr>
          <w:cantSplit/>
        </w:trPr>
        <w:tc>
          <w:tcPr>
            <w:tcW w:w="1871" w:type="dxa"/>
            <w:shd w:val="clear" w:color="auto" w:fill="auto"/>
            <w:tcMar>
              <w:top w:w="91" w:type="dxa"/>
              <w:left w:w="0" w:type="dxa"/>
              <w:bottom w:w="91" w:type="dxa"/>
              <w:right w:w="0" w:type="dxa"/>
            </w:tcMar>
          </w:tcPr>
          <w:p w14:paraId="4DB88C6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BEFC322"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781DB628"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6E20F53"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4972A11E" w14:textId="77777777" w:rsidR="00D36FED" w:rsidRPr="00774EAC" w:rsidRDefault="00D36FED" w:rsidP="0098532A">
            <w:pPr>
              <w:pStyle w:val="TableBlockOutdent"/>
              <w:rPr>
                <w:rtl/>
              </w:rPr>
            </w:pPr>
            <w:r w:rsidRPr="00774EAC">
              <w:rPr>
                <w:rtl/>
              </w:rPr>
              <w:t>""חוק משפחות חיילים שנספו במערכה" – חוק משפחות חיילים שנספו במערכה (תגמולים ושיקום), התש"י–1950‏</w:t>
            </w:r>
            <w:r w:rsidRPr="00774EAC">
              <w:rPr>
                <w:rStyle w:val="a9"/>
                <w:rFonts w:ascii="David" w:hAnsi="David"/>
                <w:sz w:val="26"/>
                <w:rtl/>
              </w:rPr>
              <w:footnoteReference w:id="25"/>
            </w:r>
            <w:r w:rsidRPr="00774EAC">
              <w:rPr>
                <w:rtl/>
              </w:rPr>
              <w:t>;</w:t>
            </w:r>
          </w:p>
        </w:tc>
      </w:tr>
      <w:tr w:rsidR="00D36FED" w:rsidRPr="00774EAC" w14:paraId="62E4C8D8" w14:textId="77777777" w:rsidTr="00D36FED">
        <w:trPr>
          <w:cantSplit/>
        </w:trPr>
        <w:tc>
          <w:tcPr>
            <w:tcW w:w="1871" w:type="dxa"/>
            <w:shd w:val="clear" w:color="auto" w:fill="auto"/>
            <w:tcMar>
              <w:top w:w="91" w:type="dxa"/>
              <w:left w:w="0" w:type="dxa"/>
              <w:bottom w:w="91" w:type="dxa"/>
              <w:right w:w="0" w:type="dxa"/>
            </w:tcMar>
          </w:tcPr>
          <w:p w14:paraId="6FA296F9"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B86D122"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E11D6CD"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5D6A3AF5"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4F64A397" w14:textId="77777777" w:rsidR="00D36FED" w:rsidRPr="00774EAC" w:rsidRDefault="00D36FED" w:rsidP="0098532A">
            <w:pPr>
              <w:pStyle w:val="TableBlockOutdent"/>
              <w:rPr>
                <w:rtl/>
              </w:rPr>
            </w:pPr>
            <w:r w:rsidRPr="00774EAC">
              <w:rPr>
                <w:rtl/>
              </w:rPr>
              <w:t xml:space="preserve">"חוק תגמולים לבני משפחה של </w:t>
            </w:r>
            <w:r>
              <w:rPr>
                <w:rFonts w:hint="cs"/>
                <w:rtl/>
              </w:rPr>
              <w:t>חטופים ונעדרים</w:t>
            </w:r>
            <w:r w:rsidRPr="00774EAC">
              <w:rPr>
                <w:rtl/>
              </w:rPr>
              <w:t xml:space="preserve">" – חוק תגמולים לבני משפחה של </w:t>
            </w:r>
            <w:r>
              <w:rPr>
                <w:rFonts w:hint="cs"/>
                <w:rtl/>
              </w:rPr>
              <w:t>חטופים ונעדרים</w:t>
            </w:r>
            <w:r w:rsidRPr="00774EAC">
              <w:rPr>
                <w:rtl/>
              </w:rPr>
              <w:t xml:space="preserve"> בפעולת איבה, התשפ"ד–2023; </w:t>
            </w:r>
          </w:p>
        </w:tc>
      </w:tr>
      <w:tr w:rsidR="00D36FED" w:rsidRPr="00774EAC" w14:paraId="52EDFCA7" w14:textId="77777777" w:rsidTr="00D36FED">
        <w:trPr>
          <w:cantSplit/>
        </w:trPr>
        <w:tc>
          <w:tcPr>
            <w:tcW w:w="1871" w:type="dxa"/>
            <w:shd w:val="clear" w:color="auto" w:fill="auto"/>
            <w:tcMar>
              <w:top w:w="91" w:type="dxa"/>
              <w:left w:w="0" w:type="dxa"/>
              <w:bottom w:w="91" w:type="dxa"/>
              <w:right w:w="0" w:type="dxa"/>
            </w:tcMar>
          </w:tcPr>
          <w:p w14:paraId="7DFA035F"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B604BD8"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384A92E2"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FF1B3DB"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168DA48A" w14:textId="77777777" w:rsidR="00D36FED" w:rsidRPr="00774EAC" w:rsidRDefault="00D36FED" w:rsidP="0098532A">
            <w:pPr>
              <w:pStyle w:val="TableBlockOutdent"/>
              <w:rPr>
                <w:rtl/>
              </w:rPr>
            </w:pPr>
            <w:r w:rsidRPr="00774EAC">
              <w:rPr>
                <w:rtl/>
              </w:rPr>
              <w:t>"חוק התגמולים לנפגעי פעולות איבה" – חוק התגמולים לנפגעי פעולות איבה, התש"ל–1970‏</w:t>
            </w:r>
            <w:r w:rsidRPr="00774EAC">
              <w:rPr>
                <w:rStyle w:val="a9"/>
                <w:rFonts w:ascii="David" w:hAnsi="David"/>
                <w:sz w:val="26"/>
                <w:rtl/>
              </w:rPr>
              <w:footnoteReference w:id="26"/>
            </w:r>
            <w:r w:rsidRPr="00774EAC">
              <w:rPr>
                <w:rtl/>
              </w:rPr>
              <w:t>;</w:t>
            </w:r>
          </w:p>
        </w:tc>
      </w:tr>
      <w:tr w:rsidR="00D36FED" w:rsidRPr="00774EAC" w14:paraId="38495300" w14:textId="77777777" w:rsidTr="00D36FED">
        <w:trPr>
          <w:cantSplit/>
        </w:trPr>
        <w:tc>
          <w:tcPr>
            <w:tcW w:w="1871" w:type="dxa"/>
            <w:shd w:val="clear" w:color="auto" w:fill="auto"/>
            <w:tcMar>
              <w:top w:w="91" w:type="dxa"/>
              <w:left w:w="0" w:type="dxa"/>
              <w:bottom w:w="91" w:type="dxa"/>
              <w:right w:w="0" w:type="dxa"/>
            </w:tcMar>
          </w:tcPr>
          <w:p w14:paraId="0F026731"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6A3D7214"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524E5AB5"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2FAABBF"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059B77A3" w14:textId="77777777" w:rsidR="00D36FED" w:rsidRPr="00774EAC" w:rsidRDefault="00D36FED" w:rsidP="0098532A">
            <w:pPr>
              <w:pStyle w:val="TableBlockOutdent"/>
              <w:rPr>
                <w:rtl/>
              </w:rPr>
            </w:pPr>
            <w:r w:rsidRPr="00774EAC">
              <w:rPr>
                <w:rtl/>
              </w:rPr>
              <w:t xml:space="preserve">"חטוף" – כהגדרתו בחוק תגמולים לבני משפחה של </w:t>
            </w:r>
            <w:r>
              <w:rPr>
                <w:rFonts w:hint="cs"/>
                <w:rtl/>
              </w:rPr>
              <w:t>חטופים ונעדרים</w:t>
            </w:r>
            <w:r w:rsidRPr="00774EAC">
              <w:rPr>
                <w:rtl/>
              </w:rPr>
              <w:t>;</w:t>
            </w:r>
          </w:p>
        </w:tc>
      </w:tr>
      <w:tr w:rsidR="00D36FED" w:rsidRPr="00774EAC" w14:paraId="32570AE4" w14:textId="77777777" w:rsidTr="00D36FED">
        <w:trPr>
          <w:cantSplit/>
        </w:trPr>
        <w:tc>
          <w:tcPr>
            <w:tcW w:w="1871" w:type="dxa"/>
            <w:shd w:val="clear" w:color="auto" w:fill="auto"/>
            <w:tcMar>
              <w:top w:w="91" w:type="dxa"/>
              <w:left w:w="0" w:type="dxa"/>
              <w:bottom w:w="91" w:type="dxa"/>
              <w:right w:w="0" w:type="dxa"/>
            </w:tcMar>
          </w:tcPr>
          <w:p w14:paraId="7001F5F9"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16463C88"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F8CF69D"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7DDDAA44"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3BD9EC9D" w14:textId="77777777" w:rsidR="00D36FED" w:rsidRPr="00774EAC" w:rsidRDefault="00D36FED" w:rsidP="0098532A">
            <w:pPr>
              <w:pStyle w:val="TableBlock"/>
              <w:rPr>
                <w:rtl/>
              </w:rPr>
            </w:pPr>
            <w:r w:rsidRPr="00774EAC">
              <w:rPr>
                <w:rtl/>
              </w:rPr>
              <w:t>"חייל" – כהגדרתו בחוק השיפוט הצבאי, התשט"ו–1955;";</w:t>
            </w:r>
          </w:p>
        </w:tc>
      </w:tr>
      <w:tr w:rsidR="00D36FED" w:rsidRPr="00774EAC" w14:paraId="119776D6" w14:textId="77777777" w:rsidTr="00D36FED">
        <w:trPr>
          <w:cantSplit/>
        </w:trPr>
        <w:tc>
          <w:tcPr>
            <w:tcW w:w="1871" w:type="dxa"/>
            <w:shd w:val="clear" w:color="auto" w:fill="auto"/>
            <w:tcMar>
              <w:top w:w="91" w:type="dxa"/>
              <w:left w:w="0" w:type="dxa"/>
              <w:bottom w:w="91" w:type="dxa"/>
              <w:right w:w="0" w:type="dxa"/>
            </w:tcMar>
          </w:tcPr>
          <w:p w14:paraId="5049AE16"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5A852FE"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5849B50"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1B471904" w14:textId="77777777" w:rsidR="00D36FED" w:rsidRPr="00774EAC" w:rsidRDefault="00D36FED" w:rsidP="0098532A">
            <w:pPr>
              <w:pStyle w:val="TableBlock"/>
              <w:rPr>
                <w:rtl/>
              </w:rPr>
            </w:pPr>
            <w:r w:rsidRPr="00774EAC">
              <w:rPr>
                <w:rtl/>
              </w:rPr>
              <w:t>(</w:t>
            </w:r>
            <w:r>
              <w:rPr>
                <w:rFonts w:hint="cs"/>
                <w:rtl/>
              </w:rPr>
              <w:t>ד</w:t>
            </w:r>
            <w:r w:rsidRPr="00774EAC">
              <w:rPr>
                <w:rtl/>
              </w:rPr>
              <w:t>)</w:t>
            </w:r>
            <w:r w:rsidRPr="00774EAC">
              <w:rPr>
                <w:rtl/>
              </w:rPr>
              <w:tab/>
              <w:t>בהגדרה "כוחות הביטחון", במקום הסיפה החל במילה "מיוחדים" יבוא "מיוחדים, משטרת ישראל או שירות בתי הסוהר";</w:t>
            </w:r>
          </w:p>
        </w:tc>
      </w:tr>
      <w:tr w:rsidR="00D36FED" w:rsidRPr="00774EAC" w14:paraId="37A3513D" w14:textId="77777777" w:rsidTr="00D36FED">
        <w:trPr>
          <w:cantSplit/>
        </w:trPr>
        <w:tc>
          <w:tcPr>
            <w:tcW w:w="1871" w:type="dxa"/>
            <w:shd w:val="clear" w:color="auto" w:fill="auto"/>
            <w:tcMar>
              <w:top w:w="91" w:type="dxa"/>
              <w:left w:w="0" w:type="dxa"/>
              <w:bottom w:w="91" w:type="dxa"/>
              <w:right w:w="0" w:type="dxa"/>
            </w:tcMar>
          </w:tcPr>
          <w:p w14:paraId="7AB6B50C"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E4C8E3C"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69F97DD1"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235CBBF4" w14:textId="77777777" w:rsidR="00D36FED" w:rsidRPr="00B4179D" w:rsidRDefault="00D36FED" w:rsidP="0098532A">
            <w:pPr>
              <w:pStyle w:val="TableBlock"/>
              <w:rPr>
                <w:rtl/>
              </w:rPr>
            </w:pPr>
            <w:r>
              <w:rPr>
                <w:rFonts w:hint="cs"/>
                <w:rtl/>
              </w:rPr>
              <w:t>(ה)</w:t>
            </w:r>
            <w:r>
              <w:rPr>
                <w:rtl/>
              </w:rPr>
              <w:tab/>
            </w:r>
            <w:r>
              <w:rPr>
                <w:rFonts w:hint="cs"/>
                <w:rtl/>
              </w:rPr>
              <w:t>בהגדרה "נעדר", בסופה יבוא "ובכלל זה מי שנקבע כי הוא נעדר לפי סעיף 3 לחוק תגמולים לבני משפחה של חטופים ונעדרים";</w:t>
            </w:r>
          </w:p>
        </w:tc>
      </w:tr>
      <w:tr w:rsidR="00D36FED" w:rsidRPr="00774EAC" w14:paraId="45F5602B" w14:textId="77777777" w:rsidTr="00D36FED">
        <w:trPr>
          <w:cantSplit/>
        </w:trPr>
        <w:tc>
          <w:tcPr>
            <w:tcW w:w="1871" w:type="dxa"/>
            <w:shd w:val="clear" w:color="auto" w:fill="auto"/>
            <w:tcMar>
              <w:top w:w="91" w:type="dxa"/>
              <w:left w:w="0" w:type="dxa"/>
              <w:bottom w:w="91" w:type="dxa"/>
              <w:right w:w="0" w:type="dxa"/>
            </w:tcMar>
          </w:tcPr>
          <w:p w14:paraId="0F706396"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65A91D79"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3DC9CB3"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61744E86" w14:textId="77777777" w:rsidR="00D36FED" w:rsidRPr="00774EAC" w:rsidRDefault="00D36FED" w:rsidP="0098532A">
            <w:pPr>
              <w:pStyle w:val="TableBlock"/>
              <w:rPr>
                <w:rtl/>
              </w:rPr>
            </w:pPr>
            <w:r w:rsidRPr="00774EAC">
              <w:rPr>
                <w:rtl/>
              </w:rPr>
              <w:t>(</w:t>
            </w:r>
            <w:r>
              <w:rPr>
                <w:rFonts w:hint="cs"/>
                <w:rtl/>
              </w:rPr>
              <w:t>ו</w:t>
            </w:r>
            <w:r w:rsidRPr="00774EAC">
              <w:rPr>
                <w:rtl/>
              </w:rPr>
              <w:t>)</w:t>
            </w:r>
            <w:r w:rsidRPr="00774EAC">
              <w:rPr>
                <w:rtl/>
              </w:rPr>
              <w:tab/>
              <w:t>אחרי ההגדרה "נעדר" יבוא:</w:t>
            </w:r>
          </w:p>
        </w:tc>
      </w:tr>
      <w:tr w:rsidR="00D36FED" w:rsidRPr="00774EAC" w14:paraId="507FDAEE" w14:textId="77777777" w:rsidTr="00D36FED">
        <w:trPr>
          <w:cantSplit/>
        </w:trPr>
        <w:tc>
          <w:tcPr>
            <w:tcW w:w="1871" w:type="dxa"/>
            <w:shd w:val="clear" w:color="auto" w:fill="auto"/>
            <w:tcMar>
              <w:top w:w="91" w:type="dxa"/>
              <w:left w:w="0" w:type="dxa"/>
              <w:bottom w:w="91" w:type="dxa"/>
              <w:right w:w="0" w:type="dxa"/>
            </w:tcMar>
          </w:tcPr>
          <w:p w14:paraId="71772444"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2B72BF5"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81E152B"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51EF12F"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4F176B65" w14:textId="77777777" w:rsidR="00D36FED" w:rsidRPr="00774EAC" w:rsidRDefault="00D36FED" w:rsidP="0098532A">
            <w:pPr>
              <w:pStyle w:val="TableBlockOutdent"/>
              <w:rPr>
                <w:rtl/>
              </w:rPr>
            </w:pPr>
            <w:r w:rsidRPr="00774EAC">
              <w:rPr>
                <w:rtl/>
              </w:rPr>
              <w:t>""פעולת איבה" – כמשמעותה בחוק התגמולים לנפגעי פעולות איבה;</w:t>
            </w:r>
          </w:p>
        </w:tc>
      </w:tr>
      <w:tr w:rsidR="00D36FED" w:rsidRPr="00200B5D" w14:paraId="7FB00E48" w14:textId="77777777" w:rsidTr="00D36FED">
        <w:trPr>
          <w:cantSplit/>
        </w:trPr>
        <w:tc>
          <w:tcPr>
            <w:tcW w:w="1871" w:type="dxa"/>
            <w:shd w:val="clear" w:color="auto" w:fill="auto"/>
            <w:tcMar>
              <w:top w:w="91" w:type="dxa"/>
              <w:left w:w="0" w:type="dxa"/>
              <w:bottom w:w="91" w:type="dxa"/>
              <w:right w:w="0" w:type="dxa"/>
            </w:tcMar>
          </w:tcPr>
          <w:p w14:paraId="53FEC31D" w14:textId="77777777" w:rsidR="00D36FED" w:rsidRPr="00200B5D" w:rsidRDefault="00D36FED" w:rsidP="0098532A">
            <w:pPr>
              <w:pStyle w:val="TableSideHeading"/>
              <w:rPr>
                <w:rtl/>
              </w:rPr>
            </w:pPr>
          </w:p>
        </w:tc>
        <w:tc>
          <w:tcPr>
            <w:tcW w:w="624" w:type="dxa"/>
            <w:shd w:val="clear" w:color="auto" w:fill="auto"/>
            <w:tcMar>
              <w:top w:w="91" w:type="dxa"/>
              <w:left w:w="0" w:type="dxa"/>
              <w:bottom w:w="91" w:type="dxa"/>
              <w:right w:w="0" w:type="dxa"/>
            </w:tcMar>
          </w:tcPr>
          <w:p w14:paraId="6F900387" w14:textId="77777777" w:rsidR="00D36FED" w:rsidRPr="005F2147" w:rsidRDefault="00D36FED" w:rsidP="0098532A">
            <w:pPr>
              <w:pStyle w:val="TableText"/>
              <w:rPr>
                <w:rtl/>
              </w:rPr>
            </w:pPr>
          </w:p>
        </w:tc>
        <w:tc>
          <w:tcPr>
            <w:tcW w:w="624" w:type="dxa"/>
            <w:shd w:val="clear" w:color="auto" w:fill="auto"/>
            <w:tcMar>
              <w:top w:w="91" w:type="dxa"/>
              <w:left w:w="0" w:type="dxa"/>
              <w:bottom w:w="91" w:type="dxa"/>
              <w:right w:w="0" w:type="dxa"/>
            </w:tcMar>
          </w:tcPr>
          <w:p w14:paraId="02E443A3" w14:textId="77777777" w:rsidR="00D36FED" w:rsidRPr="005F2147" w:rsidRDefault="00D36FED" w:rsidP="0098532A">
            <w:pPr>
              <w:pStyle w:val="TableText"/>
              <w:rPr>
                <w:rtl/>
              </w:rPr>
            </w:pPr>
          </w:p>
        </w:tc>
        <w:tc>
          <w:tcPr>
            <w:tcW w:w="624" w:type="dxa"/>
            <w:shd w:val="clear" w:color="auto" w:fill="auto"/>
            <w:tcMar>
              <w:top w:w="91" w:type="dxa"/>
              <w:left w:w="0" w:type="dxa"/>
              <w:bottom w:w="91" w:type="dxa"/>
              <w:right w:w="0" w:type="dxa"/>
            </w:tcMar>
          </w:tcPr>
          <w:p w14:paraId="0A0385C8" w14:textId="77777777" w:rsidR="00D36FED" w:rsidRPr="005F2147"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442FFAA9" w14:textId="77777777" w:rsidR="00D36FED" w:rsidRPr="00200B5D" w:rsidRDefault="00D36FED" w:rsidP="0098532A">
            <w:pPr>
              <w:pStyle w:val="TableBlockOutdent"/>
              <w:rPr>
                <w:rtl/>
              </w:rPr>
            </w:pPr>
            <w:r w:rsidRPr="000E7E7F">
              <w:rPr>
                <w:rtl/>
              </w:rPr>
              <w:t xml:space="preserve">"פקיד </w:t>
            </w:r>
            <w:r w:rsidRPr="000E7E7F">
              <w:rPr>
                <w:rFonts w:hint="eastAsia"/>
                <w:rtl/>
              </w:rPr>
              <w:t>תביעות</w:t>
            </w:r>
            <w:r w:rsidRPr="000E7E7F">
              <w:rPr>
                <w:rtl/>
              </w:rPr>
              <w:t xml:space="preserve">" </w:t>
            </w:r>
            <w:r w:rsidRPr="000E7E7F">
              <w:rPr>
                <w:rFonts w:hint="eastAsia"/>
                <w:rtl/>
              </w:rPr>
              <w:t>–</w:t>
            </w:r>
            <w:r w:rsidRPr="000E7E7F">
              <w:rPr>
                <w:rtl/>
              </w:rPr>
              <w:t xml:space="preserve"> </w:t>
            </w:r>
            <w:r w:rsidRPr="000E7E7F">
              <w:rPr>
                <w:rFonts w:hint="eastAsia"/>
                <w:rtl/>
              </w:rPr>
              <w:t>כמשמעותו</w:t>
            </w:r>
            <w:r w:rsidRPr="000E7E7F">
              <w:rPr>
                <w:rtl/>
              </w:rPr>
              <w:t xml:space="preserve"> </w:t>
            </w:r>
            <w:r w:rsidRPr="000E7E7F">
              <w:rPr>
                <w:rFonts w:hint="eastAsia"/>
                <w:rtl/>
              </w:rPr>
              <w:t>בסעיף</w:t>
            </w:r>
            <w:r w:rsidRPr="000E7E7F">
              <w:rPr>
                <w:rtl/>
              </w:rPr>
              <w:t xml:space="preserve"> 298 </w:t>
            </w:r>
            <w:r w:rsidRPr="000E7E7F">
              <w:rPr>
                <w:rFonts w:hint="eastAsia"/>
                <w:rtl/>
              </w:rPr>
              <w:t>לחוק</w:t>
            </w:r>
            <w:r w:rsidRPr="000E7E7F">
              <w:rPr>
                <w:rtl/>
              </w:rPr>
              <w:t xml:space="preserve"> </w:t>
            </w:r>
            <w:r w:rsidRPr="000E7E7F">
              <w:rPr>
                <w:rFonts w:hint="eastAsia"/>
                <w:rtl/>
              </w:rPr>
              <w:t>הביטוח</w:t>
            </w:r>
            <w:r w:rsidRPr="000E7E7F">
              <w:rPr>
                <w:rtl/>
              </w:rPr>
              <w:t xml:space="preserve"> </w:t>
            </w:r>
            <w:r w:rsidRPr="000E7E7F">
              <w:rPr>
                <w:rFonts w:hint="eastAsia"/>
                <w:rtl/>
              </w:rPr>
              <w:t>הלאומי</w:t>
            </w:r>
            <w:r>
              <w:rPr>
                <w:rFonts w:hint="cs"/>
                <w:rtl/>
              </w:rPr>
              <w:t xml:space="preserve"> [נוסח משולב], התשנ"ה</w:t>
            </w:r>
            <w:r>
              <w:rPr>
                <w:rFonts w:hint="eastAsia"/>
                <w:rtl/>
              </w:rPr>
              <w:t>–</w:t>
            </w:r>
            <w:r>
              <w:rPr>
                <w:rFonts w:hint="cs"/>
                <w:rtl/>
              </w:rPr>
              <w:t>1995</w:t>
            </w:r>
            <w:r>
              <w:rPr>
                <w:rStyle w:val="a9"/>
                <w:rtl/>
              </w:rPr>
              <w:footnoteReference w:id="27"/>
            </w:r>
            <w:r w:rsidRPr="00200B5D">
              <w:rPr>
                <w:rFonts w:hint="cs"/>
                <w:rtl/>
              </w:rPr>
              <w:t>;</w:t>
            </w:r>
          </w:p>
        </w:tc>
      </w:tr>
      <w:tr w:rsidR="00D36FED" w:rsidRPr="00774EAC" w14:paraId="6CF27A68" w14:textId="77777777" w:rsidTr="00D36FED">
        <w:trPr>
          <w:cantSplit/>
        </w:trPr>
        <w:tc>
          <w:tcPr>
            <w:tcW w:w="1871" w:type="dxa"/>
            <w:shd w:val="clear" w:color="auto" w:fill="auto"/>
            <w:tcMar>
              <w:top w:w="91" w:type="dxa"/>
              <w:left w:w="0" w:type="dxa"/>
              <w:bottom w:w="91" w:type="dxa"/>
              <w:right w:w="0" w:type="dxa"/>
            </w:tcMar>
          </w:tcPr>
          <w:p w14:paraId="2020DC77"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27B681E5"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1FA1FEAB"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24B39CBF"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19910ED3" w14:textId="77777777" w:rsidR="00D36FED" w:rsidRPr="00774EAC" w:rsidRDefault="00D36FED" w:rsidP="0098532A">
            <w:pPr>
              <w:pStyle w:val="TableBlockOutdent"/>
              <w:rPr>
                <w:rtl/>
              </w:rPr>
            </w:pPr>
            <w:r w:rsidRPr="00774EAC">
              <w:rPr>
                <w:rtl/>
              </w:rPr>
              <w:t>"קצין תגמולים" – מי ש</w:t>
            </w:r>
            <w:r>
              <w:rPr>
                <w:rFonts w:hint="cs"/>
                <w:rtl/>
              </w:rPr>
              <w:t>ה</w:t>
            </w:r>
            <w:r w:rsidRPr="00774EAC">
              <w:rPr>
                <w:rtl/>
              </w:rPr>
              <w:t>שר מינה לקצין תגמולים לפי חוק משפחות חיילים שנספו במערכה;";</w:t>
            </w:r>
          </w:p>
        </w:tc>
      </w:tr>
      <w:tr w:rsidR="00D36FED" w:rsidRPr="00774EAC" w14:paraId="749AB274" w14:textId="77777777" w:rsidTr="00D36FED">
        <w:trPr>
          <w:cantSplit/>
        </w:trPr>
        <w:tc>
          <w:tcPr>
            <w:tcW w:w="1871" w:type="dxa"/>
            <w:shd w:val="clear" w:color="auto" w:fill="auto"/>
            <w:tcMar>
              <w:top w:w="91" w:type="dxa"/>
              <w:left w:w="0" w:type="dxa"/>
              <w:bottom w:w="91" w:type="dxa"/>
              <w:right w:w="0" w:type="dxa"/>
            </w:tcMar>
          </w:tcPr>
          <w:p w14:paraId="2D4EEC1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47C49941"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5C383D76" w14:textId="77777777" w:rsidR="00D36FED" w:rsidRPr="00774EAC" w:rsidRDefault="00D36FED" w:rsidP="0098532A">
            <w:pPr>
              <w:pStyle w:val="TableBlock"/>
              <w:rPr>
                <w:rtl/>
              </w:rPr>
            </w:pPr>
            <w:r w:rsidRPr="00774EAC">
              <w:rPr>
                <w:rtl/>
              </w:rPr>
              <w:t>(3)</w:t>
            </w:r>
            <w:r w:rsidRPr="00774EAC">
              <w:rPr>
                <w:rtl/>
              </w:rPr>
              <w:tab/>
              <w:t xml:space="preserve">בסעיף 2 – </w:t>
            </w:r>
          </w:p>
        </w:tc>
      </w:tr>
      <w:tr w:rsidR="00D36FED" w:rsidRPr="00774EAC" w14:paraId="6B5E6C86" w14:textId="77777777" w:rsidTr="00D36FED">
        <w:trPr>
          <w:cantSplit/>
        </w:trPr>
        <w:tc>
          <w:tcPr>
            <w:tcW w:w="1871" w:type="dxa"/>
            <w:shd w:val="clear" w:color="auto" w:fill="auto"/>
            <w:tcMar>
              <w:top w:w="91" w:type="dxa"/>
              <w:left w:w="0" w:type="dxa"/>
              <w:bottom w:w="91" w:type="dxa"/>
              <w:right w:w="0" w:type="dxa"/>
            </w:tcMar>
          </w:tcPr>
          <w:p w14:paraId="6DBCFD21"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647D7E6"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D323E3E"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5B8A8007" w14:textId="77777777" w:rsidR="00D36FED" w:rsidRPr="00774EAC" w:rsidRDefault="00D36FED" w:rsidP="0098532A">
            <w:pPr>
              <w:pStyle w:val="TableBlock"/>
              <w:rPr>
                <w:rtl/>
              </w:rPr>
            </w:pPr>
            <w:r w:rsidRPr="00774EAC">
              <w:rPr>
                <w:rtl/>
              </w:rPr>
              <w:t>(א)</w:t>
            </w:r>
            <w:r w:rsidRPr="00774EAC">
              <w:rPr>
                <w:rtl/>
              </w:rPr>
              <w:tab/>
              <w:t xml:space="preserve">בסעיף קטן (א), במקום "הממשלה תקים" יבוא "השר ימנה", במקום "שבויים" </w:t>
            </w:r>
            <w:r w:rsidRPr="00FC112D">
              <w:rPr>
                <w:rtl/>
              </w:rPr>
              <w:t>יבוא "שבויים, חטופים" ובמקום "השבויים" יבוא "השבויים, החטופים";</w:t>
            </w:r>
          </w:p>
        </w:tc>
      </w:tr>
      <w:tr w:rsidR="00D36FED" w:rsidRPr="00774EAC" w14:paraId="4053E3CD" w14:textId="77777777" w:rsidTr="00D36FED">
        <w:trPr>
          <w:cantSplit/>
        </w:trPr>
        <w:tc>
          <w:tcPr>
            <w:tcW w:w="1871" w:type="dxa"/>
            <w:shd w:val="clear" w:color="auto" w:fill="auto"/>
            <w:tcMar>
              <w:top w:w="91" w:type="dxa"/>
              <w:left w:w="0" w:type="dxa"/>
              <w:bottom w:w="91" w:type="dxa"/>
              <w:right w:w="0" w:type="dxa"/>
            </w:tcMar>
          </w:tcPr>
          <w:p w14:paraId="207644AC"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43534DA"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38397C24"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105C4F1E" w14:textId="77777777" w:rsidR="00D36FED" w:rsidRPr="00774EAC" w:rsidRDefault="00D36FED" w:rsidP="0098532A">
            <w:pPr>
              <w:pStyle w:val="TableBlock"/>
              <w:rPr>
                <w:rtl/>
              </w:rPr>
            </w:pPr>
            <w:r w:rsidRPr="00774EAC">
              <w:rPr>
                <w:rtl/>
              </w:rPr>
              <w:t>(ב)</w:t>
            </w:r>
            <w:r w:rsidRPr="00774EAC">
              <w:rPr>
                <w:rtl/>
              </w:rPr>
              <w:tab/>
              <w:t xml:space="preserve">בסעיף קטן (ב) – </w:t>
            </w:r>
          </w:p>
        </w:tc>
      </w:tr>
      <w:tr w:rsidR="00D36FED" w:rsidRPr="00774EAC" w14:paraId="30946B1F" w14:textId="77777777" w:rsidTr="00D36FED">
        <w:trPr>
          <w:cantSplit/>
        </w:trPr>
        <w:tc>
          <w:tcPr>
            <w:tcW w:w="1871" w:type="dxa"/>
            <w:shd w:val="clear" w:color="auto" w:fill="auto"/>
            <w:tcMar>
              <w:top w:w="91" w:type="dxa"/>
              <w:left w:w="0" w:type="dxa"/>
              <w:bottom w:w="91" w:type="dxa"/>
              <w:right w:w="0" w:type="dxa"/>
            </w:tcMar>
          </w:tcPr>
          <w:p w14:paraId="6D570843"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3EE4D58C"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6BE12237"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36EA8753"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5E5651FE" w14:textId="77777777" w:rsidR="00D36FED" w:rsidRPr="00774EAC" w:rsidRDefault="00D36FED" w:rsidP="0098532A">
            <w:pPr>
              <w:pStyle w:val="TableBlock"/>
              <w:rPr>
                <w:rtl/>
              </w:rPr>
            </w:pPr>
            <w:r w:rsidRPr="00774EAC">
              <w:rPr>
                <w:rtl/>
              </w:rPr>
              <w:t>(1)</w:t>
            </w:r>
            <w:r w:rsidRPr="00774EAC">
              <w:rPr>
                <w:rtl/>
              </w:rPr>
              <w:tab/>
              <w:t>בכל מקום, במקום "שימנה" יבוא "נציג";</w:t>
            </w:r>
          </w:p>
        </w:tc>
      </w:tr>
      <w:tr w:rsidR="00D36FED" w:rsidRPr="00774EAC" w14:paraId="2DCC8352" w14:textId="77777777" w:rsidTr="00D36FED">
        <w:trPr>
          <w:cantSplit/>
        </w:trPr>
        <w:tc>
          <w:tcPr>
            <w:tcW w:w="1871" w:type="dxa"/>
            <w:shd w:val="clear" w:color="auto" w:fill="auto"/>
            <w:tcMar>
              <w:top w:w="91" w:type="dxa"/>
              <w:left w:w="0" w:type="dxa"/>
              <w:bottom w:w="91" w:type="dxa"/>
              <w:right w:w="0" w:type="dxa"/>
            </w:tcMar>
          </w:tcPr>
          <w:p w14:paraId="48DE42AD"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11B0CC74"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46A03D4E"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C5CB7E6" w14:textId="77777777" w:rsidR="00D36FED" w:rsidRPr="00774EAC" w:rsidRDefault="00D36FED" w:rsidP="0098532A">
            <w:pPr>
              <w:pStyle w:val="TableText"/>
              <w:rPr>
                <w:rtl/>
              </w:rPr>
            </w:pPr>
          </w:p>
        </w:tc>
        <w:tc>
          <w:tcPr>
            <w:tcW w:w="5898" w:type="dxa"/>
            <w:gridSpan w:val="6"/>
            <w:shd w:val="clear" w:color="auto" w:fill="auto"/>
            <w:tcMar>
              <w:top w:w="91" w:type="dxa"/>
              <w:left w:w="0" w:type="dxa"/>
              <w:bottom w:w="91" w:type="dxa"/>
              <w:right w:w="0" w:type="dxa"/>
            </w:tcMar>
          </w:tcPr>
          <w:p w14:paraId="5C07AEDF" w14:textId="77777777" w:rsidR="00D36FED" w:rsidRPr="00774EAC" w:rsidRDefault="00D36FED" w:rsidP="0098532A">
            <w:pPr>
              <w:pStyle w:val="TableBlock"/>
              <w:rPr>
                <w:rtl/>
              </w:rPr>
            </w:pPr>
            <w:r w:rsidRPr="00774EAC">
              <w:rPr>
                <w:rtl/>
              </w:rPr>
              <w:t>(2)</w:t>
            </w:r>
            <w:r w:rsidRPr="00774EAC">
              <w:rPr>
                <w:rtl/>
              </w:rPr>
              <w:tab/>
              <w:t>בפסקה (4), אחרי "שוטר" יבוא "או סוהר", ובסופה יבוא "ובדיונים שעניינם בקשה של בן משפחה של מי שאינו חייל או משרת בכוחות הביטחון – עובד המוסד לביטוח לאומי שהוא נציג השר שהמוסד לביטוח לאומי הוא בתחומי הפעילות שבאחריותו";</w:t>
            </w:r>
          </w:p>
        </w:tc>
      </w:tr>
      <w:tr w:rsidR="00D36FED" w:rsidRPr="00774EAC" w14:paraId="3D315141" w14:textId="77777777" w:rsidTr="00D36FED">
        <w:trPr>
          <w:cantSplit/>
        </w:trPr>
        <w:tc>
          <w:tcPr>
            <w:tcW w:w="1871" w:type="dxa"/>
            <w:shd w:val="clear" w:color="auto" w:fill="auto"/>
            <w:tcMar>
              <w:top w:w="91" w:type="dxa"/>
              <w:left w:w="0" w:type="dxa"/>
              <w:bottom w:w="91" w:type="dxa"/>
              <w:right w:w="0" w:type="dxa"/>
            </w:tcMar>
          </w:tcPr>
          <w:p w14:paraId="19D6A042"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59CEB1AE"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698358C5"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6EF1615E" w14:textId="77777777" w:rsidR="00D36FED" w:rsidRPr="00774EAC" w:rsidRDefault="00D36FED" w:rsidP="0098532A">
            <w:pPr>
              <w:pStyle w:val="TableBlock"/>
              <w:rPr>
                <w:rtl/>
              </w:rPr>
            </w:pPr>
            <w:r w:rsidRPr="00774EAC">
              <w:rPr>
                <w:rtl/>
              </w:rPr>
              <w:t>(ג)</w:t>
            </w:r>
            <w:r w:rsidRPr="00774EAC">
              <w:rPr>
                <w:rtl/>
              </w:rPr>
              <w:tab/>
              <w:t>בסעיף קטן (ג), במקום "צבא הגנה לישראל או כוחות הביטחון" יבוא "צבא הגנה לישראל, כוחות הביטחון או המוסד לביטוח לאומי";</w:t>
            </w:r>
          </w:p>
        </w:tc>
      </w:tr>
      <w:tr w:rsidR="00D36FED" w:rsidRPr="00774EAC" w14:paraId="59D9BD50" w14:textId="77777777" w:rsidTr="00D36FED">
        <w:trPr>
          <w:cantSplit/>
        </w:trPr>
        <w:tc>
          <w:tcPr>
            <w:tcW w:w="1871" w:type="dxa"/>
            <w:shd w:val="clear" w:color="auto" w:fill="auto"/>
            <w:tcMar>
              <w:top w:w="91" w:type="dxa"/>
              <w:left w:w="0" w:type="dxa"/>
              <w:bottom w:w="91" w:type="dxa"/>
              <w:right w:w="0" w:type="dxa"/>
            </w:tcMar>
          </w:tcPr>
          <w:p w14:paraId="2806F911"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2E8DBB79"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E5DD093"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4017530C" w14:textId="77777777" w:rsidR="00D36FED" w:rsidRPr="00774EAC" w:rsidRDefault="00D36FED" w:rsidP="0098532A">
            <w:pPr>
              <w:pStyle w:val="TableBlock"/>
              <w:rPr>
                <w:rtl/>
              </w:rPr>
            </w:pPr>
            <w:r w:rsidRPr="00774EAC">
              <w:rPr>
                <w:rtl/>
              </w:rPr>
              <w:t>(ד)</w:t>
            </w:r>
            <w:r w:rsidRPr="00774EAC">
              <w:rPr>
                <w:rtl/>
              </w:rPr>
              <w:tab/>
              <w:t>בסעיף קטן (ד), בסופו יבוא "ואולם הוועדה לא תאשר הוצאות נסיעה בישראל בקשר ל</w:t>
            </w:r>
            <w:r>
              <w:rPr>
                <w:rFonts w:hint="cs"/>
                <w:rtl/>
              </w:rPr>
              <w:t xml:space="preserve">שבוי, חטוף או </w:t>
            </w:r>
            <w:r w:rsidRPr="00774EAC">
              <w:rPr>
                <w:rtl/>
              </w:rPr>
              <w:t>נעדר</w:t>
            </w:r>
            <w:r>
              <w:rPr>
                <w:rFonts w:hint="cs"/>
                <w:rtl/>
              </w:rPr>
              <w:t xml:space="preserve"> </w:t>
            </w:r>
            <w:r>
              <w:rPr>
                <w:rtl/>
              </w:rPr>
              <w:t>שמשול</w:t>
            </w:r>
            <w:r w:rsidRPr="00774EAC">
              <w:rPr>
                <w:rtl/>
              </w:rPr>
              <w:t xml:space="preserve">ם בעדו </w:t>
            </w:r>
            <w:r>
              <w:rPr>
                <w:rFonts w:hint="cs"/>
                <w:rtl/>
              </w:rPr>
              <w:t xml:space="preserve">מענק </w:t>
            </w:r>
            <w:r w:rsidRPr="00774EAC">
              <w:rPr>
                <w:rtl/>
              </w:rPr>
              <w:t>לפי סעיף 2א";</w:t>
            </w:r>
          </w:p>
        </w:tc>
      </w:tr>
      <w:tr w:rsidR="00D36FED" w:rsidRPr="00774EAC" w14:paraId="75AAF90D" w14:textId="77777777" w:rsidTr="00D36FED">
        <w:trPr>
          <w:cantSplit/>
        </w:trPr>
        <w:tc>
          <w:tcPr>
            <w:tcW w:w="1871" w:type="dxa"/>
            <w:shd w:val="clear" w:color="auto" w:fill="auto"/>
            <w:tcMar>
              <w:top w:w="91" w:type="dxa"/>
              <w:left w:w="0" w:type="dxa"/>
              <w:bottom w:w="91" w:type="dxa"/>
              <w:right w:w="0" w:type="dxa"/>
            </w:tcMar>
          </w:tcPr>
          <w:p w14:paraId="11408A9F"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7412A018" w14:textId="77777777" w:rsidR="00D36FED" w:rsidRPr="00774EAC" w:rsidRDefault="00D36FED" w:rsidP="0098532A">
            <w:pPr>
              <w:pStyle w:val="TableText"/>
              <w:rPr>
                <w:rtl/>
              </w:rPr>
            </w:pPr>
          </w:p>
        </w:tc>
        <w:tc>
          <w:tcPr>
            <w:tcW w:w="624" w:type="dxa"/>
            <w:shd w:val="clear" w:color="auto" w:fill="auto"/>
            <w:tcMar>
              <w:top w:w="91" w:type="dxa"/>
              <w:left w:w="0" w:type="dxa"/>
              <w:bottom w:w="91" w:type="dxa"/>
              <w:right w:w="0" w:type="dxa"/>
            </w:tcMar>
          </w:tcPr>
          <w:p w14:paraId="0994AA9D" w14:textId="77777777" w:rsidR="00D36FED" w:rsidRPr="00774EAC" w:rsidRDefault="00D36FED" w:rsidP="0098532A">
            <w:pPr>
              <w:pStyle w:val="TableText"/>
              <w:rPr>
                <w:rtl/>
              </w:rPr>
            </w:pPr>
          </w:p>
        </w:tc>
        <w:tc>
          <w:tcPr>
            <w:tcW w:w="6522" w:type="dxa"/>
            <w:gridSpan w:val="7"/>
            <w:shd w:val="clear" w:color="auto" w:fill="auto"/>
            <w:tcMar>
              <w:top w:w="91" w:type="dxa"/>
              <w:left w:w="0" w:type="dxa"/>
              <w:bottom w:w="91" w:type="dxa"/>
              <w:right w:w="0" w:type="dxa"/>
            </w:tcMar>
          </w:tcPr>
          <w:p w14:paraId="2762001C" w14:textId="77777777" w:rsidR="00D36FED" w:rsidRPr="00774EAC" w:rsidRDefault="00D36FED" w:rsidP="0098532A">
            <w:pPr>
              <w:pStyle w:val="TableBlock"/>
              <w:rPr>
                <w:rtl/>
              </w:rPr>
            </w:pPr>
            <w:r w:rsidRPr="00774EAC">
              <w:rPr>
                <w:rtl/>
              </w:rPr>
              <w:t>(ה)</w:t>
            </w:r>
            <w:r w:rsidRPr="00774EAC">
              <w:rPr>
                <w:rtl/>
              </w:rPr>
              <w:tab/>
              <w:t>בסעיף קטן (ה), במקום "משרד הביטחון או כוחות הביטחון" יבוא "משרד הביטחון, כוחות הביטחון או המוסד לביטוח לאומי";</w:t>
            </w:r>
          </w:p>
        </w:tc>
      </w:tr>
      <w:tr w:rsidR="00D36FED" w:rsidRPr="00774EAC" w14:paraId="2DFFE3AF" w14:textId="77777777" w:rsidTr="00D36FED">
        <w:trPr>
          <w:cantSplit/>
        </w:trPr>
        <w:tc>
          <w:tcPr>
            <w:tcW w:w="1871" w:type="dxa"/>
            <w:shd w:val="clear" w:color="auto" w:fill="auto"/>
            <w:tcMar>
              <w:top w:w="91" w:type="dxa"/>
              <w:left w:w="0" w:type="dxa"/>
              <w:bottom w:w="91" w:type="dxa"/>
              <w:right w:w="0" w:type="dxa"/>
            </w:tcMar>
          </w:tcPr>
          <w:p w14:paraId="3B21617B" w14:textId="77777777" w:rsidR="00D36FED" w:rsidRPr="00774EAC" w:rsidRDefault="00D36FED" w:rsidP="0098532A">
            <w:pPr>
              <w:pStyle w:val="TableSideHeading"/>
              <w:rPr>
                <w:rtl/>
              </w:rPr>
            </w:pPr>
          </w:p>
        </w:tc>
        <w:tc>
          <w:tcPr>
            <w:tcW w:w="624" w:type="dxa"/>
            <w:shd w:val="clear" w:color="auto" w:fill="auto"/>
            <w:tcMar>
              <w:top w:w="91" w:type="dxa"/>
              <w:left w:w="0" w:type="dxa"/>
              <w:bottom w:w="91" w:type="dxa"/>
              <w:right w:w="0" w:type="dxa"/>
            </w:tcMar>
          </w:tcPr>
          <w:p w14:paraId="0AA58BF8" w14:textId="77777777" w:rsidR="00D36FED" w:rsidRPr="00774EAC" w:rsidRDefault="00D36FED" w:rsidP="0098532A">
            <w:pPr>
              <w:pStyle w:val="TableText"/>
              <w:rPr>
                <w:rtl/>
              </w:rPr>
            </w:pPr>
          </w:p>
        </w:tc>
        <w:tc>
          <w:tcPr>
            <w:tcW w:w="7146" w:type="dxa"/>
            <w:gridSpan w:val="8"/>
            <w:shd w:val="clear" w:color="auto" w:fill="auto"/>
            <w:tcMar>
              <w:top w:w="91" w:type="dxa"/>
              <w:left w:w="0" w:type="dxa"/>
              <w:bottom w:w="91" w:type="dxa"/>
              <w:right w:w="0" w:type="dxa"/>
            </w:tcMar>
          </w:tcPr>
          <w:p w14:paraId="0BF76C3C" w14:textId="77777777" w:rsidR="00D36FED" w:rsidRPr="00774EAC" w:rsidRDefault="00D36FED" w:rsidP="0098532A">
            <w:pPr>
              <w:pStyle w:val="TableBlock"/>
              <w:rPr>
                <w:rtl/>
              </w:rPr>
            </w:pPr>
            <w:r w:rsidRPr="00774EAC">
              <w:rPr>
                <w:rtl/>
              </w:rPr>
              <w:t>(4)</w:t>
            </w:r>
            <w:r w:rsidRPr="00774EAC">
              <w:rPr>
                <w:rtl/>
              </w:rPr>
              <w:tab/>
              <w:t>אחרי סעיף 2 יבוא:</w:t>
            </w:r>
          </w:p>
        </w:tc>
      </w:tr>
      <w:tr w:rsidR="00D36FED" w:rsidRPr="00AE555E" w14:paraId="1D980050" w14:textId="77777777" w:rsidTr="00D36FED">
        <w:trPr>
          <w:cantSplit/>
        </w:trPr>
        <w:tc>
          <w:tcPr>
            <w:tcW w:w="1871" w:type="dxa"/>
            <w:shd w:val="clear" w:color="auto" w:fill="auto"/>
            <w:tcMar>
              <w:top w:w="91" w:type="dxa"/>
              <w:left w:w="0" w:type="dxa"/>
              <w:bottom w:w="91" w:type="dxa"/>
              <w:right w:w="0" w:type="dxa"/>
            </w:tcMar>
          </w:tcPr>
          <w:p w14:paraId="4CCE78A8" w14:textId="77777777" w:rsidR="00D36FED" w:rsidRPr="006F26D5" w:rsidRDefault="00D36FED" w:rsidP="0098532A">
            <w:pPr>
              <w:pStyle w:val="TableSideHeading"/>
              <w:rPr>
                <w:rtl/>
              </w:rPr>
            </w:pPr>
          </w:p>
        </w:tc>
        <w:tc>
          <w:tcPr>
            <w:tcW w:w="624" w:type="dxa"/>
            <w:shd w:val="clear" w:color="auto" w:fill="auto"/>
            <w:tcMar>
              <w:top w:w="91" w:type="dxa"/>
              <w:left w:w="0" w:type="dxa"/>
              <w:bottom w:w="91" w:type="dxa"/>
              <w:right w:w="0" w:type="dxa"/>
            </w:tcMar>
          </w:tcPr>
          <w:p w14:paraId="27F794D5" w14:textId="77777777" w:rsidR="00D36FED" w:rsidRPr="00AE555E" w:rsidRDefault="00D36FED" w:rsidP="0098532A">
            <w:pPr>
              <w:pStyle w:val="TableText"/>
              <w:rPr>
                <w:rtl/>
              </w:rPr>
            </w:pPr>
          </w:p>
        </w:tc>
        <w:tc>
          <w:tcPr>
            <w:tcW w:w="1872" w:type="dxa"/>
            <w:gridSpan w:val="3"/>
            <w:shd w:val="clear" w:color="auto" w:fill="auto"/>
            <w:tcMar>
              <w:top w:w="91" w:type="dxa"/>
              <w:left w:w="0" w:type="dxa"/>
              <w:bottom w:w="91" w:type="dxa"/>
              <w:right w:w="0" w:type="dxa"/>
            </w:tcMar>
          </w:tcPr>
          <w:p w14:paraId="60157403" w14:textId="77777777" w:rsidR="00D36FED" w:rsidRPr="00AE555E" w:rsidRDefault="00D36FED" w:rsidP="0098532A">
            <w:pPr>
              <w:pStyle w:val="TableInnerSideHeading"/>
              <w:rPr>
                <w:rtl/>
              </w:rPr>
            </w:pPr>
            <w:r w:rsidRPr="00AE555E">
              <w:rPr>
                <w:rtl/>
              </w:rPr>
              <w:t xml:space="preserve">"מענקי סיוע למשפחה לשם קידום מאמצים לשחרור או לאיתור של </w:t>
            </w:r>
            <w:r>
              <w:rPr>
                <w:rFonts w:hint="cs"/>
                <w:rtl/>
              </w:rPr>
              <w:t xml:space="preserve">חטוף או </w:t>
            </w:r>
            <w:r w:rsidRPr="00AE555E">
              <w:rPr>
                <w:rtl/>
              </w:rPr>
              <w:t>נעדר – הוראת שעה</w:t>
            </w:r>
          </w:p>
        </w:tc>
        <w:tc>
          <w:tcPr>
            <w:tcW w:w="624" w:type="dxa"/>
            <w:shd w:val="clear" w:color="auto" w:fill="auto"/>
            <w:tcMar>
              <w:top w:w="91" w:type="dxa"/>
              <w:left w:w="0" w:type="dxa"/>
              <w:bottom w:w="91" w:type="dxa"/>
              <w:right w:w="0" w:type="dxa"/>
            </w:tcMar>
          </w:tcPr>
          <w:p w14:paraId="32107F9E" w14:textId="77777777" w:rsidR="00D36FED" w:rsidRPr="00AE555E" w:rsidRDefault="00D36FED" w:rsidP="0098532A">
            <w:pPr>
              <w:pStyle w:val="TableText"/>
              <w:rPr>
                <w:rtl/>
              </w:rPr>
            </w:pPr>
            <w:r w:rsidRPr="00AE555E">
              <w:rPr>
                <w:rtl/>
              </w:rPr>
              <w:t>2א.</w:t>
            </w:r>
          </w:p>
        </w:tc>
        <w:tc>
          <w:tcPr>
            <w:tcW w:w="4650" w:type="dxa"/>
            <w:gridSpan w:val="4"/>
            <w:shd w:val="clear" w:color="auto" w:fill="auto"/>
            <w:tcMar>
              <w:top w:w="91" w:type="dxa"/>
              <w:left w:w="0" w:type="dxa"/>
              <w:bottom w:w="91" w:type="dxa"/>
              <w:right w:w="0" w:type="dxa"/>
            </w:tcMar>
          </w:tcPr>
          <w:p w14:paraId="3DFC92C9" w14:textId="77777777" w:rsidR="00D36FED" w:rsidRPr="000E7E7F" w:rsidRDefault="00D36FED" w:rsidP="0098532A">
            <w:pPr>
              <w:pStyle w:val="TableBlock"/>
              <w:rPr>
                <w:rtl/>
              </w:rPr>
            </w:pPr>
            <w:r w:rsidRPr="000E7E7F">
              <w:rPr>
                <w:rtl/>
              </w:rPr>
              <w:t>(א)</w:t>
            </w:r>
            <w:r w:rsidRPr="000E7E7F">
              <w:rPr>
                <w:rtl/>
              </w:rPr>
              <w:tab/>
              <w:t xml:space="preserve">לשם סיוע למשפחה לקדם מאמצים לשחרורו או לאיתורו של מי שנקבע לגביו כי הוא חטוף </w:t>
            </w:r>
            <w:r w:rsidRPr="000E7E7F">
              <w:rPr>
                <w:rFonts w:hint="cs"/>
                <w:rtl/>
              </w:rPr>
              <w:t xml:space="preserve">או נעדר </w:t>
            </w:r>
            <w:r w:rsidRPr="000E7E7F">
              <w:rPr>
                <w:rtl/>
              </w:rPr>
              <w:t xml:space="preserve">לפי סעיף 3 לחוק תגמולים לבני משפחה של </w:t>
            </w:r>
            <w:r w:rsidRPr="000E7E7F">
              <w:rPr>
                <w:rFonts w:hint="cs"/>
                <w:rtl/>
              </w:rPr>
              <w:t xml:space="preserve">חטופים ונעדרים, </w:t>
            </w:r>
            <w:r>
              <w:rPr>
                <w:rFonts w:hint="cs"/>
                <w:rtl/>
              </w:rPr>
              <w:t>ו</w:t>
            </w:r>
            <w:r w:rsidRPr="001D173C">
              <w:rPr>
                <w:rFonts w:hint="cs"/>
                <w:rtl/>
              </w:rPr>
              <w:t>שמתקיימים בו התנאים לזכאות לפ</w:t>
            </w:r>
            <w:r w:rsidRPr="001D173C">
              <w:rPr>
                <w:rFonts w:hint="eastAsia"/>
                <w:rtl/>
              </w:rPr>
              <w:t>י</w:t>
            </w:r>
            <w:r w:rsidRPr="001D173C">
              <w:rPr>
                <w:rtl/>
              </w:rPr>
              <w:t xml:space="preserve"> </w:t>
            </w:r>
            <w:r w:rsidRPr="001D173C">
              <w:rPr>
                <w:rFonts w:hint="eastAsia"/>
                <w:rtl/>
              </w:rPr>
              <w:t>סעיף</w:t>
            </w:r>
            <w:r w:rsidRPr="001D173C">
              <w:rPr>
                <w:rtl/>
              </w:rPr>
              <w:t xml:space="preserve"> </w:t>
            </w:r>
            <w:r w:rsidRPr="001D173C">
              <w:rPr>
                <w:rFonts w:hint="cs"/>
                <w:rtl/>
              </w:rPr>
              <w:t>4</w:t>
            </w:r>
            <w:r w:rsidRPr="001D173C">
              <w:rPr>
                <w:rtl/>
              </w:rPr>
              <w:t xml:space="preserve"> </w:t>
            </w:r>
            <w:r w:rsidRPr="001D173C">
              <w:rPr>
                <w:rFonts w:hint="eastAsia"/>
                <w:rtl/>
              </w:rPr>
              <w:t>לחוק</w:t>
            </w:r>
            <w:r w:rsidRPr="001D173C">
              <w:rPr>
                <w:rtl/>
              </w:rPr>
              <w:t xml:space="preserve"> </w:t>
            </w:r>
            <w:r w:rsidRPr="001D173C">
              <w:rPr>
                <w:rFonts w:hint="eastAsia"/>
                <w:rtl/>
              </w:rPr>
              <w:t>האמור</w:t>
            </w:r>
            <w:r>
              <w:rPr>
                <w:rFonts w:hint="cs"/>
                <w:rtl/>
              </w:rPr>
              <w:t xml:space="preserve"> או ש</w:t>
            </w:r>
            <w:r w:rsidRPr="000E7E7F">
              <w:rPr>
                <w:rFonts w:hint="cs"/>
                <w:rtl/>
              </w:rPr>
              <w:t xml:space="preserve">הוא חייל או משרת בכוחות </w:t>
            </w:r>
            <w:r w:rsidRPr="001D173C">
              <w:rPr>
                <w:rFonts w:hint="cs"/>
                <w:rtl/>
              </w:rPr>
              <w:t>הביטחון</w:t>
            </w:r>
            <w:r w:rsidRPr="001D173C">
              <w:rPr>
                <w:rtl/>
              </w:rPr>
              <w:t>, ישולם מענק כמפורט בפסקאות (1) ו־(2) להלן</w:t>
            </w:r>
            <w:r w:rsidRPr="000E7E7F">
              <w:rPr>
                <w:rtl/>
              </w:rPr>
              <w:t>, ובכפוף להוראות סעיף זה וסעיף 2ב:</w:t>
            </w:r>
          </w:p>
        </w:tc>
      </w:tr>
      <w:tr w:rsidR="00D36FED" w14:paraId="5EAE424A" w14:textId="77777777" w:rsidTr="00D36FED">
        <w:tblPrEx>
          <w:tblLook w:val="01E0" w:firstRow="1" w:lastRow="1" w:firstColumn="1" w:lastColumn="1" w:noHBand="0" w:noVBand="0"/>
        </w:tblPrEx>
        <w:trPr>
          <w:cantSplit/>
          <w:trHeight w:val="60"/>
        </w:trPr>
        <w:tc>
          <w:tcPr>
            <w:tcW w:w="1871" w:type="dxa"/>
          </w:tcPr>
          <w:p w14:paraId="6B50C7FD" w14:textId="77777777" w:rsidR="00D36FED" w:rsidRDefault="00D36FED" w:rsidP="0098532A">
            <w:pPr>
              <w:pStyle w:val="TableSideHeading"/>
            </w:pPr>
          </w:p>
        </w:tc>
        <w:tc>
          <w:tcPr>
            <w:tcW w:w="624" w:type="dxa"/>
          </w:tcPr>
          <w:p w14:paraId="15152754" w14:textId="77777777" w:rsidR="00D36FED" w:rsidRDefault="00D36FED" w:rsidP="0098532A">
            <w:pPr>
              <w:pStyle w:val="TableText"/>
            </w:pPr>
          </w:p>
        </w:tc>
        <w:tc>
          <w:tcPr>
            <w:tcW w:w="624" w:type="dxa"/>
          </w:tcPr>
          <w:p w14:paraId="67928313" w14:textId="77777777" w:rsidR="00D36FED" w:rsidRDefault="00D36FED" w:rsidP="0098532A">
            <w:pPr>
              <w:pStyle w:val="TableText"/>
            </w:pPr>
          </w:p>
        </w:tc>
        <w:tc>
          <w:tcPr>
            <w:tcW w:w="624" w:type="dxa"/>
          </w:tcPr>
          <w:p w14:paraId="7ABB6DA1" w14:textId="77777777" w:rsidR="00D36FED" w:rsidRDefault="00D36FED" w:rsidP="0098532A">
            <w:pPr>
              <w:pStyle w:val="TableText"/>
            </w:pPr>
          </w:p>
        </w:tc>
        <w:tc>
          <w:tcPr>
            <w:tcW w:w="624" w:type="dxa"/>
          </w:tcPr>
          <w:p w14:paraId="0369B1C1" w14:textId="77777777" w:rsidR="00D36FED" w:rsidRDefault="00D36FED" w:rsidP="0098532A">
            <w:pPr>
              <w:pStyle w:val="TableText"/>
            </w:pPr>
          </w:p>
        </w:tc>
        <w:tc>
          <w:tcPr>
            <w:tcW w:w="624" w:type="dxa"/>
          </w:tcPr>
          <w:p w14:paraId="08D4DAC3" w14:textId="77777777" w:rsidR="00D36FED" w:rsidRDefault="00D36FED" w:rsidP="0098532A">
            <w:pPr>
              <w:pStyle w:val="TableText"/>
            </w:pPr>
          </w:p>
        </w:tc>
        <w:tc>
          <w:tcPr>
            <w:tcW w:w="624" w:type="dxa"/>
          </w:tcPr>
          <w:p w14:paraId="68D90D4E" w14:textId="77777777" w:rsidR="00D36FED" w:rsidRDefault="00D36FED" w:rsidP="0098532A">
            <w:pPr>
              <w:pStyle w:val="TableText"/>
            </w:pPr>
          </w:p>
        </w:tc>
        <w:tc>
          <w:tcPr>
            <w:tcW w:w="4026" w:type="dxa"/>
            <w:gridSpan w:val="3"/>
          </w:tcPr>
          <w:p w14:paraId="69E05874" w14:textId="77777777" w:rsidR="00D36FED" w:rsidRPr="000E7E7F" w:rsidRDefault="00D36FED" w:rsidP="0098532A">
            <w:pPr>
              <w:pStyle w:val="TableBlock"/>
              <w:rPr>
                <w:rtl/>
              </w:rPr>
            </w:pPr>
            <w:r w:rsidRPr="000E7E7F">
              <w:rPr>
                <w:rtl/>
              </w:rPr>
              <w:t>(1)</w:t>
            </w:r>
            <w:r w:rsidRPr="000E7E7F">
              <w:rPr>
                <w:rtl/>
              </w:rPr>
              <w:tab/>
              <w:t xml:space="preserve">מענק בסכום של 90,000 שקלים חדשים, שמחציתו תשולם לבן הזוג של החטוף </w:t>
            </w:r>
            <w:r w:rsidRPr="000E7E7F">
              <w:rPr>
                <w:rFonts w:hint="cs"/>
                <w:rtl/>
              </w:rPr>
              <w:t xml:space="preserve">או הנעדר </w:t>
            </w:r>
            <w:r w:rsidRPr="000E7E7F">
              <w:rPr>
                <w:rtl/>
              </w:rPr>
              <w:t xml:space="preserve">ומחציתו, בחלקים שווים – להוריו; ואולם </w:t>
            </w:r>
            <w:r w:rsidRPr="000E7E7F">
              <w:rPr>
                <w:rFonts w:hint="eastAsia"/>
                <w:rtl/>
              </w:rPr>
              <w:t>–</w:t>
            </w:r>
            <w:r>
              <w:rPr>
                <w:rtl/>
              </w:rPr>
              <w:t xml:space="preserve"> </w:t>
            </w:r>
          </w:p>
        </w:tc>
      </w:tr>
      <w:tr w:rsidR="00D36FED" w14:paraId="1D661D55" w14:textId="77777777" w:rsidTr="00D36FED">
        <w:tblPrEx>
          <w:tblLook w:val="01E0" w:firstRow="1" w:lastRow="1" w:firstColumn="1" w:lastColumn="1" w:noHBand="0" w:noVBand="0"/>
        </w:tblPrEx>
        <w:trPr>
          <w:cantSplit/>
          <w:trHeight w:val="60"/>
        </w:trPr>
        <w:tc>
          <w:tcPr>
            <w:tcW w:w="1871" w:type="dxa"/>
          </w:tcPr>
          <w:p w14:paraId="5E31FD27" w14:textId="77777777" w:rsidR="00D36FED" w:rsidRDefault="00D36FED" w:rsidP="0098532A">
            <w:pPr>
              <w:pStyle w:val="TableSideHeading"/>
            </w:pPr>
          </w:p>
        </w:tc>
        <w:tc>
          <w:tcPr>
            <w:tcW w:w="624" w:type="dxa"/>
          </w:tcPr>
          <w:p w14:paraId="3EC9AD11" w14:textId="77777777" w:rsidR="00D36FED" w:rsidRDefault="00D36FED" w:rsidP="0098532A">
            <w:pPr>
              <w:pStyle w:val="TableText"/>
            </w:pPr>
          </w:p>
        </w:tc>
        <w:tc>
          <w:tcPr>
            <w:tcW w:w="624" w:type="dxa"/>
          </w:tcPr>
          <w:p w14:paraId="5A012E3B" w14:textId="77777777" w:rsidR="00D36FED" w:rsidRDefault="00D36FED" w:rsidP="0098532A">
            <w:pPr>
              <w:pStyle w:val="TableText"/>
            </w:pPr>
          </w:p>
        </w:tc>
        <w:tc>
          <w:tcPr>
            <w:tcW w:w="624" w:type="dxa"/>
          </w:tcPr>
          <w:p w14:paraId="7A576B17" w14:textId="77777777" w:rsidR="00D36FED" w:rsidRDefault="00D36FED" w:rsidP="0098532A">
            <w:pPr>
              <w:pStyle w:val="TableText"/>
            </w:pPr>
          </w:p>
        </w:tc>
        <w:tc>
          <w:tcPr>
            <w:tcW w:w="624" w:type="dxa"/>
          </w:tcPr>
          <w:p w14:paraId="06B45382" w14:textId="77777777" w:rsidR="00D36FED" w:rsidRDefault="00D36FED" w:rsidP="0098532A">
            <w:pPr>
              <w:pStyle w:val="TableText"/>
            </w:pPr>
          </w:p>
        </w:tc>
        <w:tc>
          <w:tcPr>
            <w:tcW w:w="624" w:type="dxa"/>
          </w:tcPr>
          <w:p w14:paraId="4EF46955" w14:textId="77777777" w:rsidR="00D36FED" w:rsidRDefault="00D36FED" w:rsidP="0098532A">
            <w:pPr>
              <w:pStyle w:val="TableText"/>
            </w:pPr>
          </w:p>
        </w:tc>
        <w:tc>
          <w:tcPr>
            <w:tcW w:w="624" w:type="dxa"/>
          </w:tcPr>
          <w:p w14:paraId="1179CA2F" w14:textId="77777777" w:rsidR="00D36FED" w:rsidRDefault="00D36FED" w:rsidP="0098532A">
            <w:pPr>
              <w:pStyle w:val="TableText"/>
            </w:pPr>
          </w:p>
        </w:tc>
        <w:tc>
          <w:tcPr>
            <w:tcW w:w="624" w:type="dxa"/>
          </w:tcPr>
          <w:p w14:paraId="084E1A8F" w14:textId="77777777" w:rsidR="00D36FED" w:rsidRPr="000E7E7F" w:rsidRDefault="00D36FED" w:rsidP="0098532A">
            <w:pPr>
              <w:pStyle w:val="TableText"/>
            </w:pPr>
          </w:p>
        </w:tc>
        <w:tc>
          <w:tcPr>
            <w:tcW w:w="3402" w:type="dxa"/>
            <w:gridSpan w:val="2"/>
          </w:tcPr>
          <w:p w14:paraId="375D9D3E" w14:textId="77777777" w:rsidR="00D36FED" w:rsidRPr="000E7E7F" w:rsidRDefault="00D36FED" w:rsidP="0098532A">
            <w:pPr>
              <w:pStyle w:val="TableBlock"/>
              <w:rPr>
                <w:rtl/>
              </w:rPr>
            </w:pPr>
            <w:r w:rsidRPr="000E7E7F">
              <w:rPr>
                <w:rtl/>
              </w:rPr>
              <w:t>(א)</w:t>
            </w:r>
            <w:r w:rsidRPr="000E7E7F">
              <w:rPr>
                <w:rtl/>
              </w:rPr>
              <w:tab/>
            </w:r>
            <w:r w:rsidRPr="00EE23AB">
              <w:rPr>
                <w:rFonts w:hint="eastAsia"/>
                <w:rtl/>
              </w:rPr>
              <w:t>ב</w:t>
            </w:r>
            <w:r w:rsidRPr="000E7E7F">
              <w:rPr>
                <w:rFonts w:hint="eastAsia"/>
                <w:rtl/>
              </w:rPr>
              <w:t>אין</w:t>
            </w:r>
            <w:r w:rsidRPr="000E7E7F">
              <w:rPr>
                <w:rtl/>
              </w:rPr>
              <w:t xml:space="preserve"> </w:t>
            </w:r>
            <w:r w:rsidRPr="00EE23AB">
              <w:rPr>
                <w:rFonts w:hint="eastAsia"/>
                <w:rtl/>
              </w:rPr>
              <w:t>בן</w:t>
            </w:r>
            <w:r w:rsidRPr="00EE23AB">
              <w:rPr>
                <w:rtl/>
              </w:rPr>
              <w:t xml:space="preserve"> זוג </w:t>
            </w:r>
            <w:r w:rsidRPr="000E7E7F">
              <w:rPr>
                <w:rtl/>
              </w:rPr>
              <w:t>או שבן הזוג עצמו חטוף</w:t>
            </w:r>
            <w:r w:rsidRPr="000E7E7F">
              <w:rPr>
                <w:rFonts w:hint="cs"/>
                <w:rtl/>
              </w:rPr>
              <w:t xml:space="preserve"> או נעדר </w:t>
            </w:r>
            <w:r w:rsidRPr="000E7E7F">
              <w:rPr>
                <w:rtl/>
              </w:rPr>
              <w:t xml:space="preserve">– תועבר המחצית </w:t>
            </w:r>
            <w:r w:rsidRPr="000E7E7F">
              <w:rPr>
                <w:rFonts w:hint="eastAsia"/>
                <w:rtl/>
              </w:rPr>
              <w:t>לקודמים</w:t>
            </w:r>
            <w:r w:rsidRPr="000E7E7F">
              <w:rPr>
                <w:rtl/>
              </w:rPr>
              <w:t xml:space="preserve"> </w:t>
            </w:r>
            <w:r w:rsidRPr="000E7E7F">
              <w:rPr>
                <w:rFonts w:hint="eastAsia"/>
                <w:rtl/>
              </w:rPr>
              <w:t>מבין</w:t>
            </w:r>
            <w:r w:rsidRPr="000E7E7F">
              <w:rPr>
                <w:rtl/>
              </w:rPr>
              <w:t xml:space="preserve"> </w:t>
            </w:r>
            <w:r w:rsidRPr="000E7E7F">
              <w:rPr>
                <w:rFonts w:hint="eastAsia"/>
                <w:rtl/>
              </w:rPr>
              <w:t>אלה</w:t>
            </w:r>
            <w:r w:rsidRPr="000E7E7F">
              <w:rPr>
                <w:rtl/>
              </w:rPr>
              <w:t>:</w:t>
            </w:r>
          </w:p>
        </w:tc>
      </w:tr>
      <w:tr w:rsidR="00D36FED" w14:paraId="0196E4B3" w14:textId="77777777" w:rsidTr="00D36FED">
        <w:tblPrEx>
          <w:tblLook w:val="01E0" w:firstRow="1" w:lastRow="1" w:firstColumn="1" w:lastColumn="1" w:noHBand="0" w:noVBand="0"/>
        </w:tblPrEx>
        <w:trPr>
          <w:cantSplit/>
          <w:trHeight w:val="60"/>
        </w:trPr>
        <w:tc>
          <w:tcPr>
            <w:tcW w:w="1871" w:type="dxa"/>
          </w:tcPr>
          <w:p w14:paraId="717FF621" w14:textId="77777777" w:rsidR="00D36FED" w:rsidRDefault="00D36FED" w:rsidP="0098532A">
            <w:pPr>
              <w:pStyle w:val="TableSideHeading"/>
            </w:pPr>
          </w:p>
        </w:tc>
        <w:tc>
          <w:tcPr>
            <w:tcW w:w="624" w:type="dxa"/>
          </w:tcPr>
          <w:p w14:paraId="55124F4A" w14:textId="77777777" w:rsidR="00D36FED" w:rsidRDefault="00D36FED" w:rsidP="0098532A">
            <w:pPr>
              <w:pStyle w:val="TableText"/>
            </w:pPr>
          </w:p>
        </w:tc>
        <w:tc>
          <w:tcPr>
            <w:tcW w:w="624" w:type="dxa"/>
          </w:tcPr>
          <w:p w14:paraId="3A78BB1A" w14:textId="77777777" w:rsidR="00D36FED" w:rsidRDefault="00D36FED" w:rsidP="0098532A">
            <w:pPr>
              <w:pStyle w:val="TableText"/>
            </w:pPr>
          </w:p>
        </w:tc>
        <w:tc>
          <w:tcPr>
            <w:tcW w:w="624" w:type="dxa"/>
          </w:tcPr>
          <w:p w14:paraId="44AE9987" w14:textId="77777777" w:rsidR="00D36FED" w:rsidRDefault="00D36FED" w:rsidP="0098532A">
            <w:pPr>
              <w:pStyle w:val="TableText"/>
            </w:pPr>
          </w:p>
        </w:tc>
        <w:tc>
          <w:tcPr>
            <w:tcW w:w="624" w:type="dxa"/>
          </w:tcPr>
          <w:p w14:paraId="7944BC03" w14:textId="77777777" w:rsidR="00D36FED" w:rsidRDefault="00D36FED" w:rsidP="0098532A">
            <w:pPr>
              <w:pStyle w:val="TableText"/>
            </w:pPr>
          </w:p>
        </w:tc>
        <w:tc>
          <w:tcPr>
            <w:tcW w:w="624" w:type="dxa"/>
          </w:tcPr>
          <w:p w14:paraId="5CEDB57A" w14:textId="77777777" w:rsidR="00D36FED" w:rsidRDefault="00D36FED" w:rsidP="0098532A">
            <w:pPr>
              <w:pStyle w:val="TableText"/>
            </w:pPr>
          </w:p>
        </w:tc>
        <w:tc>
          <w:tcPr>
            <w:tcW w:w="624" w:type="dxa"/>
          </w:tcPr>
          <w:p w14:paraId="2657E2DD" w14:textId="77777777" w:rsidR="00D36FED" w:rsidRDefault="00D36FED" w:rsidP="0098532A">
            <w:pPr>
              <w:pStyle w:val="TableText"/>
            </w:pPr>
          </w:p>
        </w:tc>
        <w:tc>
          <w:tcPr>
            <w:tcW w:w="624" w:type="dxa"/>
          </w:tcPr>
          <w:p w14:paraId="14A6EE16" w14:textId="77777777" w:rsidR="00D36FED" w:rsidRPr="000E7E7F" w:rsidRDefault="00D36FED" w:rsidP="0098532A">
            <w:pPr>
              <w:pStyle w:val="TableText"/>
            </w:pPr>
          </w:p>
        </w:tc>
        <w:tc>
          <w:tcPr>
            <w:tcW w:w="624" w:type="dxa"/>
          </w:tcPr>
          <w:p w14:paraId="63088580" w14:textId="77777777" w:rsidR="00D36FED" w:rsidRPr="000E7E7F" w:rsidRDefault="00D36FED" w:rsidP="0098532A">
            <w:pPr>
              <w:pStyle w:val="TableText"/>
            </w:pPr>
          </w:p>
        </w:tc>
        <w:tc>
          <w:tcPr>
            <w:tcW w:w="2778" w:type="dxa"/>
          </w:tcPr>
          <w:p w14:paraId="58F67297" w14:textId="77777777" w:rsidR="00D36FED" w:rsidRPr="000E7E7F" w:rsidRDefault="00D36FED" w:rsidP="0098532A">
            <w:pPr>
              <w:pStyle w:val="TableBlock"/>
            </w:pPr>
            <w:r w:rsidRPr="000E7E7F">
              <w:rPr>
                <w:rtl/>
              </w:rPr>
              <w:t>(1)</w:t>
            </w:r>
            <w:r w:rsidRPr="000E7E7F">
              <w:rPr>
                <w:rtl/>
              </w:rPr>
              <w:tab/>
            </w:r>
            <w:r w:rsidRPr="000E7E7F">
              <w:rPr>
                <w:rFonts w:hint="eastAsia"/>
                <w:rtl/>
              </w:rPr>
              <w:t>לילדי</w:t>
            </w:r>
            <w:r w:rsidRPr="000E7E7F">
              <w:rPr>
                <w:rFonts w:hint="cs"/>
                <w:rtl/>
              </w:rPr>
              <w:t xml:space="preserve"> החטוף או הנעדר</w:t>
            </w:r>
            <w:r w:rsidRPr="000E7E7F">
              <w:rPr>
                <w:rtl/>
              </w:rPr>
              <w:t xml:space="preserve"> </w:t>
            </w:r>
            <w:r w:rsidRPr="000E7E7F">
              <w:rPr>
                <w:rFonts w:hint="eastAsia"/>
                <w:rtl/>
              </w:rPr>
              <w:t>שמלאו</w:t>
            </w:r>
            <w:r w:rsidRPr="000E7E7F">
              <w:rPr>
                <w:rtl/>
              </w:rPr>
              <w:t xml:space="preserve"> </w:t>
            </w:r>
            <w:r w:rsidRPr="000E7E7F">
              <w:rPr>
                <w:rFonts w:hint="eastAsia"/>
                <w:rtl/>
              </w:rPr>
              <w:t>להם</w:t>
            </w:r>
            <w:r w:rsidRPr="000E7E7F">
              <w:rPr>
                <w:rtl/>
              </w:rPr>
              <w:t xml:space="preserve"> 21 </w:t>
            </w:r>
            <w:r w:rsidRPr="000E7E7F">
              <w:rPr>
                <w:rFonts w:hint="eastAsia"/>
                <w:rtl/>
              </w:rPr>
              <w:t>שנים</w:t>
            </w:r>
            <w:r w:rsidRPr="000E7E7F">
              <w:rPr>
                <w:rtl/>
              </w:rPr>
              <w:t xml:space="preserve">, </w:t>
            </w:r>
            <w:r w:rsidRPr="000E7E7F">
              <w:rPr>
                <w:rFonts w:hint="eastAsia"/>
                <w:rtl/>
              </w:rPr>
              <w:t>בחלקים</w:t>
            </w:r>
            <w:r w:rsidRPr="000E7E7F">
              <w:rPr>
                <w:rtl/>
              </w:rPr>
              <w:t xml:space="preserve"> </w:t>
            </w:r>
            <w:r w:rsidRPr="000E7E7F">
              <w:rPr>
                <w:rFonts w:hint="eastAsia"/>
                <w:rtl/>
              </w:rPr>
              <w:t>שווים</w:t>
            </w:r>
            <w:r w:rsidRPr="000E7E7F">
              <w:rPr>
                <w:rtl/>
              </w:rPr>
              <w:t>;</w:t>
            </w:r>
          </w:p>
        </w:tc>
      </w:tr>
      <w:tr w:rsidR="00D36FED" w14:paraId="663CAB17" w14:textId="77777777" w:rsidTr="00D36FED">
        <w:tblPrEx>
          <w:tblLook w:val="01E0" w:firstRow="1" w:lastRow="1" w:firstColumn="1" w:lastColumn="1" w:noHBand="0" w:noVBand="0"/>
        </w:tblPrEx>
        <w:trPr>
          <w:cantSplit/>
          <w:trHeight w:val="60"/>
        </w:trPr>
        <w:tc>
          <w:tcPr>
            <w:tcW w:w="1871" w:type="dxa"/>
          </w:tcPr>
          <w:p w14:paraId="14D05257" w14:textId="77777777" w:rsidR="00D36FED" w:rsidRDefault="00D36FED" w:rsidP="0098532A">
            <w:pPr>
              <w:pStyle w:val="TableSideHeading"/>
            </w:pPr>
          </w:p>
        </w:tc>
        <w:tc>
          <w:tcPr>
            <w:tcW w:w="624" w:type="dxa"/>
          </w:tcPr>
          <w:p w14:paraId="16F386A3" w14:textId="77777777" w:rsidR="00D36FED" w:rsidRDefault="00D36FED" w:rsidP="0098532A">
            <w:pPr>
              <w:pStyle w:val="TableText"/>
            </w:pPr>
          </w:p>
        </w:tc>
        <w:tc>
          <w:tcPr>
            <w:tcW w:w="624" w:type="dxa"/>
          </w:tcPr>
          <w:p w14:paraId="1780CE95" w14:textId="77777777" w:rsidR="00D36FED" w:rsidRDefault="00D36FED" w:rsidP="0098532A">
            <w:pPr>
              <w:pStyle w:val="TableText"/>
            </w:pPr>
          </w:p>
        </w:tc>
        <w:tc>
          <w:tcPr>
            <w:tcW w:w="624" w:type="dxa"/>
          </w:tcPr>
          <w:p w14:paraId="4381DE2B" w14:textId="77777777" w:rsidR="00D36FED" w:rsidRDefault="00D36FED" w:rsidP="0098532A">
            <w:pPr>
              <w:pStyle w:val="TableText"/>
            </w:pPr>
          </w:p>
        </w:tc>
        <w:tc>
          <w:tcPr>
            <w:tcW w:w="624" w:type="dxa"/>
          </w:tcPr>
          <w:p w14:paraId="6834E402" w14:textId="77777777" w:rsidR="00D36FED" w:rsidRDefault="00D36FED" w:rsidP="0098532A">
            <w:pPr>
              <w:pStyle w:val="TableText"/>
            </w:pPr>
          </w:p>
        </w:tc>
        <w:tc>
          <w:tcPr>
            <w:tcW w:w="624" w:type="dxa"/>
          </w:tcPr>
          <w:p w14:paraId="501C14B7" w14:textId="77777777" w:rsidR="00D36FED" w:rsidRDefault="00D36FED" w:rsidP="0098532A">
            <w:pPr>
              <w:pStyle w:val="TableText"/>
            </w:pPr>
          </w:p>
        </w:tc>
        <w:tc>
          <w:tcPr>
            <w:tcW w:w="624" w:type="dxa"/>
          </w:tcPr>
          <w:p w14:paraId="60539136" w14:textId="77777777" w:rsidR="00D36FED" w:rsidRDefault="00D36FED" w:rsidP="0098532A">
            <w:pPr>
              <w:pStyle w:val="TableText"/>
            </w:pPr>
          </w:p>
        </w:tc>
        <w:tc>
          <w:tcPr>
            <w:tcW w:w="624" w:type="dxa"/>
          </w:tcPr>
          <w:p w14:paraId="00F6B191" w14:textId="77777777" w:rsidR="00D36FED" w:rsidRPr="000E7E7F" w:rsidRDefault="00D36FED" w:rsidP="0098532A">
            <w:pPr>
              <w:pStyle w:val="TableText"/>
            </w:pPr>
          </w:p>
        </w:tc>
        <w:tc>
          <w:tcPr>
            <w:tcW w:w="624" w:type="dxa"/>
          </w:tcPr>
          <w:p w14:paraId="1306BF33" w14:textId="77777777" w:rsidR="00D36FED" w:rsidRPr="000E7E7F" w:rsidRDefault="00D36FED" w:rsidP="0098532A">
            <w:pPr>
              <w:pStyle w:val="TableText"/>
            </w:pPr>
          </w:p>
        </w:tc>
        <w:tc>
          <w:tcPr>
            <w:tcW w:w="2778" w:type="dxa"/>
          </w:tcPr>
          <w:p w14:paraId="04E1D1DC" w14:textId="77777777" w:rsidR="00D36FED" w:rsidRPr="000E7E7F" w:rsidRDefault="00D36FED" w:rsidP="0098532A">
            <w:pPr>
              <w:pStyle w:val="TableBlock"/>
              <w:rPr>
                <w:rtl/>
              </w:rPr>
            </w:pPr>
            <w:r w:rsidRPr="000E7E7F">
              <w:rPr>
                <w:rtl/>
              </w:rPr>
              <w:t>(2)</w:t>
            </w:r>
            <w:r w:rsidRPr="000E7E7F">
              <w:rPr>
                <w:rtl/>
              </w:rPr>
              <w:tab/>
            </w:r>
            <w:r w:rsidRPr="000E7E7F">
              <w:rPr>
                <w:rFonts w:hint="eastAsia"/>
                <w:rtl/>
              </w:rPr>
              <w:t>להורי</w:t>
            </w:r>
            <w:r w:rsidRPr="000E7E7F">
              <w:rPr>
                <w:rFonts w:hint="cs"/>
                <w:rtl/>
              </w:rPr>
              <w:t xml:space="preserve"> החטוף או הנעדר</w:t>
            </w:r>
            <w:r w:rsidRPr="000E7E7F">
              <w:rPr>
                <w:rtl/>
              </w:rPr>
              <w:t xml:space="preserve">, </w:t>
            </w:r>
            <w:r w:rsidRPr="000E7E7F">
              <w:rPr>
                <w:rFonts w:hint="eastAsia"/>
                <w:rtl/>
              </w:rPr>
              <w:t>בחלקים</w:t>
            </w:r>
            <w:r w:rsidRPr="000E7E7F">
              <w:rPr>
                <w:rtl/>
              </w:rPr>
              <w:t xml:space="preserve"> </w:t>
            </w:r>
            <w:r w:rsidRPr="000E7E7F">
              <w:rPr>
                <w:rFonts w:hint="eastAsia"/>
                <w:rtl/>
              </w:rPr>
              <w:t>שווים</w:t>
            </w:r>
            <w:r w:rsidRPr="000E7E7F">
              <w:rPr>
                <w:rtl/>
              </w:rPr>
              <w:t>;</w:t>
            </w:r>
          </w:p>
        </w:tc>
      </w:tr>
      <w:tr w:rsidR="00D36FED" w14:paraId="06F546AB" w14:textId="77777777" w:rsidTr="00D36FED">
        <w:tblPrEx>
          <w:tblLook w:val="01E0" w:firstRow="1" w:lastRow="1" w:firstColumn="1" w:lastColumn="1" w:noHBand="0" w:noVBand="0"/>
        </w:tblPrEx>
        <w:trPr>
          <w:cantSplit/>
          <w:trHeight w:val="60"/>
        </w:trPr>
        <w:tc>
          <w:tcPr>
            <w:tcW w:w="1871" w:type="dxa"/>
          </w:tcPr>
          <w:p w14:paraId="407C8276" w14:textId="77777777" w:rsidR="00D36FED" w:rsidRDefault="00D36FED" w:rsidP="0098532A">
            <w:pPr>
              <w:pStyle w:val="TableSideHeading"/>
            </w:pPr>
          </w:p>
        </w:tc>
        <w:tc>
          <w:tcPr>
            <w:tcW w:w="624" w:type="dxa"/>
          </w:tcPr>
          <w:p w14:paraId="03A5B6A6" w14:textId="77777777" w:rsidR="00D36FED" w:rsidRDefault="00D36FED" w:rsidP="0098532A">
            <w:pPr>
              <w:pStyle w:val="TableText"/>
            </w:pPr>
          </w:p>
        </w:tc>
        <w:tc>
          <w:tcPr>
            <w:tcW w:w="624" w:type="dxa"/>
          </w:tcPr>
          <w:p w14:paraId="075CA040" w14:textId="77777777" w:rsidR="00D36FED" w:rsidRDefault="00D36FED" w:rsidP="0098532A">
            <w:pPr>
              <w:pStyle w:val="TableText"/>
            </w:pPr>
          </w:p>
        </w:tc>
        <w:tc>
          <w:tcPr>
            <w:tcW w:w="624" w:type="dxa"/>
          </w:tcPr>
          <w:p w14:paraId="077C7598" w14:textId="77777777" w:rsidR="00D36FED" w:rsidRDefault="00D36FED" w:rsidP="0098532A">
            <w:pPr>
              <w:pStyle w:val="TableText"/>
            </w:pPr>
          </w:p>
        </w:tc>
        <w:tc>
          <w:tcPr>
            <w:tcW w:w="624" w:type="dxa"/>
          </w:tcPr>
          <w:p w14:paraId="4CB8007D" w14:textId="77777777" w:rsidR="00D36FED" w:rsidRDefault="00D36FED" w:rsidP="0098532A">
            <w:pPr>
              <w:pStyle w:val="TableText"/>
            </w:pPr>
          </w:p>
        </w:tc>
        <w:tc>
          <w:tcPr>
            <w:tcW w:w="624" w:type="dxa"/>
          </w:tcPr>
          <w:p w14:paraId="49F7A50F" w14:textId="77777777" w:rsidR="00D36FED" w:rsidRDefault="00D36FED" w:rsidP="0098532A">
            <w:pPr>
              <w:pStyle w:val="TableText"/>
            </w:pPr>
          </w:p>
        </w:tc>
        <w:tc>
          <w:tcPr>
            <w:tcW w:w="624" w:type="dxa"/>
          </w:tcPr>
          <w:p w14:paraId="3C840EA2" w14:textId="77777777" w:rsidR="00D36FED" w:rsidRDefault="00D36FED" w:rsidP="0098532A">
            <w:pPr>
              <w:pStyle w:val="TableText"/>
            </w:pPr>
          </w:p>
        </w:tc>
        <w:tc>
          <w:tcPr>
            <w:tcW w:w="624" w:type="dxa"/>
          </w:tcPr>
          <w:p w14:paraId="3132430E" w14:textId="77777777" w:rsidR="00D36FED" w:rsidRPr="000E7E7F" w:rsidRDefault="00D36FED" w:rsidP="0098532A">
            <w:pPr>
              <w:pStyle w:val="TableText"/>
            </w:pPr>
          </w:p>
        </w:tc>
        <w:tc>
          <w:tcPr>
            <w:tcW w:w="624" w:type="dxa"/>
          </w:tcPr>
          <w:p w14:paraId="704340A2" w14:textId="77777777" w:rsidR="00D36FED" w:rsidRPr="000E7E7F" w:rsidRDefault="00D36FED" w:rsidP="0098532A">
            <w:pPr>
              <w:pStyle w:val="TableText"/>
            </w:pPr>
          </w:p>
        </w:tc>
        <w:tc>
          <w:tcPr>
            <w:tcW w:w="2778" w:type="dxa"/>
          </w:tcPr>
          <w:p w14:paraId="5F136ACE" w14:textId="2272477E" w:rsidR="00D36FED" w:rsidRPr="000E7E7F" w:rsidRDefault="00D36FED" w:rsidP="0098532A">
            <w:pPr>
              <w:pStyle w:val="TableBlock"/>
              <w:rPr>
                <w:rtl/>
              </w:rPr>
            </w:pPr>
            <w:r w:rsidRPr="000E7E7F">
              <w:rPr>
                <w:rtl/>
              </w:rPr>
              <w:t>(3)</w:t>
            </w:r>
            <w:r w:rsidRPr="000E7E7F">
              <w:rPr>
                <w:rtl/>
              </w:rPr>
              <w:tab/>
            </w:r>
            <w:r w:rsidRPr="000E7E7F">
              <w:rPr>
                <w:rFonts w:hint="eastAsia"/>
                <w:rtl/>
              </w:rPr>
              <w:t>לקרוב</w:t>
            </w:r>
            <w:r w:rsidRPr="000E7E7F">
              <w:rPr>
                <w:rtl/>
              </w:rPr>
              <w:t xml:space="preserve"> משפחה אחר</w:t>
            </w:r>
            <w:r w:rsidRPr="000E7E7F">
              <w:rPr>
                <w:rFonts w:hint="cs"/>
                <w:rtl/>
              </w:rPr>
              <w:t xml:space="preserve"> של החטוף או הנעדר</w:t>
            </w:r>
            <w:r w:rsidRPr="000E7E7F">
              <w:rPr>
                <w:rtl/>
              </w:rPr>
              <w:t>, אחד או יותר בחל</w:t>
            </w:r>
            <w:r w:rsidRPr="000E7E7F">
              <w:rPr>
                <w:rFonts w:hint="eastAsia"/>
                <w:rtl/>
              </w:rPr>
              <w:t>קים</w:t>
            </w:r>
            <w:r w:rsidRPr="000E7E7F">
              <w:rPr>
                <w:rtl/>
              </w:rPr>
              <w:t xml:space="preserve"> </w:t>
            </w:r>
            <w:r w:rsidRPr="000E7E7F">
              <w:rPr>
                <w:rFonts w:hint="eastAsia"/>
                <w:rtl/>
              </w:rPr>
              <w:t>שווים</w:t>
            </w:r>
            <w:r w:rsidRPr="000E7E7F">
              <w:rPr>
                <w:rtl/>
              </w:rPr>
              <w:t xml:space="preserve">, </w:t>
            </w:r>
            <w:r w:rsidRPr="000E7E7F">
              <w:rPr>
                <w:rFonts w:hint="eastAsia"/>
                <w:rtl/>
              </w:rPr>
              <w:t>לפי</w:t>
            </w:r>
            <w:r w:rsidRPr="000E7E7F">
              <w:rPr>
                <w:rtl/>
              </w:rPr>
              <w:t xml:space="preserve"> </w:t>
            </w:r>
            <w:r w:rsidRPr="000E7E7F">
              <w:rPr>
                <w:rFonts w:hint="eastAsia"/>
                <w:rtl/>
              </w:rPr>
              <w:t>קביעת</w:t>
            </w:r>
            <w:r w:rsidRPr="000E7E7F">
              <w:rPr>
                <w:rtl/>
              </w:rPr>
              <w:t xml:space="preserve"> </w:t>
            </w:r>
            <w:r w:rsidRPr="000E7E7F">
              <w:rPr>
                <w:rFonts w:hint="eastAsia"/>
                <w:rtl/>
              </w:rPr>
              <w:t>פקיד</w:t>
            </w:r>
            <w:r w:rsidRPr="000E7E7F">
              <w:rPr>
                <w:rtl/>
              </w:rPr>
              <w:t xml:space="preserve"> </w:t>
            </w:r>
            <w:r w:rsidRPr="000E7E7F">
              <w:rPr>
                <w:rFonts w:hint="eastAsia"/>
                <w:rtl/>
              </w:rPr>
              <w:t>תביעות</w:t>
            </w:r>
            <w:r w:rsidRPr="000E7E7F">
              <w:rPr>
                <w:rtl/>
              </w:rPr>
              <w:t xml:space="preserve"> </w:t>
            </w:r>
            <w:r w:rsidRPr="000E7E7F">
              <w:rPr>
                <w:rFonts w:hint="eastAsia"/>
                <w:rtl/>
              </w:rPr>
              <w:t>או</w:t>
            </w:r>
            <w:r w:rsidRPr="000E7E7F">
              <w:rPr>
                <w:rtl/>
              </w:rPr>
              <w:t xml:space="preserve"> </w:t>
            </w:r>
            <w:r w:rsidRPr="000E7E7F">
              <w:rPr>
                <w:rFonts w:hint="eastAsia"/>
                <w:rtl/>
              </w:rPr>
              <w:t>קצין</w:t>
            </w:r>
            <w:r w:rsidRPr="000E7E7F">
              <w:rPr>
                <w:rtl/>
              </w:rPr>
              <w:t xml:space="preserve"> </w:t>
            </w:r>
            <w:r w:rsidRPr="000E7E7F">
              <w:rPr>
                <w:rFonts w:hint="eastAsia"/>
                <w:rtl/>
              </w:rPr>
              <w:t>תגמולים</w:t>
            </w:r>
            <w:r w:rsidRPr="000E7E7F">
              <w:rPr>
                <w:rFonts w:hint="cs"/>
                <w:rtl/>
              </w:rPr>
              <w:t>,</w:t>
            </w:r>
            <w:r w:rsidRPr="000E7E7F">
              <w:rPr>
                <w:rtl/>
              </w:rPr>
              <w:t xml:space="preserve"> </w:t>
            </w:r>
            <w:r w:rsidRPr="000E7E7F">
              <w:rPr>
                <w:rFonts w:hint="eastAsia"/>
                <w:rtl/>
              </w:rPr>
              <w:t>לפי</w:t>
            </w:r>
            <w:r w:rsidRPr="000E7E7F">
              <w:rPr>
                <w:rtl/>
              </w:rPr>
              <w:t xml:space="preserve"> </w:t>
            </w:r>
            <w:r w:rsidRPr="000E7E7F">
              <w:rPr>
                <w:rFonts w:hint="eastAsia"/>
                <w:rtl/>
              </w:rPr>
              <w:t>העניין</w:t>
            </w:r>
            <w:r w:rsidRPr="000E7E7F">
              <w:rPr>
                <w:rtl/>
              </w:rPr>
              <w:t xml:space="preserve">, אם מצא שהתשלום נועד לביצוע מאמצים לשחרור </w:t>
            </w:r>
            <w:r>
              <w:rPr>
                <w:rFonts w:hint="cs"/>
                <w:rtl/>
              </w:rPr>
              <w:t xml:space="preserve">או לאיתור </w:t>
            </w:r>
            <w:r w:rsidRPr="000E7E7F">
              <w:rPr>
                <w:rFonts w:hint="cs"/>
                <w:rtl/>
              </w:rPr>
              <w:t xml:space="preserve">של </w:t>
            </w:r>
            <w:r w:rsidRPr="000E7E7F">
              <w:rPr>
                <w:rtl/>
              </w:rPr>
              <w:t>החטוף</w:t>
            </w:r>
            <w:r w:rsidRPr="000E7E7F">
              <w:rPr>
                <w:rFonts w:hint="cs"/>
                <w:rtl/>
              </w:rPr>
              <w:t xml:space="preserve"> או הנעדר</w:t>
            </w:r>
            <w:r w:rsidR="00383C37">
              <w:rPr>
                <w:rFonts w:hint="cs"/>
                <w:rtl/>
              </w:rPr>
              <w:t>;</w:t>
            </w:r>
          </w:p>
        </w:tc>
      </w:tr>
      <w:tr w:rsidR="00D36FED" w14:paraId="743E6206" w14:textId="77777777" w:rsidTr="00D36FED">
        <w:tblPrEx>
          <w:tblLook w:val="01E0" w:firstRow="1" w:lastRow="1" w:firstColumn="1" w:lastColumn="1" w:noHBand="0" w:noVBand="0"/>
        </w:tblPrEx>
        <w:trPr>
          <w:cantSplit/>
          <w:trHeight w:val="60"/>
        </w:trPr>
        <w:tc>
          <w:tcPr>
            <w:tcW w:w="1871" w:type="dxa"/>
          </w:tcPr>
          <w:p w14:paraId="0AA4BBD5" w14:textId="77777777" w:rsidR="00D36FED" w:rsidRDefault="00D36FED" w:rsidP="0098532A">
            <w:pPr>
              <w:pStyle w:val="TableSideHeading"/>
            </w:pPr>
          </w:p>
        </w:tc>
        <w:tc>
          <w:tcPr>
            <w:tcW w:w="624" w:type="dxa"/>
          </w:tcPr>
          <w:p w14:paraId="6CC68636" w14:textId="77777777" w:rsidR="00D36FED" w:rsidRDefault="00D36FED" w:rsidP="0098532A">
            <w:pPr>
              <w:pStyle w:val="TableText"/>
            </w:pPr>
          </w:p>
        </w:tc>
        <w:tc>
          <w:tcPr>
            <w:tcW w:w="624" w:type="dxa"/>
          </w:tcPr>
          <w:p w14:paraId="1717A96D" w14:textId="77777777" w:rsidR="00D36FED" w:rsidRDefault="00D36FED" w:rsidP="0098532A">
            <w:pPr>
              <w:pStyle w:val="TableText"/>
            </w:pPr>
          </w:p>
        </w:tc>
        <w:tc>
          <w:tcPr>
            <w:tcW w:w="624" w:type="dxa"/>
          </w:tcPr>
          <w:p w14:paraId="01CB6BFB" w14:textId="77777777" w:rsidR="00D36FED" w:rsidRDefault="00D36FED" w:rsidP="0098532A">
            <w:pPr>
              <w:pStyle w:val="TableText"/>
            </w:pPr>
          </w:p>
        </w:tc>
        <w:tc>
          <w:tcPr>
            <w:tcW w:w="624" w:type="dxa"/>
          </w:tcPr>
          <w:p w14:paraId="73FA2431" w14:textId="77777777" w:rsidR="00D36FED" w:rsidRDefault="00D36FED" w:rsidP="0098532A">
            <w:pPr>
              <w:pStyle w:val="TableText"/>
            </w:pPr>
          </w:p>
        </w:tc>
        <w:tc>
          <w:tcPr>
            <w:tcW w:w="624" w:type="dxa"/>
          </w:tcPr>
          <w:p w14:paraId="5E4B6BDB" w14:textId="77777777" w:rsidR="00D36FED" w:rsidRDefault="00D36FED" w:rsidP="0098532A">
            <w:pPr>
              <w:pStyle w:val="TableText"/>
            </w:pPr>
          </w:p>
        </w:tc>
        <w:tc>
          <w:tcPr>
            <w:tcW w:w="624" w:type="dxa"/>
          </w:tcPr>
          <w:p w14:paraId="0E758B4D" w14:textId="77777777" w:rsidR="00D36FED" w:rsidRDefault="00D36FED" w:rsidP="0098532A">
            <w:pPr>
              <w:pStyle w:val="TableText"/>
            </w:pPr>
          </w:p>
        </w:tc>
        <w:tc>
          <w:tcPr>
            <w:tcW w:w="624" w:type="dxa"/>
          </w:tcPr>
          <w:p w14:paraId="4E6DBB2D" w14:textId="77777777" w:rsidR="00D36FED" w:rsidRPr="000E7E7F" w:rsidRDefault="00D36FED" w:rsidP="0098532A">
            <w:pPr>
              <w:pStyle w:val="TableText"/>
            </w:pPr>
          </w:p>
        </w:tc>
        <w:tc>
          <w:tcPr>
            <w:tcW w:w="3402" w:type="dxa"/>
            <w:gridSpan w:val="2"/>
          </w:tcPr>
          <w:p w14:paraId="62B27BA5" w14:textId="77777777" w:rsidR="00D36FED" w:rsidRPr="000E7E7F" w:rsidRDefault="00D36FED" w:rsidP="0098532A">
            <w:pPr>
              <w:pStyle w:val="TableBlock"/>
            </w:pPr>
            <w:r w:rsidRPr="000E7E7F">
              <w:rPr>
                <w:rtl/>
              </w:rPr>
              <w:t>(ב)</w:t>
            </w:r>
            <w:r w:rsidRPr="000E7E7F">
              <w:rPr>
                <w:rtl/>
              </w:rPr>
              <w:tab/>
            </w:r>
            <w:r w:rsidRPr="00EE23AB">
              <w:rPr>
                <w:rFonts w:hint="eastAsia"/>
                <w:rtl/>
              </w:rPr>
              <w:t>באין</w:t>
            </w:r>
            <w:r w:rsidRPr="00EE23AB">
              <w:rPr>
                <w:rtl/>
              </w:rPr>
              <w:t xml:space="preserve"> </w:t>
            </w:r>
            <w:r w:rsidRPr="000E7E7F">
              <w:rPr>
                <w:rFonts w:hint="eastAsia"/>
                <w:rtl/>
              </w:rPr>
              <w:t>הורים</w:t>
            </w:r>
            <w:r w:rsidRPr="000E7E7F">
              <w:rPr>
                <w:rtl/>
              </w:rPr>
              <w:t xml:space="preserve"> </w:t>
            </w:r>
            <w:r w:rsidRPr="000E7E7F">
              <w:rPr>
                <w:rFonts w:hint="eastAsia"/>
                <w:rtl/>
              </w:rPr>
              <w:t>או</w:t>
            </w:r>
            <w:r w:rsidRPr="000E7E7F">
              <w:rPr>
                <w:rtl/>
              </w:rPr>
              <w:t xml:space="preserve"> </w:t>
            </w:r>
            <w:r w:rsidRPr="000E7E7F">
              <w:rPr>
                <w:rFonts w:hint="eastAsia"/>
                <w:rtl/>
              </w:rPr>
              <w:t>ש</w:t>
            </w:r>
            <w:r w:rsidRPr="00EE23AB">
              <w:rPr>
                <w:rFonts w:hint="eastAsia"/>
                <w:rtl/>
              </w:rPr>
              <w:t>ה</w:t>
            </w:r>
            <w:r w:rsidRPr="000E7E7F">
              <w:rPr>
                <w:rFonts w:hint="eastAsia"/>
                <w:rtl/>
              </w:rPr>
              <w:t>הורי</w:t>
            </w:r>
            <w:r w:rsidRPr="00EE23AB">
              <w:rPr>
                <w:rFonts w:hint="eastAsia"/>
                <w:rtl/>
              </w:rPr>
              <w:t>ם</w:t>
            </w:r>
            <w:r w:rsidRPr="000E7E7F">
              <w:rPr>
                <w:rtl/>
              </w:rPr>
              <w:t xml:space="preserve"> </w:t>
            </w:r>
            <w:r w:rsidRPr="00EE23AB">
              <w:rPr>
                <w:rFonts w:hint="eastAsia"/>
                <w:rtl/>
              </w:rPr>
              <w:t>עצמם</w:t>
            </w:r>
            <w:r w:rsidRPr="00EE23AB">
              <w:rPr>
                <w:rtl/>
              </w:rPr>
              <w:t xml:space="preserve"> </w:t>
            </w:r>
            <w:r w:rsidRPr="000E7E7F">
              <w:rPr>
                <w:rFonts w:hint="eastAsia"/>
                <w:rtl/>
              </w:rPr>
              <w:t>חטופים</w:t>
            </w:r>
            <w:r w:rsidRPr="00EE23AB">
              <w:rPr>
                <w:rtl/>
              </w:rPr>
              <w:t xml:space="preserve"> או נעדרים</w:t>
            </w:r>
            <w:r w:rsidRPr="000E7E7F">
              <w:rPr>
                <w:rtl/>
              </w:rPr>
              <w:t xml:space="preserve">, </w:t>
            </w:r>
            <w:r w:rsidRPr="000E7E7F">
              <w:rPr>
                <w:rFonts w:hint="eastAsia"/>
                <w:rtl/>
              </w:rPr>
              <w:t>תועבר</w:t>
            </w:r>
            <w:r w:rsidRPr="000E7E7F">
              <w:rPr>
                <w:rtl/>
              </w:rPr>
              <w:t xml:space="preserve"> </w:t>
            </w:r>
            <w:r w:rsidRPr="000E7E7F">
              <w:rPr>
                <w:rFonts w:hint="eastAsia"/>
                <w:rtl/>
              </w:rPr>
              <w:t>המחצית</w:t>
            </w:r>
            <w:r w:rsidRPr="000E7E7F">
              <w:rPr>
                <w:rtl/>
              </w:rPr>
              <w:t xml:space="preserve"> </w:t>
            </w:r>
            <w:r w:rsidRPr="000E7E7F">
              <w:rPr>
                <w:rFonts w:hint="eastAsia"/>
                <w:rtl/>
              </w:rPr>
              <w:t>לקודמים</w:t>
            </w:r>
            <w:r w:rsidRPr="000E7E7F">
              <w:rPr>
                <w:rtl/>
              </w:rPr>
              <w:t xml:space="preserve"> </w:t>
            </w:r>
            <w:r w:rsidRPr="000E7E7F">
              <w:rPr>
                <w:rFonts w:hint="eastAsia"/>
                <w:rtl/>
              </w:rPr>
              <w:t>מבין</w:t>
            </w:r>
            <w:r w:rsidRPr="000E7E7F">
              <w:rPr>
                <w:rtl/>
              </w:rPr>
              <w:t xml:space="preserve"> </w:t>
            </w:r>
            <w:r w:rsidRPr="000E7E7F">
              <w:rPr>
                <w:rFonts w:hint="eastAsia"/>
                <w:rtl/>
              </w:rPr>
              <w:t>אלה</w:t>
            </w:r>
            <w:r w:rsidRPr="000E7E7F">
              <w:rPr>
                <w:rtl/>
              </w:rPr>
              <w:t>:</w:t>
            </w:r>
          </w:p>
        </w:tc>
      </w:tr>
      <w:tr w:rsidR="00D36FED" w14:paraId="2537ADE2" w14:textId="77777777" w:rsidTr="00D36FED">
        <w:tblPrEx>
          <w:tblLook w:val="01E0" w:firstRow="1" w:lastRow="1" w:firstColumn="1" w:lastColumn="1" w:noHBand="0" w:noVBand="0"/>
        </w:tblPrEx>
        <w:trPr>
          <w:cantSplit/>
          <w:trHeight w:val="60"/>
        </w:trPr>
        <w:tc>
          <w:tcPr>
            <w:tcW w:w="1871" w:type="dxa"/>
          </w:tcPr>
          <w:p w14:paraId="18436E67" w14:textId="77777777" w:rsidR="00D36FED" w:rsidRDefault="00D36FED" w:rsidP="0098532A">
            <w:pPr>
              <w:pStyle w:val="TableSideHeading"/>
            </w:pPr>
          </w:p>
        </w:tc>
        <w:tc>
          <w:tcPr>
            <w:tcW w:w="624" w:type="dxa"/>
          </w:tcPr>
          <w:p w14:paraId="6DEF2062" w14:textId="77777777" w:rsidR="00D36FED" w:rsidRDefault="00D36FED" w:rsidP="0098532A">
            <w:pPr>
              <w:pStyle w:val="TableText"/>
            </w:pPr>
          </w:p>
        </w:tc>
        <w:tc>
          <w:tcPr>
            <w:tcW w:w="624" w:type="dxa"/>
          </w:tcPr>
          <w:p w14:paraId="09BA4DEF" w14:textId="77777777" w:rsidR="00D36FED" w:rsidRDefault="00D36FED" w:rsidP="0098532A">
            <w:pPr>
              <w:pStyle w:val="TableText"/>
            </w:pPr>
          </w:p>
        </w:tc>
        <w:tc>
          <w:tcPr>
            <w:tcW w:w="624" w:type="dxa"/>
          </w:tcPr>
          <w:p w14:paraId="4B4C86E4" w14:textId="77777777" w:rsidR="00D36FED" w:rsidRDefault="00D36FED" w:rsidP="0098532A">
            <w:pPr>
              <w:pStyle w:val="TableText"/>
            </w:pPr>
          </w:p>
        </w:tc>
        <w:tc>
          <w:tcPr>
            <w:tcW w:w="624" w:type="dxa"/>
          </w:tcPr>
          <w:p w14:paraId="51DFB417" w14:textId="77777777" w:rsidR="00D36FED" w:rsidRDefault="00D36FED" w:rsidP="0098532A">
            <w:pPr>
              <w:pStyle w:val="TableText"/>
            </w:pPr>
          </w:p>
        </w:tc>
        <w:tc>
          <w:tcPr>
            <w:tcW w:w="624" w:type="dxa"/>
          </w:tcPr>
          <w:p w14:paraId="0E0CB957" w14:textId="77777777" w:rsidR="00D36FED" w:rsidRDefault="00D36FED" w:rsidP="0098532A">
            <w:pPr>
              <w:pStyle w:val="TableText"/>
            </w:pPr>
          </w:p>
        </w:tc>
        <w:tc>
          <w:tcPr>
            <w:tcW w:w="624" w:type="dxa"/>
          </w:tcPr>
          <w:p w14:paraId="192EF010" w14:textId="77777777" w:rsidR="00D36FED" w:rsidRDefault="00D36FED" w:rsidP="0098532A">
            <w:pPr>
              <w:pStyle w:val="TableText"/>
            </w:pPr>
          </w:p>
        </w:tc>
        <w:tc>
          <w:tcPr>
            <w:tcW w:w="624" w:type="dxa"/>
          </w:tcPr>
          <w:p w14:paraId="38BC44CB" w14:textId="77777777" w:rsidR="00D36FED" w:rsidRPr="000E7E7F" w:rsidRDefault="00D36FED" w:rsidP="0098532A">
            <w:pPr>
              <w:pStyle w:val="TableText"/>
            </w:pPr>
          </w:p>
        </w:tc>
        <w:tc>
          <w:tcPr>
            <w:tcW w:w="624" w:type="dxa"/>
          </w:tcPr>
          <w:p w14:paraId="29A7F551" w14:textId="77777777" w:rsidR="00D36FED" w:rsidRPr="000E7E7F" w:rsidRDefault="00D36FED" w:rsidP="0098532A">
            <w:pPr>
              <w:pStyle w:val="TableText"/>
            </w:pPr>
          </w:p>
        </w:tc>
        <w:tc>
          <w:tcPr>
            <w:tcW w:w="2778" w:type="dxa"/>
          </w:tcPr>
          <w:p w14:paraId="2B7AE88A" w14:textId="77777777" w:rsidR="00D36FED" w:rsidRPr="000E7E7F" w:rsidRDefault="00D36FED" w:rsidP="0098532A">
            <w:pPr>
              <w:pStyle w:val="TableBlock"/>
            </w:pPr>
            <w:r w:rsidRPr="000E7E7F">
              <w:rPr>
                <w:rtl/>
              </w:rPr>
              <w:t>(1)</w:t>
            </w:r>
            <w:r w:rsidRPr="000E7E7F">
              <w:rPr>
                <w:rtl/>
              </w:rPr>
              <w:tab/>
            </w:r>
            <w:r w:rsidRPr="000E7E7F">
              <w:rPr>
                <w:rFonts w:hint="eastAsia"/>
                <w:rtl/>
              </w:rPr>
              <w:t>לילדי</w:t>
            </w:r>
            <w:r w:rsidRPr="00EE23AB">
              <w:rPr>
                <w:rtl/>
              </w:rPr>
              <w:t xml:space="preserve"> החטוף או הנעדר</w:t>
            </w:r>
            <w:r w:rsidRPr="000E7E7F">
              <w:rPr>
                <w:rtl/>
              </w:rPr>
              <w:t xml:space="preserve"> </w:t>
            </w:r>
            <w:r w:rsidRPr="000E7E7F">
              <w:rPr>
                <w:rFonts w:hint="eastAsia"/>
                <w:rtl/>
              </w:rPr>
              <w:t>שמלאו</w:t>
            </w:r>
            <w:r w:rsidRPr="000E7E7F">
              <w:rPr>
                <w:rtl/>
              </w:rPr>
              <w:t xml:space="preserve"> </w:t>
            </w:r>
            <w:r w:rsidRPr="000E7E7F">
              <w:rPr>
                <w:rFonts w:hint="eastAsia"/>
                <w:rtl/>
              </w:rPr>
              <w:t>להם</w:t>
            </w:r>
            <w:r w:rsidRPr="000E7E7F">
              <w:rPr>
                <w:rtl/>
              </w:rPr>
              <w:t xml:space="preserve"> 21 </w:t>
            </w:r>
            <w:r w:rsidRPr="000E7E7F">
              <w:rPr>
                <w:rFonts w:hint="eastAsia"/>
                <w:rtl/>
              </w:rPr>
              <w:t>שנים</w:t>
            </w:r>
            <w:r w:rsidRPr="000E7E7F">
              <w:rPr>
                <w:rtl/>
              </w:rPr>
              <w:t xml:space="preserve">, </w:t>
            </w:r>
            <w:r w:rsidRPr="000E7E7F">
              <w:rPr>
                <w:rFonts w:hint="eastAsia"/>
                <w:rtl/>
              </w:rPr>
              <w:t>בחלקים</w:t>
            </w:r>
            <w:r w:rsidRPr="000E7E7F">
              <w:rPr>
                <w:rtl/>
              </w:rPr>
              <w:t xml:space="preserve"> </w:t>
            </w:r>
            <w:r w:rsidRPr="000E7E7F">
              <w:rPr>
                <w:rFonts w:hint="eastAsia"/>
                <w:rtl/>
              </w:rPr>
              <w:t>שווים</w:t>
            </w:r>
            <w:r w:rsidRPr="000E7E7F">
              <w:rPr>
                <w:rtl/>
              </w:rPr>
              <w:t>;</w:t>
            </w:r>
          </w:p>
        </w:tc>
      </w:tr>
      <w:tr w:rsidR="00D36FED" w14:paraId="3E32CC44" w14:textId="77777777" w:rsidTr="00D36FED">
        <w:tblPrEx>
          <w:tblLook w:val="01E0" w:firstRow="1" w:lastRow="1" w:firstColumn="1" w:lastColumn="1" w:noHBand="0" w:noVBand="0"/>
        </w:tblPrEx>
        <w:trPr>
          <w:cantSplit/>
          <w:trHeight w:val="60"/>
        </w:trPr>
        <w:tc>
          <w:tcPr>
            <w:tcW w:w="1871" w:type="dxa"/>
          </w:tcPr>
          <w:p w14:paraId="64166FF8" w14:textId="77777777" w:rsidR="00D36FED" w:rsidRDefault="00D36FED" w:rsidP="0098532A">
            <w:pPr>
              <w:pStyle w:val="TableSideHeading"/>
            </w:pPr>
          </w:p>
        </w:tc>
        <w:tc>
          <w:tcPr>
            <w:tcW w:w="624" w:type="dxa"/>
          </w:tcPr>
          <w:p w14:paraId="4BD27820" w14:textId="77777777" w:rsidR="00D36FED" w:rsidRDefault="00D36FED" w:rsidP="0098532A">
            <w:pPr>
              <w:pStyle w:val="TableText"/>
            </w:pPr>
          </w:p>
        </w:tc>
        <w:tc>
          <w:tcPr>
            <w:tcW w:w="624" w:type="dxa"/>
          </w:tcPr>
          <w:p w14:paraId="64574734" w14:textId="77777777" w:rsidR="00D36FED" w:rsidRDefault="00D36FED" w:rsidP="0098532A">
            <w:pPr>
              <w:pStyle w:val="TableText"/>
            </w:pPr>
          </w:p>
        </w:tc>
        <w:tc>
          <w:tcPr>
            <w:tcW w:w="624" w:type="dxa"/>
          </w:tcPr>
          <w:p w14:paraId="03537F18" w14:textId="77777777" w:rsidR="00D36FED" w:rsidRDefault="00D36FED" w:rsidP="0098532A">
            <w:pPr>
              <w:pStyle w:val="TableText"/>
            </w:pPr>
          </w:p>
        </w:tc>
        <w:tc>
          <w:tcPr>
            <w:tcW w:w="624" w:type="dxa"/>
          </w:tcPr>
          <w:p w14:paraId="353F7018" w14:textId="77777777" w:rsidR="00D36FED" w:rsidRDefault="00D36FED" w:rsidP="0098532A">
            <w:pPr>
              <w:pStyle w:val="TableText"/>
            </w:pPr>
          </w:p>
        </w:tc>
        <w:tc>
          <w:tcPr>
            <w:tcW w:w="624" w:type="dxa"/>
          </w:tcPr>
          <w:p w14:paraId="5DBC2149" w14:textId="77777777" w:rsidR="00D36FED" w:rsidRDefault="00D36FED" w:rsidP="0098532A">
            <w:pPr>
              <w:pStyle w:val="TableText"/>
            </w:pPr>
          </w:p>
        </w:tc>
        <w:tc>
          <w:tcPr>
            <w:tcW w:w="624" w:type="dxa"/>
          </w:tcPr>
          <w:p w14:paraId="1555D2D3" w14:textId="77777777" w:rsidR="00D36FED" w:rsidRDefault="00D36FED" w:rsidP="0098532A">
            <w:pPr>
              <w:pStyle w:val="TableText"/>
            </w:pPr>
          </w:p>
        </w:tc>
        <w:tc>
          <w:tcPr>
            <w:tcW w:w="624" w:type="dxa"/>
          </w:tcPr>
          <w:p w14:paraId="1885B24F" w14:textId="77777777" w:rsidR="00D36FED" w:rsidRPr="000E7E7F" w:rsidRDefault="00D36FED" w:rsidP="0098532A">
            <w:pPr>
              <w:pStyle w:val="TableText"/>
            </w:pPr>
          </w:p>
        </w:tc>
        <w:tc>
          <w:tcPr>
            <w:tcW w:w="624" w:type="dxa"/>
          </w:tcPr>
          <w:p w14:paraId="5C164961" w14:textId="77777777" w:rsidR="00D36FED" w:rsidRPr="000E7E7F" w:rsidRDefault="00D36FED" w:rsidP="0098532A">
            <w:pPr>
              <w:pStyle w:val="TableText"/>
            </w:pPr>
          </w:p>
        </w:tc>
        <w:tc>
          <w:tcPr>
            <w:tcW w:w="2778" w:type="dxa"/>
          </w:tcPr>
          <w:p w14:paraId="5E09EF6B" w14:textId="77777777" w:rsidR="00D36FED" w:rsidRPr="000E7E7F" w:rsidRDefault="00D36FED" w:rsidP="0098532A">
            <w:pPr>
              <w:pStyle w:val="TableBlock"/>
            </w:pPr>
            <w:r w:rsidRPr="000E7E7F">
              <w:rPr>
                <w:rtl/>
              </w:rPr>
              <w:t>(2)</w:t>
            </w:r>
            <w:r w:rsidRPr="000E7E7F">
              <w:rPr>
                <w:rtl/>
              </w:rPr>
              <w:tab/>
            </w:r>
            <w:r w:rsidRPr="000E7E7F">
              <w:rPr>
                <w:rFonts w:hint="eastAsia"/>
                <w:rtl/>
              </w:rPr>
              <w:t>לאחיו</w:t>
            </w:r>
            <w:r w:rsidRPr="000E7E7F">
              <w:rPr>
                <w:rtl/>
              </w:rPr>
              <w:t xml:space="preserve"> </w:t>
            </w:r>
            <w:r w:rsidRPr="000E7E7F">
              <w:rPr>
                <w:rFonts w:hint="eastAsia"/>
                <w:rtl/>
              </w:rPr>
              <w:t>ואחיותיו</w:t>
            </w:r>
            <w:r w:rsidRPr="000E7E7F">
              <w:rPr>
                <w:rtl/>
              </w:rPr>
              <w:t xml:space="preserve"> </w:t>
            </w:r>
            <w:r w:rsidRPr="00EE23AB">
              <w:rPr>
                <w:rFonts w:hint="eastAsia"/>
                <w:rtl/>
              </w:rPr>
              <w:t>של</w:t>
            </w:r>
            <w:r w:rsidRPr="00EE23AB">
              <w:rPr>
                <w:rtl/>
              </w:rPr>
              <w:t xml:space="preserve"> החטוף או הנעדר </w:t>
            </w:r>
            <w:r w:rsidRPr="000E7E7F">
              <w:rPr>
                <w:rFonts w:hint="eastAsia"/>
                <w:rtl/>
              </w:rPr>
              <w:t>שמלאו</w:t>
            </w:r>
            <w:r w:rsidRPr="000E7E7F">
              <w:rPr>
                <w:rtl/>
              </w:rPr>
              <w:t xml:space="preserve"> </w:t>
            </w:r>
            <w:r w:rsidRPr="000E7E7F">
              <w:rPr>
                <w:rFonts w:hint="eastAsia"/>
                <w:rtl/>
              </w:rPr>
              <w:t>להם</w:t>
            </w:r>
            <w:r w:rsidRPr="000E7E7F">
              <w:rPr>
                <w:rtl/>
              </w:rPr>
              <w:t xml:space="preserve"> 21 </w:t>
            </w:r>
            <w:r w:rsidRPr="000E7E7F">
              <w:rPr>
                <w:rFonts w:hint="eastAsia"/>
                <w:rtl/>
              </w:rPr>
              <w:t>שנים</w:t>
            </w:r>
            <w:r w:rsidRPr="000E7E7F">
              <w:rPr>
                <w:rtl/>
              </w:rPr>
              <w:t xml:space="preserve">, </w:t>
            </w:r>
            <w:r w:rsidRPr="000E7E7F">
              <w:rPr>
                <w:rFonts w:hint="eastAsia"/>
                <w:rtl/>
              </w:rPr>
              <w:t>בחלקים</w:t>
            </w:r>
            <w:r w:rsidRPr="000E7E7F">
              <w:rPr>
                <w:rtl/>
              </w:rPr>
              <w:t xml:space="preserve"> </w:t>
            </w:r>
            <w:r w:rsidRPr="000E7E7F">
              <w:rPr>
                <w:rFonts w:hint="eastAsia"/>
                <w:rtl/>
              </w:rPr>
              <w:t>שווים</w:t>
            </w:r>
            <w:r w:rsidRPr="000E7E7F">
              <w:rPr>
                <w:rtl/>
              </w:rPr>
              <w:t>;</w:t>
            </w:r>
          </w:p>
        </w:tc>
      </w:tr>
      <w:tr w:rsidR="00D36FED" w14:paraId="2200154E" w14:textId="77777777" w:rsidTr="00D36FED">
        <w:tblPrEx>
          <w:tblLook w:val="01E0" w:firstRow="1" w:lastRow="1" w:firstColumn="1" w:lastColumn="1" w:noHBand="0" w:noVBand="0"/>
        </w:tblPrEx>
        <w:trPr>
          <w:cantSplit/>
          <w:trHeight w:val="60"/>
        </w:trPr>
        <w:tc>
          <w:tcPr>
            <w:tcW w:w="1871" w:type="dxa"/>
          </w:tcPr>
          <w:p w14:paraId="3DD311DD" w14:textId="77777777" w:rsidR="00D36FED" w:rsidRDefault="00D36FED" w:rsidP="0098532A">
            <w:pPr>
              <w:pStyle w:val="TableSideHeading"/>
            </w:pPr>
          </w:p>
        </w:tc>
        <w:tc>
          <w:tcPr>
            <w:tcW w:w="624" w:type="dxa"/>
          </w:tcPr>
          <w:p w14:paraId="656117DC" w14:textId="77777777" w:rsidR="00D36FED" w:rsidRDefault="00D36FED" w:rsidP="0098532A">
            <w:pPr>
              <w:pStyle w:val="TableText"/>
            </w:pPr>
          </w:p>
        </w:tc>
        <w:tc>
          <w:tcPr>
            <w:tcW w:w="624" w:type="dxa"/>
          </w:tcPr>
          <w:p w14:paraId="58DD4530" w14:textId="77777777" w:rsidR="00D36FED" w:rsidRDefault="00D36FED" w:rsidP="0098532A">
            <w:pPr>
              <w:pStyle w:val="TableText"/>
            </w:pPr>
          </w:p>
        </w:tc>
        <w:tc>
          <w:tcPr>
            <w:tcW w:w="624" w:type="dxa"/>
          </w:tcPr>
          <w:p w14:paraId="3BB41C5A" w14:textId="77777777" w:rsidR="00D36FED" w:rsidRDefault="00D36FED" w:rsidP="0098532A">
            <w:pPr>
              <w:pStyle w:val="TableText"/>
            </w:pPr>
          </w:p>
        </w:tc>
        <w:tc>
          <w:tcPr>
            <w:tcW w:w="624" w:type="dxa"/>
          </w:tcPr>
          <w:p w14:paraId="07B08157" w14:textId="77777777" w:rsidR="00D36FED" w:rsidRDefault="00D36FED" w:rsidP="0098532A">
            <w:pPr>
              <w:pStyle w:val="TableText"/>
            </w:pPr>
          </w:p>
        </w:tc>
        <w:tc>
          <w:tcPr>
            <w:tcW w:w="624" w:type="dxa"/>
          </w:tcPr>
          <w:p w14:paraId="195E9583" w14:textId="77777777" w:rsidR="00D36FED" w:rsidRDefault="00D36FED" w:rsidP="0098532A">
            <w:pPr>
              <w:pStyle w:val="TableText"/>
            </w:pPr>
          </w:p>
        </w:tc>
        <w:tc>
          <w:tcPr>
            <w:tcW w:w="624" w:type="dxa"/>
          </w:tcPr>
          <w:p w14:paraId="5C9A9130" w14:textId="77777777" w:rsidR="00D36FED" w:rsidRDefault="00D36FED" w:rsidP="0098532A">
            <w:pPr>
              <w:pStyle w:val="TableText"/>
            </w:pPr>
          </w:p>
        </w:tc>
        <w:tc>
          <w:tcPr>
            <w:tcW w:w="624" w:type="dxa"/>
          </w:tcPr>
          <w:p w14:paraId="30C0CD08" w14:textId="77777777" w:rsidR="00D36FED" w:rsidRPr="000E7E7F" w:rsidRDefault="00D36FED" w:rsidP="0098532A">
            <w:pPr>
              <w:pStyle w:val="TableText"/>
            </w:pPr>
          </w:p>
        </w:tc>
        <w:tc>
          <w:tcPr>
            <w:tcW w:w="624" w:type="dxa"/>
          </w:tcPr>
          <w:p w14:paraId="6F8689A4" w14:textId="77777777" w:rsidR="00D36FED" w:rsidRPr="000E7E7F" w:rsidRDefault="00D36FED" w:rsidP="0098532A">
            <w:pPr>
              <w:pStyle w:val="TableText"/>
            </w:pPr>
          </w:p>
        </w:tc>
        <w:tc>
          <w:tcPr>
            <w:tcW w:w="2778" w:type="dxa"/>
          </w:tcPr>
          <w:p w14:paraId="175B3B56" w14:textId="77777777" w:rsidR="00D36FED" w:rsidRPr="000E7E7F" w:rsidRDefault="00D36FED" w:rsidP="0098532A">
            <w:pPr>
              <w:pStyle w:val="TableBlock"/>
            </w:pPr>
            <w:r w:rsidRPr="000E7E7F">
              <w:rPr>
                <w:rtl/>
              </w:rPr>
              <w:t>(3)</w:t>
            </w:r>
            <w:r w:rsidRPr="000E7E7F">
              <w:rPr>
                <w:rtl/>
              </w:rPr>
              <w:tab/>
            </w:r>
            <w:r w:rsidRPr="000E7E7F">
              <w:rPr>
                <w:rFonts w:hint="eastAsia"/>
                <w:rtl/>
              </w:rPr>
              <w:t>לקרוב</w:t>
            </w:r>
            <w:r w:rsidRPr="000E7E7F">
              <w:rPr>
                <w:rtl/>
              </w:rPr>
              <w:t xml:space="preserve"> משפחה אחר</w:t>
            </w:r>
            <w:r w:rsidRPr="00EE23AB">
              <w:rPr>
                <w:rtl/>
              </w:rPr>
              <w:t xml:space="preserve"> של החטוף או הנעדר</w:t>
            </w:r>
            <w:r w:rsidRPr="000E7E7F">
              <w:rPr>
                <w:rtl/>
              </w:rPr>
              <w:t>, אחד או יותר בחלקים שווים, לפי קביעת פקיד תביעות או קצין תגמולים</w:t>
            </w:r>
            <w:r w:rsidRPr="00EE23AB">
              <w:rPr>
                <w:rtl/>
              </w:rPr>
              <w:t>,</w:t>
            </w:r>
            <w:r w:rsidRPr="000E7E7F">
              <w:rPr>
                <w:rtl/>
              </w:rPr>
              <w:t xml:space="preserve"> לפי העניין, אם מצא שהתשלום נועד לביצוע מאמצים ל</w:t>
            </w:r>
            <w:r>
              <w:rPr>
                <w:rFonts w:hint="cs"/>
                <w:rtl/>
              </w:rPr>
              <w:t xml:space="preserve">שחרור </w:t>
            </w:r>
            <w:r w:rsidRPr="000E7E7F">
              <w:rPr>
                <w:rtl/>
              </w:rPr>
              <w:t xml:space="preserve">או </w:t>
            </w:r>
            <w:r>
              <w:rPr>
                <w:rFonts w:hint="cs"/>
                <w:rtl/>
              </w:rPr>
              <w:t xml:space="preserve">לאיתור </w:t>
            </w:r>
            <w:r w:rsidRPr="000E7E7F">
              <w:rPr>
                <w:rtl/>
              </w:rPr>
              <w:t>של החטוף</w:t>
            </w:r>
            <w:r w:rsidRPr="00EE23AB">
              <w:rPr>
                <w:rtl/>
              </w:rPr>
              <w:t xml:space="preserve"> או הנעדר</w:t>
            </w:r>
            <w:r w:rsidRPr="000E7E7F">
              <w:rPr>
                <w:rtl/>
              </w:rPr>
              <w:t>;</w:t>
            </w:r>
          </w:p>
        </w:tc>
      </w:tr>
      <w:tr w:rsidR="00D36FED" w14:paraId="2C6730C2" w14:textId="77777777" w:rsidTr="00D36FED">
        <w:tblPrEx>
          <w:tblLook w:val="01E0" w:firstRow="1" w:lastRow="1" w:firstColumn="1" w:lastColumn="1" w:noHBand="0" w:noVBand="0"/>
        </w:tblPrEx>
        <w:trPr>
          <w:cantSplit/>
          <w:trHeight w:val="60"/>
        </w:trPr>
        <w:tc>
          <w:tcPr>
            <w:tcW w:w="1871" w:type="dxa"/>
          </w:tcPr>
          <w:p w14:paraId="783E1A9D" w14:textId="77777777" w:rsidR="00D36FED" w:rsidRDefault="00D36FED" w:rsidP="0098532A">
            <w:pPr>
              <w:pStyle w:val="TableSideHeading"/>
            </w:pPr>
          </w:p>
        </w:tc>
        <w:tc>
          <w:tcPr>
            <w:tcW w:w="624" w:type="dxa"/>
          </w:tcPr>
          <w:p w14:paraId="018FEB9B" w14:textId="77777777" w:rsidR="00D36FED" w:rsidRDefault="00D36FED" w:rsidP="0098532A">
            <w:pPr>
              <w:pStyle w:val="TableText"/>
            </w:pPr>
          </w:p>
        </w:tc>
        <w:tc>
          <w:tcPr>
            <w:tcW w:w="624" w:type="dxa"/>
          </w:tcPr>
          <w:p w14:paraId="094E4273" w14:textId="77777777" w:rsidR="00D36FED" w:rsidRDefault="00D36FED" w:rsidP="0098532A">
            <w:pPr>
              <w:pStyle w:val="TableText"/>
            </w:pPr>
          </w:p>
        </w:tc>
        <w:tc>
          <w:tcPr>
            <w:tcW w:w="624" w:type="dxa"/>
          </w:tcPr>
          <w:p w14:paraId="1A57DE8B" w14:textId="77777777" w:rsidR="00D36FED" w:rsidRDefault="00D36FED" w:rsidP="0098532A">
            <w:pPr>
              <w:pStyle w:val="TableText"/>
            </w:pPr>
          </w:p>
        </w:tc>
        <w:tc>
          <w:tcPr>
            <w:tcW w:w="624" w:type="dxa"/>
          </w:tcPr>
          <w:p w14:paraId="38013248" w14:textId="77777777" w:rsidR="00D36FED" w:rsidRDefault="00D36FED" w:rsidP="0098532A">
            <w:pPr>
              <w:pStyle w:val="TableText"/>
            </w:pPr>
          </w:p>
        </w:tc>
        <w:tc>
          <w:tcPr>
            <w:tcW w:w="624" w:type="dxa"/>
          </w:tcPr>
          <w:p w14:paraId="20F2C3B2" w14:textId="77777777" w:rsidR="00D36FED" w:rsidRDefault="00D36FED" w:rsidP="0098532A">
            <w:pPr>
              <w:pStyle w:val="TableText"/>
            </w:pPr>
          </w:p>
        </w:tc>
        <w:tc>
          <w:tcPr>
            <w:tcW w:w="624" w:type="dxa"/>
          </w:tcPr>
          <w:p w14:paraId="1C4A430E" w14:textId="77777777" w:rsidR="00D36FED" w:rsidRDefault="00D36FED" w:rsidP="0098532A">
            <w:pPr>
              <w:pStyle w:val="TableText"/>
            </w:pPr>
          </w:p>
        </w:tc>
        <w:tc>
          <w:tcPr>
            <w:tcW w:w="4026" w:type="dxa"/>
            <w:gridSpan w:val="3"/>
          </w:tcPr>
          <w:p w14:paraId="67FB3D2F" w14:textId="77777777" w:rsidR="00D36FED" w:rsidRDefault="00D36FED" w:rsidP="0098532A">
            <w:pPr>
              <w:pStyle w:val="TableBlock"/>
            </w:pPr>
            <w:r w:rsidRPr="006F26D5">
              <w:rPr>
                <w:rtl/>
              </w:rPr>
              <w:t>(2)</w:t>
            </w:r>
            <w:r w:rsidRPr="006F26D5">
              <w:rPr>
                <w:rtl/>
              </w:rPr>
              <w:tab/>
              <w:t xml:space="preserve">מענק בסכום של </w:t>
            </w:r>
            <w:r>
              <w:rPr>
                <w:rFonts w:hint="cs"/>
                <w:rtl/>
              </w:rPr>
              <w:t>21</w:t>
            </w:r>
            <w:r w:rsidRPr="006F26D5">
              <w:rPr>
                <w:rtl/>
              </w:rPr>
              <w:t xml:space="preserve">,000 שקלים חדשים לכל אחד מאחיו ואחיותיו של החטוף </w:t>
            </w:r>
            <w:r>
              <w:rPr>
                <w:rFonts w:hint="cs"/>
                <w:rtl/>
              </w:rPr>
              <w:t xml:space="preserve">או הנעדר </w:t>
            </w:r>
            <w:r w:rsidRPr="006F26D5">
              <w:rPr>
                <w:rtl/>
              </w:rPr>
              <w:t>ולכל אחד מילדיו, ו</w:t>
            </w:r>
            <w:r>
              <w:rPr>
                <w:rFonts w:hint="cs"/>
                <w:rtl/>
              </w:rPr>
              <w:t xml:space="preserve">הכול </w:t>
            </w:r>
            <w:r w:rsidRPr="006F26D5">
              <w:rPr>
                <w:rtl/>
              </w:rPr>
              <w:t>בלבד שאינם זכאים</w:t>
            </w:r>
            <w:r>
              <w:rPr>
                <w:rFonts w:hint="cs"/>
                <w:rtl/>
              </w:rPr>
              <w:t>,</w:t>
            </w:r>
            <w:r w:rsidRPr="006F26D5">
              <w:rPr>
                <w:rtl/>
              </w:rPr>
              <w:t xml:space="preserve"> </w:t>
            </w:r>
            <w:r>
              <w:rPr>
                <w:rFonts w:hint="cs"/>
                <w:rtl/>
              </w:rPr>
              <w:t xml:space="preserve">בשל אותו </w:t>
            </w:r>
            <w:r w:rsidRPr="00D61E1B">
              <w:rPr>
                <w:rFonts w:hint="cs"/>
                <w:rtl/>
              </w:rPr>
              <w:t>חטוף</w:t>
            </w:r>
            <w:r>
              <w:rPr>
                <w:rFonts w:hint="cs"/>
                <w:rtl/>
              </w:rPr>
              <w:t xml:space="preserve"> או נעדר</w:t>
            </w:r>
            <w:r w:rsidRPr="00D61E1B">
              <w:rPr>
                <w:rFonts w:hint="cs"/>
                <w:rtl/>
              </w:rPr>
              <w:t>,</w:t>
            </w:r>
            <w:r w:rsidRPr="007D3AEF">
              <w:rPr>
                <w:rFonts w:hint="cs"/>
                <w:rtl/>
              </w:rPr>
              <w:t xml:space="preserve"> </w:t>
            </w:r>
            <w:r w:rsidRPr="007D3AEF">
              <w:rPr>
                <w:rtl/>
              </w:rPr>
              <w:t xml:space="preserve">לתגמול לפי חוק </w:t>
            </w:r>
            <w:r w:rsidRPr="00796318">
              <w:rPr>
                <w:rtl/>
              </w:rPr>
              <w:t>תגמולים לבני מ</w:t>
            </w:r>
            <w:r w:rsidRPr="006F26D5">
              <w:rPr>
                <w:rtl/>
              </w:rPr>
              <w:t>שפחה של חטופים</w:t>
            </w:r>
            <w:r>
              <w:rPr>
                <w:rFonts w:hint="cs"/>
                <w:rtl/>
              </w:rPr>
              <w:t xml:space="preserve"> ונעדרים</w:t>
            </w:r>
            <w:r w:rsidRPr="006F26D5">
              <w:rPr>
                <w:rtl/>
              </w:rPr>
              <w:t>, ותגמול כאמור אינו משתלם בעדם.</w:t>
            </w:r>
          </w:p>
        </w:tc>
      </w:tr>
      <w:tr w:rsidR="00D36FED" w14:paraId="3BAF5C95" w14:textId="77777777" w:rsidTr="00D36FED">
        <w:tblPrEx>
          <w:tblLook w:val="01E0" w:firstRow="1" w:lastRow="1" w:firstColumn="1" w:lastColumn="1" w:noHBand="0" w:noVBand="0"/>
        </w:tblPrEx>
        <w:trPr>
          <w:cantSplit/>
          <w:trHeight w:val="60"/>
        </w:trPr>
        <w:tc>
          <w:tcPr>
            <w:tcW w:w="1871" w:type="dxa"/>
          </w:tcPr>
          <w:p w14:paraId="0DC63F8C" w14:textId="77777777" w:rsidR="00D36FED" w:rsidRPr="004E6B21" w:rsidRDefault="00D36FED" w:rsidP="0098532A">
            <w:pPr>
              <w:pStyle w:val="TableSideHeading"/>
            </w:pPr>
          </w:p>
        </w:tc>
        <w:tc>
          <w:tcPr>
            <w:tcW w:w="624" w:type="dxa"/>
          </w:tcPr>
          <w:p w14:paraId="098092C3" w14:textId="77777777" w:rsidR="00D36FED" w:rsidRDefault="00D36FED" w:rsidP="0098532A">
            <w:pPr>
              <w:pStyle w:val="TableText"/>
            </w:pPr>
          </w:p>
        </w:tc>
        <w:tc>
          <w:tcPr>
            <w:tcW w:w="624" w:type="dxa"/>
          </w:tcPr>
          <w:p w14:paraId="248AFF75" w14:textId="77777777" w:rsidR="00D36FED" w:rsidRDefault="00D36FED" w:rsidP="0098532A">
            <w:pPr>
              <w:pStyle w:val="TableText"/>
            </w:pPr>
          </w:p>
        </w:tc>
        <w:tc>
          <w:tcPr>
            <w:tcW w:w="624" w:type="dxa"/>
          </w:tcPr>
          <w:p w14:paraId="03770353" w14:textId="77777777" w:rsidR="00D36FED" w:rsidRDefault="00D36FED" w:rsidP="0098532A">
            <w:pPr>
              <w:pStyle w:val="TableText"/>
            </w:pPr>
          </w:p>
        </w:tc>
        <w:tc>
          <w:tcPr>
            <w:tcW w:w="624" w:type="dxa"/>
          </w:tcPr>
          <w:p w14:paraId="07C73623" w14:textId="77777777" w:rsidR="00D36FED" w:rsidRDefault="00D36FED" w:rsidP="0098532A">
            <w:pPr>
              <w:pStyle w:val="TableText"/>
            </w:pPr>
          </w:p>
        </w:tc>
        <w:tc>
          <w:tcPr>
            <w:tcW w:w="624" w:type="dxa"/>
          </w:tcPr>
          <w:p w14:paraId="00748BED" w14:textId="77777777" w:rsidR="00D36FED" w:rsidRDefault="00D36FED" w:rsidP="0098532A">
            <w:pPr>
              <w:pStyle w:val="TableText"/>
            </w:pPr>
          </w:p>
        </w:tc>
        <w:tc>
          <w:tcPr>
            <w:tcW w:w="4650" w:type="dxa"/>
            <w:gridSpan w:val="4"/>
          </w:tcPr>
          <w:p w14:paraId="1228A0D9" w14:textId="77777777" w:rsidR="00D36FED" w:rsidRPr="006F26D5" w:rsidRDefault="00D36FED" w:rsidP="0098532A">
            <w:pPr>
              <w:pStyle w:val="TableBlock"/>
              <w:rPr>
                <w:rtl/>
              </w:rPr>
            </w:pPr>
            <w:r w:rsidRPr="006F26D5">
              <w:rPr>
                <w:rtl/>
              </w:rPr>
              <w:t>(</w:t>
            </w:r>
            <w:r>
              <w:rPr>
                <w:rFonts w:hint="cs"/>
                <w:rtl/>
              </w:rPr>
              <w:t>ב</w:t>
            </w:r>
            <w:r w:rsidRPr="006F26D5">
              <w:rPr>
                <w:rtl/>
              </w:rPr>
              <w:t>)</w:t>
            </w:r>
            <w:r w:rsidRPr="006F26D5">
              <w:rPr>
                <w:rtl/>
              </w:rPr>
              <w:tab/>
              <w:t xml:space="preserve">על אף האמור בסעיף קטן (א), לא יהיה זכאי אדם מכוח אותו סעיף קטן למענק בסכום העולה על </w:t>
            </w:r>
            <w:r>
              <w:rPr>
                <w:rFonts w:hint="cs"/>
                <w:rtl/>
              </w:rPr>
              <w:t>200</w:t>
            </w:r>
            <w:r w:rsidRPr="006F26D5">
              <w:rPr>
                <w:rtl/>
              </w:rPr>
              <w:t xml:space="preserve"> אלף שקלים חדשים בתקופת תשלום מענק אחת.</w:t>
            </w:r>
          </w:p>
        </w:tc>
      </w:tr>
      <w:tr w:rsidR="00D36FED" w14:paraId="0D48D2FC" w14:textId="77777777" w:rsidTr="00D36FED">
        <w:tblPrEx>
          <w:tblLook w:val="01E0" w:firstRow="1" w:lastRow="1" w:firstColumn="1" w:lastColumn="1" w:noHBand="0" w:noVBand="0"/>
        </w:tblPrEx>
        <w:trPr>
          <w:cantSplit/>
          <w:trHeight w:val="60"/>
        </w:trPr>
        <w:tc>
          <w:tcPr>
            <w:tcW w:w="1871" w:type="dxa"/>
          </w:tcPr>
          <w:p w14:paraId="517F8480" w14:textId="77777777" w:rsidR="00D36FED" w:rsidRPr="00751AE8" w:rsidRDefault="00D36FED" w:rsidP="0098532A">
            <w:pPr>
              <w:pStyle w:val="TableSideHeading"/>
            </w:pPr>
          </w:p>
        </w:tc>
        <w:tc>
          <w:tcPr>
            <w:tcW w:w="624" w:type="dxa"/>
          </w:tcPr>
          <w:p w14:paraId="240B05DB" w14:textId="77777777" w:rsidR="00D36FED" w:rsidRDefault="00D36FED" w:rsidP="0098532A">
            <w:pPr>
              <w:pStyle w:val="TableText"/>
            </w:pPr>
          </w:p>
        </w:tc>
        <w:tc>
          <w:tcPr>
            <w:tcW w:w="624" w:type="dxa"/>
          </w:tcPr>
          <w:p w14:paraId="55EC76DA" w14:textId="77777777" w:rsidR="00D36FED" w:rsidRDefault="00D36FED" w:rsidP="0098532A">
            <w:pPr>
              <w:pStyle w:val="TableText"/>
            </w:pPr>
          </w:p>
        </w:tc>
        <w:tc>
          <w:tcPr>
            <w:tcW w:w="624" w:type="dxa"/>
          </w:tcPr>
          <w:p w14:paraId="6B98704B" w14:textId="77777777" w:rsidR="00D36FED" w:rsidRDefault="00D36FED" w:rsidP="0098532A">
            <w:pPr>
              <w:pStyle w:val="TableText"/>
            </w:pPr>
          </w:p>
        </w:tc>
        <w:tc>
          <w:tcPr>
            <w:tcW w:w="624" w:type="dxa"/>
          </w:tcPr>
          <w:p w14:paraId="5218EB0D" w14:textId="77777777" w:rsidR="00D36FED" w:rsidRDefault="00D36FED" w:rsidP="0098532A">
            <w:pPr>
              <w:pStyle w:val="TableText"/>
            </w:pPr>
          </w:p>
        </w:tc>
        <w:tc>
          <w:tcPr>
            <w:tcW w:w="624" w:type="dxa"/>
          </w:tcPr>
          <w:p w14:paraId="20FE2AAA" w14:textId="77777777" w:rsidR="00D36FED" w:rsidRDefault="00D36FED" w:rsidP="0098532A">
            <w:pPr>
              <w:pStyle w:val="TableText"/>
            </w:pPr>
          </w:p>
        </w:tc>
        <w:tc>
          <w:tcPr>
            <w:tcW w:w="624" w:type="dxa"/>
          </w:tcPr>
          <w:p w14:paraId="51B78689" w14:textId="77777777" w:rsidR="00D36FED" w:rsidRDefault="00D36FED" w:rsidP="0098532A">
            <w:pPr>
              <w:pStyle w:val="TableText"/>
            </w:pPr>
            <w:r>
              <w:rPr>
                <w:rFonts w:hint="cs"/>
                <w:rtl/>
              </w:rPr>
              <w:t>(ג)</w:t>
            </w:r>
          </w:p>
        </w:tc>
        <w:tc>
          <w:tcPr>
            <w:tcW w:w="4026" w:type="dxa"/>
            <w:gridSpan w:val="3"/>
          </w:tcPr>
          <w:p w14:paraId="08B11A41" w14:textId="77777777" w:rsidR="00D36FED" w:rsidRPr="006F26D5" w:rsidRDefault="00D36FED" w:rsidP="0098532A">
            <w:pPr>
              <w:pStyle w:val="TableBlock"/>
              <w:rPr>
                <w:rtl/>
              </w:rPr>
            </w:pPr>
            <w:r>
              <w:rPr>
                <w:rFonts w:hint="cs"/>
                <w:rtl/>
              </w:rPr>
              <w:t>(1)</w:t>
            </w:r>
            <w:r>
              <w:rPr>
                <w:rtl/>
              </w:rPr>
              <w:tab/>
            </w:r>
            <w:r>
              <w:rPr>
                <w:rFonts w:hint="cs"/>
                <w:rtl/>
              </w:rPr>
              <w:t xml:space="preserve">כל עוד לא שוחרר חטוף או אותר נעדר ישולם מענק כאמור בסעיף קטן (א), אחת לשלושה חודשים (בסעיף זה </w:t>
            </w:r>
            <w:r>
              <w:rPr>
                <w:rtl/>
              </w:rPr>
              <w:t>–</w:t>
            </w:r>
            <w:r>
              <w:rPr>
                <w:rFonts w:hint="cs"/>
                <w:rtl/>
              </w:rPr>
              <w:t xml:space="preserve"> תקופת תשלום המענק), החל ממועד החטיפה או ממועד תחילת ההיעדרות, בתוך ארבעה ימים מתחילת תקופת תשלום המענק.</w:t>
            </w:r>
          </w:p>
        </w:tc>
      </w:tr>
      <w:tr w:rsidR="00D36FED" w14:paraId="062F24B2" w14:textId="77777777" w:rsidTr="00D36FED">
        <w:tblPrEx>
          <w:tblLook w:val="01E0" w:firstRow="1" w:lastRow="1" w:firstColumn="1" w:lastColumn="1" w:noHBand="0" w:noVBand="0"/>
        </w:tblPrEx>
        <w:trPr>
          <w:cantSplit/>
          <w:trHeight w:val="60"/>
        </w:trPr>
        <w:tc>
          <w:tcPr>
            <w:tcW w:w="1871" w:type="dxa"/>
          </w:tcPr>
          <w:p w14:paraId="3DD2B6D5" w14:textId="77777777" w:rsidR="00D36FED" w:rsidRDefault="00D36FED" w:rsidP="0098532A">
            <w:pPr>
              <w:pStyle w:val="TableSideHeading"/>
            </w:pPr>
          </w:p>
        </w:tc>
        <w:tc>
          <w:tcPr>
            <w:tcW w:w="624" w:type="dxa"/>
          </w:tcPr>
          <w:p w14:paraId="57BCE670" w14:textId="77777777" w:rsidR="00D36FED" w:rsidRDefault="00D36FED" w:rsidP="0098532A">
            <w:pPr>
              <w:pStyle w:val="TableText"/>
            </w:pPr>
          </w:p>
        </w:tc>
        <w:tc>
          <w:tcPr>
            <w:tcW w:w="624" w:type="dxa"/>
          </w:tcPr>
          <w:p w14:paraId="04E14775" w14:textId="77777777" w:rsidR="00D36FED" w:rsidRDefault="00D36FED" w:rsidP="0098532A">
            <w:pPr>
              <w:pStyle w:val="TableText"/>
            </w:pPr>
          </w:p>
        </w:tc>
        <w:tc>
          <w:tcPr>
            <w:tcW w:w="624" w:type="dxa"/>
          </w:tcPr>
          <w:p w14:paraId="517F1524" w14:textId="77777777" w:rsidR="00D36FED" w:rsidRDefault="00D36FED" w:rsidP="0098532A">
            <w:pPr>
              <w:pStyle w:val="TableText"/>
            </w:pPr>
          </w:p>
        </w:tc>
        <w:tc>
          <w:tcPr>
            <w:tcW w:w="624" w:type="dxa"/>
          </w:tcPr>
          <w:p w14:paraId="135AE46A" w14:textId="77777777" w:rsidR="00D36FED" w:rsidRDefault="00D36FED" w:rsidP="0098532A">
            <w:pPr>
              <w:pStyle w:val="TableText"/>
            </w:pPr>
          </w:p>
        </w:tc>
        <w:tc>
          <w:tcPr>
            <w:tcW w:w="624" w:type="dxa"/>
          </w:tcPr>
          <w:p w14:paraId="20F98449" w14:textId="77777777" w:rsidR="00D36FED" w:rsidRDefault="00D36FED" w:rsidP="0098532A">
            <w:pPr>
              <w:pStyle w:val="TableText"/>
            </w:pPr>
          </w:p>
        </w:tc>
        <w:tc>
          <w:tcPr>
            <w:tcW w:w="624" w:type="dxa"/>
          </w:tcPr>
          <w:p w14:paraId="1F54ACD4" w14:textId="77777777" w:rsidR="00D36FED" w:rsidRPr="008D3AF1" w:rsidRDefault="00D36FED" w:rsidP="0098532A">
            <w:pPr>
              <w:pStyle w:val="TableText"/>
              <w:rPr>
                <w:rtl/>
              </w:rPr>
            </w:pPr>
          </w:p>
        </w:tc>
        <w:tc>
          <w:tcPr>
            <w:tcW w:w="4026" w:type="dxa"/>
            <w:gridSpan w:val="3"/>
          </w:tcPr>
          <w:p w14:paraId="0E76FF5C" w14:textId="77777777" w:rsidR="00D36FED" w:rsidRPr="00F6307F" w:rsidRDefault="00D36FED" w:rsidP="0098532A">
            <w:pPr>
              <w:pStyle w:val="TableBlock"/>
              <w:rPr>
                <w:rtl/>
              </w:rPr>
            </w:pPr>
            <w:r w:rsidRPr="00F6307F">
              <w:rPr>
                <w:rFonts w:hint="cs"/>
                <w:rtl/>
              </w:rPr>
              <w:t>(</w:t>
            </w:r>
            <w:r>
              <w:rPr>
                <w:rFonts w:hint="cs"/>
                <w:rtl/>
              </w:rPr>
              <w:t>2</w:t>
            </w:r>
            <w:r w:rsidRPr="00F6307F">
              <w:rPr>
                <w:rFonts w:hint="cs"/>
                <w:rtl/>
              </w:rPr>
              <w:t>)</w:t>
            </w:r>
            <w:r w:rsidRPr="00F6307F">
              <w:rPr>
                <w:rtl/>
              </w:rPr>
              <w:tab/>
            </w:r>
            <w:r>
              <w:rPr>
                <w:rFonts w:hint="cs"/>
                <w:rtl/>
              </w:rPr>
              <w:t xml:space="preserve">על אף האמור בפסקה (1), </w:t>
            </w:r>
            <w:r w:rsidRPr="00955175">
              <w:rPr>
                <w:rFonts w:hint="cs"/>
                <w:rtl/>
              </w:rPr>
              <w:t>מענק ראשון ישולם בתוך שלושים ימים ממועד החטיפה או ממועד תחילת ההיעדרות</w:t>
            </w:r>
            <w:r>
              <w:rPr>
                <w:rFonts w:hint="cs"/>
                <w:rtl/>
              </w:rPr>
              <w:t>.</w:t>
            </w:r>
          </w:p>
        </w:tc>
      </w:tr>
      <w:tr w:rsidR="00D36FED" w14:paraId="2666967C" w14:textId="77777777" w:rsidTr="00D36FED">
        <w:tblPrEx>
          <w:tblLook w:val="01E0" w:firstRow="1" w:lastRow="1" w:firstColumn="1" w:lastColumn="1" w:noHBand="0" w:noVBand="0"/>
        </w:tblPrEx>
        <w:trPr>
          <w:cantSplit/>
          <w:trHeight w:val="60"/>
        </w:trPr>
        <w:tc>
          <w:tcPr>
            <w:tcW w:w="1871" w:type="dxa"/>
          </w:tcPr>
          <w:p w14:paraId="599F83F3" w14:textId="77777777" w:rsidR="00D36FED" w:rsidRDefault="00D36FED" w:rsidP="0098532A">
            <w:pPr>
              <w:pStyle w:val="TableSideHeading"/>
            </w:pPr>
          </w:p>
        </w:tc>
        <w:tc>
          <w:tcPr>
            <w:tcW w:w="624" w:type="dxa"/>
          </w:tcPr>
          <w:p w14:paraId="5795DF76" w14:textId="77777777" w:rsidR="00D36FED" w:rsidRDefault="00D36FED" w:rsidP="0098532A">
            <w:pPr>
              <w:pStyle w:val="TableText"/>
            </w:pPr>
          </w:p>
        </w:tc>
        <w:tc>
          <w:tcPr>
            <w:tcW w:w="624" w:type="dxa"/>
          </w:tcPr>
          <w:p w14:paraId="2BAA9812" w14:textId="77777777" w:rsidR="00D36FED" w:rsidRDefault="00D36FED" w:rsidP="0098532A">
            <w:pPr>
              <w:pStyle w:val="TableText"/>
            </w:pPr>
          </w:p>
        </w:tc>
        <w:tc>
          <w:tcPr>
            <w:tcW w:w="624" w:type="dxa"/>
          </w:tcPr>
          <w:p w14:paraId="4A98BB16" w14:textId="77777777" w:rsidR="00D36FED" w:rsidRDefault="00D36FED" w:rsidP="0098532A">
            <w:pPr>
              <w:pStyle w:val="TableText"/>
            </w:pPr>
          </w:p>
        </w:tc>
        <w:tc>
          <w:tcPr>
            <w:tcW w:w="624" w:type="dxa"/>
          </w:tcPr>
          <w:p w14:paraId="604E1EF2" w14:textId="77777777" w:rsidR="00D36FED" w:rsidRDefault="00D36FED" w:rsidP="0098532A">
            <w:pPr>
              <w:pStyle w:val="TableText"/>
            </w:pPr>
          </w:p>
        </w:tc>
        <w:tc>
          <w:tcPr>
            <w:tcW w:w="624" w:type="dxa"/>
          </w:tcPr>
          <w:p w14:paraId="30060F98" w14:textId="77777777" w:rsidR="00D36FED" w:rsidRDefault="00D36FED" w:rsidP="0098532A">
            <w:pPr>
              <w:pStyle w:val="TableText"/>
            </w:pPr>
          </w:p>
        </w:tc>
        <w:tc>
          <w:tcPr>
            <w:tcW w:w="624" w:type="dxa"/>
          </w:tcPr>
          <w:p w14:paraId="73910059" w14:textId="77777777" w:rsidR="00D36FED" w:rsidRDefault="00D36FED" w:rsidP="0098532A">
            <w:pPr>
              <w:pStyle w:val="TableText"/>
              <w:rPr>
                <w:rtl/>
              </w:rPr>
            </w:pPr>
          </w:p>
        </w:tc>
        <w:tc>
          <w:tcPr>
            <w:tcW w:w="4026" w:type="dxa"/>
            <w:gridSpan w:val="3"/>
          </w:tcPr>
          <w:p w14:paraId="1CC75723" w14:textId="77777777" w:rsidR="00D36FED" w:rsidRPr="00F6307F" w:rsidRDefault="00D36FED" w:rsidP="0098532A">
            <w:pPr>
              <w:pStyle w:val="TableBlock"/>
              <w:rPr>
                <w:rtl/>
              </w:rPr>
            </w:pPr>
            <w:r>
              <w:rPr>
                <w:rFonts w:hint="cs"/>
                <w:rtl/>
              </w:rPr>
              <w:t>(3)</w:t>
            </w:r>
            <w:r>
              <w:rPr>
                <w:rtl/>
              </w:rPr>
              <w:tab/>
            </w:r>
            <w:r w:rsidRPr="008D3AF1">
              <w:rPr>
                <w:rtl/>
              </w:rPr>
              <w:t>מענק ששולם לא יוחזר אף אם בתקופת תשלום המענק שוחרר החטוף או אותר הנעדר.</w:t>
            </w:r>
          </w:p>
        </w:tc>
      </w:tr>
      <w:tr w:rsidR="00D36FED" w14:paraId="70FF875F" w14:textId="77777777" w:rsidTr="00D36FED">
        <w:tblPrEx>
          <w:tblLook w:val="01E0" w:firstRow="1" w:lastRow="1" w:firstColumn="1" w:lastColumn="1" w:noHBand="0" w:noVBand="0"/>
        </w:tblPrEx>
        <w:trPr>
          <w:cantSplit/>
          <w:trHeight w:val="60"/>
        </w:trPr>
        <w:tc>
          <w:tcPr>
            <w:tcW w:w="1871" w:type="dxa"/>
          </w:tcPr>
          <w:p w14:paraId="48A7D270" w14:textId="77777777" w:rsidR="00D36FED" w:rsidRDefault="00D36FED" w:rsidP="0098532A">
            <w:pPr>
              <w:pStyle w:val="TableSideHeading"/>
            </w:pPr>
          </w:p>
        </w:tc>
        <w:tc>
          <w:tcPr>
            <w:tcW w:w="624" w:type="dxa"/>
          </w:tcPr>
          <w:p w14:paraId="6940DFC9" w14:textId="77777777" w:rsidR="00D36FED" w:rsidRDefault="00D36FED" w:rsidP="0098532A">
            <w:pPr>
              <w:pStyle w:val="TableText"/>
            </w:pPr>
          </w:p>
        </w:tc>
        <w:tc>
          <w:tcPr>
            <w:tcW w:w="624" w:type="dxa"/>
          </w:tcPr>
          <w:p w14:paraId="78D61EB2" w14:textId="77777777" w:rsidR="00D36FED" w:rsidRDefault="00D36FED" w:rsidP="0098532A">
            <w:pPr>
              <w:pStyle w:val="TableText"/>
            </w:pPr>
          </w:p>
        </w:tc>
        <w:tc>
          <w:tcPr>
            <w:tcW w:w="624" w:type="dxa"/>
          </w:tcPr>
          <w:p w14:paraId="49649C75" w14:textId="77777777" w:rsidR="00D36FED" w:rsidRDefault="00D36FED" w:rsidP="0098532A">
            <w:pPr>
              <w:pStyle w:val="TableText"/>
            </w:pPr>
          </w:p>
        </w:tc>
        <w:tc>
          <w:tcPr>
            <w:tcW w:w="624" w:type="dxa"/>
          </w:tcPr>
          <w:p w14:paraId="33D30FD8" w14:textId="77777777" w:rsidR="00D36FED" w:rsidRDefault="00D36FED" w:rsidP="0098532A">
            <w:pPr>
              <w:pStyle w:val="TableText"/>
            </w:pPr>
          </w:p>
        </w:tc>
        <w:tc>
          <w:tcPr>
            <w:tcW w:w="624" w:type="dxa"/>
          </w:tcPr>
          <w:p w14:paraId="4313950E" w14:textId="77777777" w:rsidR="00D36FED" w:rsidRDefault="00D36FED" w:rsidP="0098532A">
            <w:pPr>
              <w:pStyle w:val="TableText"/>
            </w:pPr>
          </w:p>
        </w:tc>
        <w:tc>
          <w:tcPr>
            <w:tcW w:w="4650" w:type="dxa"/>
            <w:gridSpan w:val="4"/>
          </w:tcPr>
          <w:p w14:paraId="614A0DC7" w14:textId="77777777" w:rsidR="00D36FED" w:rsidRDefault="00D36FED" w:rsidP="0098532A">
            <w:pPr>
              <w:pStyle w:val="TableBlock"/>
              <w:rPr>
                <w:rtl/>
              </w:rPr>
            </w:pPr>
            <w:r>
              <w:rPr>
                <w:rFonts w:hint="cs"/>
                <w:rtl/>
              </w:rPr>
              <w:t>(ד)</w:t>
            </w:r>
            <w:r>
              <w:rPr>
                <w:rtl/>
              </w:rPr>
              <w:tab/>
            </w:r>
            <w:r>
              <w:rPr>
                <w:rFonts w:hint="cs"/>
                <w:rtl/>
              </w:rPr>
              <w:t xml:space="preserve">על אף האמור בסעיף קטן (ג) </w:t>
            </w:r>
            <w:r>
              <w:rPr>
                <w:rFonts w:hint="eastAsia"/>
                <w:rtl/>
              </w:rPr>
              <w:t>–</w:t>
            </w:r>
            <w:r>
              <w:rPr>
                <w:rFonts w:hint="cs"/>
                <w:rtl/>
              </w:rPr>
              <w:t xml:space="preserve"> </w:t>
            </w:r>
          </w:p>
        </w:tc>
      </w:tr>
      <w:tr w:rsidR="00D36FED" w14:paraId="11449877" w14:textId="77777777" w:rsidTr="00D36FED">
        <w:tblPrEx>
          <w:tblLook w:val="01E0" w:firstRow="1" w:lastRow="1" w:firstColumn="1" w:lastColumn="1" w:noHBand="0" w:noVBand="0"/>
        </w:tblPrEx>
        <w:trPr>
          <w:cantSplit/>
          <w:trHeight w:val="60"/>
        </w:trPr>
        <w:tc>
          <w:tcPr>
            <w:tcW w:w="1871" w:type="dxa"/>
          </w:tcPr>
          <w:p w14:paraId="15F93FED" w14:textId="77777777" w:rsidR="00D36FED" w:rsidRDefault="00D36FED" w:rsidP="0098532A">
            <w:pPr>
              <w:pStyle w:val="TableSideHeading"/>
            </w:pPr>
          </w:p>
        </w:tc>
        <w:tc>
          <w:tcPr>
            <w:tcW w:w="624" w:type="dxa"/>
          </w:tcPr>
          <w:p w14:paraId="161616AE" w14:textId="77777777" w:rsidR="00D36FED" w:rsidRDefault="00D36FED" w:rsidP="0098532A">
            <w:pPr>
              <w:pStyle w:val="TableText"/>
            </w:pPr>
          </w:p>
        </w:tc>
        <w:tc>
          <w:tcPr>
            <w:tcW w:w="624" w:type="dxa"/>
          </w:tcPr>
          <w:p w14:paraId="6870D1CC" w14:textId="77777777" w:rsidR="00D36FED" w:rsidRDefault="00D36FED" w:rsidP="0098532A">
            <w:pPr>
              <w:pStyle w:val="TableText"/>
            </w:pPr>
          </w:p>
        </w:tc>
        <w:tc>
          <w:tcPr>
            <w:tcW w:w="624" w:type="dxa"/>
          </w:tcPr>
          <w:p w14:paraId="4B2D6EFA" w14:textId="77777777" w:rsidR="00D36FED" w:rsidRDefault="00D36FED" w:rsidP="0098532A">
            <w:pPr>
              <w:pStyle w:val="TableText"/>
            </w:pPr>
          </w:p>
        </w:tc>
        <w:tc>
          <w:tcPr>
            <w:tcW w:w="624" w:type="dxa"/>
          </w:tcPr>
          <w:p w14:paraId="29074DEE" w14:textId="77777777" w:rsidR="00D36FED" w:rsidRDefault="00D36FED" w:rsidP="0098532A">
            <w:pPr>
              <w:pStyle w:val="TableText"/>
            </w:pPr>
          </w:p>
        </w:tc>
        <w:tc>
          <w:tcPr>
            <w:tcW w:w="624" w:type="dxa"/>
          </w:tcPr>
          <w:p w14:paraId="18456686" w14:textId="77777777" w:rsidR="00D36FED" w:rsidRDefault="00D36FED" w:rsidP="0098532A">
            <w:pPr>
              <w:pStyle w:val="TableText"/>
            </w:pPr>
          </w:p>
        </w:tc>
        <w:tc>
          <w:tcPr>
            <w:tcW w:w="624" w:type="dxa"/>
          </w:tcPr>
          <w:p w14:paraId="397AEBF6" w14:textId="77777777" w:rsidR="00D36FED" w:rsidRDefault="00D36FED" w:rsidP="0098532A">
            <w:pPr>
              <w:pStyle w:val="TableText"/>
              <w:rPr>
                <w:rtl/>
              </w:rPr>
            </w:pPr>
          </w:p>
        </w:tc>
        <w:tc>
          <w:tcPr>
            <w:tcW w:w="4026" w:type="dxa"/>
            <w:gridSpan w:val="3"/>
          </w:tcPr>
          <w:p w14:paraId="3BBB0892" w14:textId="78C78A48" w:rsidR="00D36FED" w:rsidRPr="00F6307F" w:rsidRDefault="00D36FED" w:rsidP="0098532A">
            <w:pPr>
              <w:pStyle w:val="TableBlock"/>
              <w:rPr>
                <w:rtl/>
              </w:rPr>
            </w:pPr>
            <w:r>
              <w:rPr>
                <w:rFonts w:hint="cs"/>
                <w:rtl/>
              </w:rPr>
              <w:t>(1)</w:t>
            </w:r>
            <w:r>
              <w:rPr>
                <w:rtl/>
              </w:rPr>
              <w:tab/>
            </w:r>
            <w:r w:rsidRPr="00F6307F">
              <w:rPr>
                <w:rFonts w:hint="cs"/>
                <w:rtl/>
              </w:rPr>
              <w:t>לעניין מי שנחטף או נעדר ב</w:t>
            </w:r>
            <w:r w:rsidRPr="00F6307F">
              <w:rPr>
                <w:rtl/>
              </w:rPr>
              <w:t>פעולת איבה שאירעה ב</w:t>
            </w:r>
            <w:r>
              <w:rPr>
                <w:rFonts w:hint="cs"/>
                <w:rtl/>
              </w:rPr>
              <w:t xml:space="preserve">יום </w:t>
            </w:r>
            <w:r w:rsidRPr="00F6307F">
              <w:rPr>
                <w:rtl/>
              </w:rPr>
              <w:t>כ"ב בתשרי התשפ"ד (7 באוקטובר 2023)</w:t>
            </w:r>
            <w:r w:rsidRPr="004D0FD0">
              <w:rPr>
                <w:rFonts w:hint="cs"/>
                <w:rtl/>
              </w:rPr>
              <w:t xml:space="preserve"> </w:t>
            </w:r>
            <w:r w:rsidRPr="004D0FD0">
              <w:rPr>
                <w:rFonts w:hint="eastAsia"/>
                <w:rtl/>
              </w:rPr>
              <w:t>–</w:t>
            </w:r>
            <w:r w:rsidRPr="004D0FD0">
              <w:rPr>
                <w:rFonts w:hint="cs"/>
                <w:rtl/>
              </w:rPr>
              <w:t xml:space="preserve"> </w:t>
            </w:r>
            <w:r>
              <w:rPr>
                <w:rFonts w:hint="cs"/>
                <w:rtl/>
              </w:rPr>
              <w:t xml:space="preserve">ישולם המענק הראשון </w:t>
            </w:r>
            <w:r w:rsidRPr="004D0FD0">
              <w:rPr>
                <w:rFonts w:hint="cs"/>
                <w:rtl/>
              </w:rPr>
              <w:t>בתוך 14 ימים מיום תחילתו של חוק תגמולים לבני משפחה של חטופים ונעדרים</w:t>
            </w:r>
            <w:r>
              <w:rPr>
                <w:rFonts w:hint="cs"/>
                <w:rtl/>
              </w:rPr>
              <w:t xml:space="preserve">, בעד התקופה שמיום </w:t>
            </w:r>
            <w:r w:rsidRPr="00F6307F">
              <w:rPr>
                <w:rtl/>
              </w:rPr>
              <w:t>כ"ב בתשרי התשפ"ד (7 באוקטובר 2023)</w:t>
            </w:r>
            <w:r>
              <w:rPr>
                <w:rFonts w:hint="cs"/>
                <w:rtl/>
              </w:rPr>
              <w:t xml:space="preserve">, גם אם עד יום התשלום שוחרר החטוף, </w:t>
            </w:r>
            <w:r w:rsidRPr="001C1430">
              <w:rPr>
                <w:rFonts w:hint="cs"/>
                <w:rtl/>
              </w:rPr>
              <w:t xml:space="preserve">ולעניין נעדר </w:t>
            </w:r>
            <w:r w:rsidRPr="001C1430">
              <w:rPr>
                <w:rtl/>
              </w:rPr>
              <w:t>–</w:t>
            </w:r>
            <w:r w:rsidRPr="001C1430">
              <w:rPr>
                <w:rFonts w:hint="cs"/>
                <w:rtl/>
              </w:rPr>
              <w:t xml:space="preserve"> ובלבד שהיה נעדר ביום תחילתו של החוק האמור</w:t>
            </w:r>
            <w:r w:rsidR="00383C37">
              <w:rPr>
                <w:rFonts w:hint="cs"/>
                <w:rtl/>
              </w:rPr>
              <w:t>;</w:t>
            </w:r>
          </w:p>
        </w:tc>
      </w:tr>
      <w:tr w:rsidR="00D36FED" w14:paraId="266A6E75" w14:textId="77777777" w:rsidTr="00D36FED">
        <w:tblPrEx>
          <w:tblLook w:val="01E0" w:firstRow="1" w:lastRow="1" w:firstColumn="1" w:lastColumn="1" w:noHBand="0" w:noVBand="0"/>
        </w:tblPrEx>
        <w:trPr>
          <w:cantSplit/>
          <w:trHeight w:val="60"/>
        </w:trPr>
        <w:tc>
          <w:tcPr>
            <w:tcW w:w="1871" w:type="dxa"/>
          </w:tcPr>
          <w:p w14:paraId="0F99D564" w14:textId="77777777" w:rsidR="00D36FED" w:rsidRDefault="00D36FED" w:rsidP="0098532A">
            <w:pPr>
              <w:pStyle w:val="TableSideHeading"/>
            </w:pPr>
          </w:p>
        </w:tc>
        <w:tc>
          <w:tcPr>
            <w:tcW w:w="624" w:type="dxa"/>
          </w:tcPr>
          <w:p w14:paraId="1B9C0DBC" w14:textId="77777777" w:rsidR="00D36FED" w:rsidRDefault="00D36FED" w:rsidP="0098532A">
            <w:pPr>
              <w:pStyle w:val="TableText"/>
            </w:pPr>
          </w:p>
        </w:tc>
        <w:tc>
          <w:tcPr>
            <w:tcW w:w="624" w:type="dxa"/>
          </w:tcPr>
          <w:p w14:paraId="4CC7A5CF" w14:textId="77777777" w:rsidR="00D36FED" w:rsidRDefault="00D36FED" w:rsidP="0098532A">
            <w:pPr>
              <w:pStyle w:val="TableText"/>
            </w:pPr>
          </w:p>
        </w:tc>
        <w:tc>
          <w:tcPr>
            <w:tcW w:w="624" w:type="dxa"/>
          </w:tcPr>
          <w:p w14:paraId="2230DF1A" w14:textId="77777777" w:rsidR="00D36FED" w:rsidRDefault="00D36FED" w:rsidP="0098532A">
            <w:pPr>
              <w:pStyle w:val="TableText"/>
            </w:pPr>
          </w:p>
        </w:tc>
        <w:tc>
          <w:tcPr>
            <w:tcW w:w="624" w:type="dxa"/>
          </w:tcPr>
          <w:p w14:paraId="47EBA74F" w14:textId="77777777" w:rsidR="00D36FED" w:rsidRDefault="00D36FED" w:rsidP="0098532A">
            <w:pPr>
              <w:pStyle w:val="TableText"/>
            </w:pPr>
          </w:p>
        </w:tc>
        <w:tc>
          <w:tcPr>
            <w:tcW w:w="624" w:type="dxa"/>
          </w:tcPr>
          <w:p w14:paraId="367E6AC0" w14:textId="77777777" w:rsidR="00D36FED" w:rsidRDefault="00D36FED" w:rsidP="0098532A">
            <w:pPr>
              <w:pStyle w:val="TableText"/>
            </w:pPr>
          </w:p>
        </w:tc>
        <w:tc>
          <w:tcPr>
            <w:tcW w:w="624" w:type="dxa"/>
          </w:tcPr>
          <w:p w14:paraId="2AD2148E" w14:textId="77777777" w:rsidR="00D36FED" w:rsidRDefault="00D36FED" w:rsidP="0098532A">
            <w:pPr>
              <w:pStyle w:val="TableText"/>
              <w:rPr>
                <w:rtl/>
              </w:rPr>
            </w:pPr>
          </w:p>
        </w:tc>
        <w:tc>
          <w:tcPr>
            <w:tcW w:w="4026" w:type="dxa"/>
            <w:gridSpan w:val="3"/>
          </w:tcPr>
          <w:p w14:paraId="586B4607" w14:textId="77777777" w:rsidR="00D36FED" w:rsidRDefault="00D36FED" w:rsidP="0098532A">
            <w:pPr>
              <w:pStyle w:val="TableBlock"/>
              <w:rPr>
                <w:rtl/>
              </w:rPr>
            </w:pPr>
            <w:r>
              <w:rPr>
                <w:rFonts w:hint="cs"/>
                <w:rtl/>
              </w:rPr>
              <w:t>(2)</w:t>
            </w:r>
            <w:r>
              <w:rPr>
                <w:rtl/>
              </w:rPr>
              <w:tab/>
            </w:r>
            <w:r>
              <w:rPr>
                <w:rFonts w:hint="cs"/>
                <w:rtl/>
              </w:rPr>
              <w:t xml:space="preserve">לעניין מי שהיה חטוף או נעדר לפני יום </w:t>
            </w:r>
            <w:r w:rsidRPr="00F6307F">
              <w:rPr>
                <w:rtl/>
              </w:rPr>
              <w:t>כ"ב בתשרי התשפ"ד (7 באוקטובר 2023)</w:t>
            </w:r>
            <w:r>
              <w:rPr>
                <w:rFonts w:hint="cs"/>
                <w:rtl/>
              </w:rPr>
              <w:t xml:space="preserve">, ישולם מענק ראשון בעד התקופה שמיום </w:t>
            </w:r>
            <w:r w:rsidRPr="00F6307F">
              <w:rPr>
                <w:rtl/>
              </w:rPr>
              <w:t>כ"ב בתשרי התשפ"ד (7 באוקטובר 2023)</w:t>
            </w:r>
            <w:r>
              <w:rPr>
                <w:rFonts w:hint="cs"/>
                <w:rtl/>
              </w:rPr>
              <w:t>, וכל עוד לא שוחרר החטוף או אותר הנעדר.</w:t>
            </w:r>
          </w:p>
        </w:tc>
      </w:tr>
      <w:tr w:rsidR="00D36FED" w:rsidRPr="00AE555E" w14:paraId="0CA3ADF9" w14:textId="77777777" w:rsidTr="00D36FED">
        <w:trPr>
          <w:cantSplit/>
        </w:trPr>
        <w:tc>
          <w:tcPr>
            <w:tcW w:w="1871" w:type="dxa"/>
            <w:shd w:val="clear" w:color="auto" w:fill="auto"/>
            <w:tcMar>
              <w:top w:w="91" w:type="dxa"/>
              <w:left w:w="0" w:type="dxa"/>
              <w:bottom w:w="91" w:type="dxa"/>
              <w:right w:w="0" w:type="dxa"/>
            </w:tcMar>
          </w:tcPr>
          <w:p w14:paraId="5C1C5844"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467319C5" w14:textId="77777777" w:rsidR="00D36FED" w:rsidRPr="00AE555E" w:rsidRDefault="00D36FED" w:rsidP="0098532A">
            <w:pPr>
              <w:pStyle w:val="TableText"/>
              <w:jc w:val="both"/>
              <w:rPr>
                <w:rtl/>
              </w:rPr>
            </w:pPr>
          </w:p>
        </w:tc>
        <w:tc>
          <w:tcPr>
            <w:tcW w:w="624" w:type="dxa"/>
            <w:shd w:val="clear" w:color="auto" w:fill="auto"/>
          </w:tcPr>
          <w:p w14:paraId="48B07814"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34FB651E" w14:textId="77777777" w:rsidR="00D36FED" w:rsidRPr="00AE555E"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2B62FF2D"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0FE41B92" w14:textId="77777777" w:rsidR="00D36FED" w:rsidRPr="006F26D5" w:rsidRDefault="00D36FED" w:rsidP="0098532A">
            <w:pPr>
              <w:pStyle w:val="TableText"/>
              <w:jc w:val="both"/>
              <w:rPr>
                <w:rtl/>
              </w:rPr>
            </w:pPr>
          </w:p>
        </w:tc>
        <w:tc>
          <w:tcPr>
            <w:tcW w:w="624" w:type="dxa"/>
            <w:shd w:val="clear" w:color="auto" w:fill="auto"/>
          </w:tcPr>
          <w:p w14:paraId="3D0268AF" w14:textId="77777777" w:rsidR="00D36FED" w:rsidRPr="006F26D5" w:rsidRDefault="00D36FED" w:rsidP="0098532A">
            <w:pPr>
              <w:pStyle w:val="TableText"/>
              <w:jc w:val="both"/>
              <w:rPr>
                <w:rtl/>
              </w:rPr>
            </w:pPr>
            <w:r w:rsidRPr="006F26D5">
              <w:rPr>
                <w:rtl/>
              </w:rPr>
              <w:t>(</w:t>
            </w:r>
            <w:r>
              <w:rPr>
                <w:rFonts w:hint="cs"/>
                <w:rtl/>
              </w:rPr>
              <w:t>ה</w:t>
            </w:r>
            <w:r w:rsidRPr="006F26D5">
              <w:rPr>
                <w:rtl/>
              </w:rPr>
              <w:t>)</w:t>
            </w:r>
          </w:p>
        </w:tc>
        <w:tc>
          <w:tcPr>
            <w:tcW w:w="4026" w:type="dxa"/>
            <w:gridSpan w:val="3"/>
            <w:shd w:val="clear" w:color="auto" w:fill="auto"/>
          </w:tcPr>
          <w:p w14:paraId="2076E7B4" w14:textId="77777777" w:rsidR="00D36FED" w:rsidRPr="006F26D5" w:rsidRDefault="00D36FED" w:rsidP="0098532A">
            <w:pPr>
              <w:pStyle w:val="TableBlock"/>
              <w:rPr>
                <w:rtl/>
              </w:rPr>
            </w:pPr>
            <w:r w:rsidRPr="006F26D5">
              <w:rPr>
                <w:rtl/>
              </w:rPr>
              <w:t>(1)</w:t>
            </w:r>
            <w:r w:rsidRPr="006F26D5">
              <w:rPr>
                <w:rtl/>
              </w:rPr>
              <w:tab/>
            </w:r>
            <w:r>
              <w:rPr>
                <w:rFonts w:hint="cs"/>
                <w:rtl/>
              </w:rPr>
              <w:t xml:space="preserve">מענק </w:t>
            </w:r>
            <w:r w:rsidRPr="006F26D5">
              <w:rPr>
                <w:rtl/>
              </w:rPr>
              <w:t>כאמור בסעיף קטן (א) אינו ניתן להעברה, לערבות, לשעבוד או לעיקול בכל דרך שהיא אלא לשם תשלום מזונות המגיעים מזכאי למענק לפי פסק דין של בית משפט או של בית דין מוסמך.</w:t>
            </w:r>
          </w:p>
        </w:tc>
      </w:tr>
      <w:tr w:rsidR="00D36FED" w:rsidRPr="00AE555E" w14:paraId="2980CC31" w14:textId="77777777" w:rsidTr="00D36FED">
        <w:trPr>
          <w:cantSplit/>
        </w:trPr>
        <w:tc>
          <w:tcPr>
            <w:tcW w:w="1871" w:type="dxa"/>
            <w:shd w:val="clear" w:color="auto" w:fill="auto"/>
            <w:tcMar>
              <w:top w:w="91" w:type="dxa"/>
              <w:left w:w="0" w:type="dxa"/>
              <w:bottom w:w="91" w:type="dxa"/>
              <w:right w:w="0" w:type="dxa"/>
            </w:tcMar>
          </w:tcPr>
          <w:p w14:paraId="7E55EB2A"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412BB5ED" w14:textId="77777777" w:rsidR="00D36FED" w:rsidRPr="00AE555E" w:rsidRDefault="00D36FED" w:rsidP="0098532A">
            <w:pPr>
              <w:pStyle w:val="TableText"/>
              <w:rPr>
                <w:rtl/>
              </w:rPr>
            </w:pPr>
          </w:p>
        </w:tc>
        <w:tc>
          <w:tcPr>
            <w:tcW w:w="624" w:type="dxa"/>
            <w:shd w:val="clear" w:color="auto" w:fill="auto"/>
          </w:tcPr>
          <w:p w14:paraId="44EF0EC1"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2215CACC" w14:textId="77777777" w:rsidR="00D36FED" w:rsidRPr="00AE555E"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3911AEEE"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7670AA7D" w14:textId="77777777" w:rsidR="00D36FED" w:rsidRPr="006F26D5" w:rsidRDefault="00D36FED" w:rsidP="0098532A">
            <w:pPr>
              <w:pStyle w:val="TableText"/>
              <w:jc w:val="both"/>
              <w:rPr>
                <w:rtl/>
              </w:rPr>
            </w:pPr>
          </w:p>
        </w:tc>
        <w:tc>
          <w:tcPr>
            <w:tcW w:w="624" w:type="dxa"/>
            <w:shd w:val="clear" w:color="auto" w:fill="auto"/>
          </w:tcPr>
          <w:p w14:paraId="5B4968EE" w14:textId="77777777" w:rsidR="00D36FED" w:rsidRPr="006F26D5" w:rsidRDefault="00D36FED" w:rsidP="0098532A">
            <w:pPr>
              <w:pStyle w:val="TableText"/>
              <w:jc w:val="both"/>
              <w:rPr>
                <w:rtl/>
              </w:rPr>
            </w:pPr>
          </w:p>
        </w:tc>
        <w:tc>
          <w:tcPr>
            <w:tcW w:w="4026" w:type="dxa"/>
            <w:gridSpan w:val="3"/>
            <w:shd w:val="clear" w:color="auto" w:fill="auto"/>
          </w:tcPr>
          <w:p w14:paraId="2A4B657A" w14:textId="77777777" w:rsidR="00D36FED" w:rsidRPr="006F26D5" w:rsidRDefault="00D36FED" w:rsidP="0098532A">
            <w:pPr>
              <w:pStyle w:val="TableBlock"/>
              <w:rPr>
                <w:rtl/>
              </w:rPr>
            </w:pPr>
            <w:r w:rsidRPr="006F26D5">
              <w:rPr>
                <w:rtl/>
              </w:rPr>
              <w:t>(2)</w:t>
            </w:r>
            <w:r w:rsidRPr="006F26D5">
              <w:rPr>
                <w:rtl/>
              </w:rPr>
              <w:tab/>
              <w:t xml:space="preserve">הוראות סעיף קטן זה יחולו גם על כספים ששולמו באמצעות תאגיד בנקאי או באמצעות </w:t>
            </w:r>
            <w:r>
              <w:rPr>
                <w:rFonts w:hint="cs"/>
                <w:rtl/>
              </w:rPr>
              <w:t>חברת הדואר</w:t>
            </w:r>
            <w:r w:rsidRPr="006F26D5">
              <w:rPr>
                <w:rtl/>
              </w:rPr>
              <w:t xml:space="preserve">, במשך </w:t>
            </w:r>
            <w:r>
              <w:rPr>
                <w:rFonts w:hint="cs"/>
                <w:rtl/>
              </w:rPr>
              <w:t>שלושים</w:t>
            </w:r>
            <w:r w:rsidRPr="006F26D5">
              <w:rPr>
                <w:rtl/>
              </w:rPr>
              <w:t xml:space="preserve"> ימים מיום ששולמו.</w:t>
            </w:r>
          </w:p>
        </w:tc>
      </w:tr>
      <w:tr w:rsidR="00D36FED" w:rsidRPr="00AE555E" w14:paraId="7B0F7F7B" w14:textId="77777777" w:rsidTr="00D36FED">
        <w:trPr>
          <w:cantSplit/>
        </w:trPr>
        <w:tc>
          <w:tcPr>
            <w:tcW w:w="1871" w:type="dxa"/>
            <w:shd w:val="clear" w:color="auto" w:fill="auto"/>
            <w:tcMar>
              <w:top w:w="91" w:type="dxa"/>
              <w:left w:w="0" w:type="dxa"/>
              <w:bottom w:w="91" w:type="dxa"/>
              <w:right w:w="0" w:type="dxa"/>
            </w:tcMar>
          </w:tcPr>
          <w:p w14:paraId="4D264998"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50E2253C" w14:textId="77777777" w:rsidR="00D36FED" w:rsidRPr="00AE555E" w:rsidRDefault="00D36FED" w:rsidP="0098532A">
            <w:pPr>
              <w:pStyle w:val="TableText"/>
              <w:rPr>
                <w:rtl/>
              </w:rPr>
            </w:pPr>
          </w:p>
        </w:tc>
        <w:tc>
          <w:tcPr>
            <w:tcW w:w="624" w:type="dxa"/>
            <w:shd w:val="clear" w:color="auto" w:fill="auto"/>
          </w:tcPr>
          <w:p w14:paraId="0EBB408C"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40A7F4DB" w14:textId="77777777" w:rsidR="00D36FED" w:rsidRPr="00AE555E"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06693FAB"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0EBC28E3" w14:textId="77777777" w:rsidR="00D36FED" w:rsidRPr="006F26D5" w:rsidRDefault="00D36FED" w:rsidP="0098532A">
            <w:pPr>
              <w:pStyle w:val="TableText"/>
              <w:jc w:val="both"/>
              <w:rPr>
                <w:rtl/>
              </w:rPr>
            </w:pPr>
          </w:p>
        </w:tc>
        <w:tc>
          <w:tcPr>
            <w:tcW w:w="624" w:type="dxa"/>
            <w:shd w:val="clear" w:color="auto" w:fill="auto"/>
          </w:tcPr>
          <w:p w14:paraId="637954EB" w14:textId="77777777" w:rsidR="00D36FED" w:rsidRPr="006F26D5" w:rsidRDefault="00D36FED" w:rsidP="0098532A">
            <w:pPr>
              <w:pStyle w:val="TableText"/>
              <w:jc w:val="both"/>
              <w:rPr>
                <w:rtl/>
              </w:rPr>
            </w:pPr>
          </w:p>
        </w:tc>
        <w:tc>
          <w:tcPr>
            <w:tcW w:w="4026" w:type="dxa"/>
            <w:gridSpan w:val="3"/>
            <w:shd w:val="clear" w:color="auto" w:fill="auto"/>
          </w:tcPr>
          <w:p w14:paraId="40BBAE03" w14:textId="77777777" w:rsidR="00D36FED" w:rsidRPr="006F26D5" w:rsidRDefault="00D36FED" w:rsidP="0098532A">
            <w:pPr>
              <w:pStyle w:val="TableBlock"/>
              <w:rPr>
                <w:rtl/>
              </w:rPr>
            </w:pPr>
            <w:r>
              <w:rPr>
                <w:rFonts w:hint="cs"/>
                <w:rtl/>
              </w:rPr>
              <w:t>(3)</w:t>
            </w:r>
            <w:r>
              <w:rPr>
                <w:rtl/>
              </w:rPr>
              <w:tab/>
            </w:r>
            <w:r>
              <w:rPr>
                <w:rFonts w:hint="cs"/>
                <w:rtl/>
              </w:rPr>
              <w:t>על אף האמור בפסקה (2</w:t>
            </w:r>
            <w:r w:rsidRPr="002B29CE">
              <w:rPr>
                <w:rFonts w:hint="cs"/>
                <w:rtl/>
              </w:rPr>
              <w:t xml:space="preserve">), </w:t>
            </w:r>
            <w:r w:rsidRPr="002B29CE">
              <w:rPr>
                <w:rtl/>
              </w:rPr>
              <w:t>שול</w:t>
            </w:r>
            <w:r>
              <w:rPr>
                <w:rFonts w:hint="cs"/>
                <w:rtl/>
              </w:rPr>
              <w:t>ם מענק</w:t>
            </w:r>
            <w:r w:rsidRPr="002B29CE">
              <w:rPr>
                <w:rtl/>
              </w:rPr>
              <w:t xml:space="preserve"> בתקופת המצב המיוחד בעורף או בשלושים הימים שקדמו ליום תחילתו של חוק </w:t>
            </w:r>
            <w:r>
              <w:rPr>
                <w:rFonts w:hint="cs"/>
                <w:rtl/>
              </w:rPr>
              <w:t>תגמולים לבני משפחה של חטופים ונעדרים</w:t>
            </w:r>
            <w:r w:rsidRPr="002B29CE">
              <w:rPr>
                <w:rtl/>
              </w:rPr>
              <w:t xml:space="preserve">, יחולו הוראות </w:t>
            </w:r>
            <w:r>
              <w:rPr>
                <w:rFonts w:hint="cs"/>
                <w:rtl/>
              </w:rPr>
              <w:t xml:space="preserve">אותה </w:t>
            </w:r>
            <w:r w:rsidRPr="002B29CE">
              <w:rPr>
                <w:rFonts w:hint="cs"/>
                <w:rtl/>
              </w:rPr>
              <w:t xml:space="preserve">פסקה </w:t>
            </w:r>
            <w:r w:rsidRPr="002B29CE">
              <w:rPr>
                <w:rtl/>
              </w:rPr>
              <w:t xml:space="preserve">גם על </w:t>
            </w:r>
            <w:r>
              <w:rPr>
                <w:rFonts w:hint="cs"/>
                <w:rtl/>
              </w:rPr>
              <w:t>מענק ששולם</w:t>
            </w:r>
            <w:r w:rsidRPr="002B29CE">
              <w:rPr>
                <w:rtl/>
              </w:rPr>
              <w:t xml:space="preserve"> באמצעות תאגיד בנקאי או חברת הדואר, במשך תשעים ימים מיום ששול</w:t>
            </w:r>
            <w:r>
              <w:rPr>
                <w:rFonts w:hint="cs"/>
                <w:rtl/>
              </w:rPr>
              <w:t>ם</w:t>
            </w:r>
            <w:r w:rsidRPr="002B29CE">
              <w:rPr>
                <w:rtl/>
              </w:rPr>
              <w:t xml:space="preserve">, ואם הסתיימה תקופת המצב המיוחד בעורף לפני תום תשעים הימים כאמור – במשך התקופה </w:t>
            </w:r>
            <w:r w:rsidRPr="002B29CE">
              <w:rPr>
                <w:rFonts w:hint="cs"/>
                <w:rtl/>
              </w:rPr>
              <w:t xml:space="preserve">שתחילתה </w:t>
            </w:r>
            <w:r w:rsidRPr="002B29CE">
              <w:rPr>
                <w:rtl/>
              </w:rPr>
              <w:t>מהיום ששול</w:t>
            </w:r>
            <w:r>
              <w:rPr>
                <w:rFonts w:hint="cs"/>
                <w:rtl/>
              </w:rPr>
              <w:t>ם</w:t>
            </w:r>
            <w:r w:rsidRPr="002B29CE">
              <w:rPr>
                <w:rtl/>
              </w:rPr>
              <w:t xml:space="preserve"> </w:t>
            </w:r>
            <w:r w:rsidRPr="002B29CE">
              <w:rPr>
                <w:rFonts w:hint="cs"/>
                <w:rtl/>
              </w:rPr>
              <w:t>וסיומה ב</w:t>
            </w:r>
            <w:r w:rsidRPr="002B29CE">
              <w:rPr>
                <w:rtl/>
              </w:rPr>
              <w:t>תום שלושים ימים מיום סיום תקופת המצב המיוחד בעורף.</w:t>
            </w:r>
          </w:p>
        </w:tc>
      </w:tr>
      <w:tr w:rsidR="00D36FED" w:rsidRPr="00AE555E" w14:paraId="6A765AD4" w14:textId="77777777" w:rsidTr="00D36FED">
        <w:trPr>
          <w:cantSplit/>
        </w:trPr>
        <w:tc>
          <w:tcPr>
            <w:tcW w:w="1871" w:type="dxa"/>
            <w:shd w:val="clear" w:color="auto" w:fill="auto"/>
            <w:tcMar>
              <w:top w:w="91" w:type="dxa"/>
              <w:left w:w="0" w:type="dxa"/>
              <w:bottom w:w="91" w:type="dxa"/>
              <w:right w:w="0" w:type="dxa"/>
            </w:tcMar>
          </w:tcPr>
          <w:p w14:paraId="1C9A7C16"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6D9708C5" w14:textId="77777777" w:rsidR="00D36FED" w:rsidRPr="00AE555E" w:rsidRDefault="00D36FED" w:rsidP="0098532A">
            <w:pPr>
              <w:pStyle w:val="TableText"/>
              <w:rPr>
                <w:rtl/>
              </w:rPr>
            </w:pPr>
          </w:p>
        </w:tc>
        <w:tc>
          <w:tcPr>
            <w:tcW w:w="624" w:type="dxa"/>
            <w:shd w:val="clear" w:color="auto" w:fill="auto"/>
          </w:tcPr>
          <w:p w14:paraId="563850EC"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4985422E" w14:textId="77777777" w:rsidR="00D36FED" w:rsidRPr="00AE555E"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1848AD63"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37307E2A" w14:textId="77777777" w:rsidR="00D36FED" w:rsidRPr="006F26D5" w:rsidRDefault="00D36FED" w:rsidP="0098532A">
            <w:pPr>
              <w:pStyle w:val="TableText"/>
              <w:jc w:val="both"/>
              <w:rPr>
                <w:rtl/>
              </w:rPr>
            </w:pPr>
          </w:p>
        </w:tc>
        <w:tc>
          <w:tcPr>
            <w:tcW w:w="624" w:type="dxa"/>
            <w:shd w:val="clear" w:color="auto" w:fill="auto"/>
          </w:tcPr>
          <w:p w14:paraId="5A64EADF" w14:textId="77777777" w:rsidR="00D36FED" w:rsidRPr="006F26D5" w:rsidRDefault="00D36FED" w:rsidP="0098532A">
            <w:pPr>
              <w:pStyle w:val="TableText"/>
              <w:jc w:val="both"/>
              <w:rPr>
                <w:rtl/>
              </w:rPr>
            </w:pPr>
          </w:p>
        </w:tc>
        <w:tc>
          <w:tcPr>
            <w:tcW w:w="4026" w:type="dxa"/>
            <w:gridSpan w:val="3"/>
            <w:shd w:val="clear" w:color="auto" w:fill="auto"/>
          </w:tcPr>
          <w:p w14:paraId="6C935024" w14:textId="77777777" w:rsidR="00D36FED" w:rsidRDefault="00D36FED" w:rsidP="0098532A">
            <w:pPr>
              <w:pStyle w:val="TableBlock"/>
              <w:rPr>
                <w:rtl/>
              </w:rPr>
            </w:pPr>
            <w:r>
              <w:rPr>
                <w:rFonts w:hint="cs"/>
                <w:rtl/>
              </w:rPr>
              <w:t>(4)</w:t>
            </w:r>
            <w:r>
              <w:rPr>
                <w:rtl/>
              </w:rPr>
              <w:tab/>
            </w:r>
            <w:r>
              <w:rPr>
                <w:rFonts w:hint="cs"/>
                <w:rtl/>
              </w:rPr>
              <w:t xml:space="preserve">בסעיף קטן זה </w:t>
            </w:r>
            <w:r>
              <w:rPr>
                <w:rFonts w:hint="eastAsia"/>
                <w:rtl/>
              </w:rPr>
              <w:t>–</w:t>
            </w:r>
          </w:p>
        </w:tc>
      </w:tr>
      <w:tr w:rsidR="00D36FED" w:rsidRPr="00AE555E" w14:paraId="4658107A" w14:textId="77777777" w:rsidTr="00D36FED">
        <w:trPr>
          <w:cantSplit/>
        </w:trPr>
        <w:tc>
          <w:tcPr>
            <w:tcW w:w="1871" w:type="dxa"/>
            <w:shd w:val="clear" w:color="auto" w:fill="auto"/>
            <w:tcMar>
              <w:top w:w="91" w:type="dxa"/>
              <w:left w:w="0" w:type="dxa"/>
              <w:bottom w:w="91" w:type="dxa"/>
              <w:right w:w="0" w:type="dxa"/>
            </w:tcMar>
          </w:tcPr>
          <w:p w14:paraId="59876AA1"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3B1286BE" w14:textId="77777777" w:rsidR="00D36FED" w:rsidRPr="00AE555E" w:rsidRDefault="00D36FED" w:rsidP="0098532A">
            <w:pPr>
              <w:pStyle w:val="TableText"/>
              <w:jc w:val="both"/>
              <w:rPr>
                <w:rtl/>
              </w:rPr>
            </w:pPr>
          </w:p>
        </w:tc>
        <w:tc>
          <w:tcPr>
            <w:tcW w:w="624" w:type="dxa"/>
            <w:shd w:val="clear" w:color="auto" w:fill="auto"/>
          </w:tcPr>
          <w:p w14:paraId="50C80236"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2409ADA2" w14:textId="77777777" w:rsidR="00D36FED" w:rsidRPr="00AE555E"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2256D56D"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78468B90" w14:textId="77777777" w:rsidR="00D36FED" w:rsidRPr="006F26D5" w:rsidRDefault="00D36FED" w:rsidP="0098532A">
            <w:pPr>
              <w:pStyle w:val="TableText"/>
              <w:jc w:val="both"/>
              <w:rPr>
                <w:rtl/>
              </w:rPr>
            </w:pPr>
          </w:p>
        </w:tc>
        <w:tc>
          <w:tcPr>
            <w:tcW w:w="624" w:type="dxa"/>
            <w:shd w:val="clear" w:color="auto" w:fill="auto"/>
          </w:tcPr>
          <w:p w14:paraId="456512C4" w14:textId="77777777" w:rsidR="00D36FED" w:rsidRPr="006F26D5" w:rsidRDefault="00D36FED" w:rsidP="0098532A">
            <w:pPr>
              <w:pStyle w:val="TableText"/>
              <w:jc w:val="both"/>
              <w:rPr>
                <w:rtl/>
              </w:rPr>
            </w:pPr>
          </w:p>
        </w:tc>
        <w:tc>
          <w:tcPr>
            <w:tcW w:w="4026" w:type="dxa"/>
            <w:gridSpan w:val="3"/>
            <w:shd w:val="clear" w:color="auto" w:fill="auto"/>
          </w:tcPr>
          <w:p w14:paraId="518DC1FE" w14:textId="77777777" w:rsidR="00D36FED" w:rsidRPr="00C23083" w:rsidRDefault="00D36FED" w:rsidP="0098532A">
            <w:pPr>
              <w:pStyle w:val="TableBlockOutdent"/>
              <w:rPr>
                <w:rtl/>
              </w:rPr>
            </w:pPr>
            <w:r w:rsidRPr="00C23083">
              <w:rPr>
                <w:rFonts w:hint="cs"/>
                <w:rtl/>
              </w:rPr>
              <w:t xml:space="preserve">"חברת הדואר" </w:t>
            </w:r>
            <w:r w:rsidRPr="00C23083">
              <w:rPr>
                <w:rFonts w:hint="eastAsia"/>
                <w:rtl/>
              </w:rPr>
              <w:t>–</w:t>
            </w:r>
            <w:r w:rsidRPr="00C23083">
              <w:rPr>
                <w:rFonts w:hint="cs"/>
                <w:rtl/>
              </w:rPr>
              <w:t xml:space="preserve"> </w:t>
            </w:r>
            <w:r w:rsidRPr="00C23083">
              <w:rPr>
                <w:rtl/>
              </w:rPr>
              <w:t>החברה כהגדרתה בחוק הדואר, התשמ"ו</w:t>
            </w:r>
            <w:r w:rsidRPr="00C23083">
              <w:rPr>
                <w:rFonts w:hint="cs"/>
                <w:rtl/>
              </w:rPr>
              <w:t>–</w:t>
            </w:r>
            <w:r w:rsidRPr="00C23083">
              <w:rPr>
                <w:rtl/>
              </w:rPr>
              <w:t>1986</w:t>
            </w:r>
            <w:r w:rsidRPr="000E7E7F">
              <w:rPr>
                <w:vertAlign w:val="superscript"/>
                <w:rtl/>
              </w:rPr>
              <w:footnoteReference w:id="28"/>
            </w:r>
            <w:r w:rsidRPr="00C23083">
              <w:rPr>
                <w:rtl/>
              </w:rPr>
              <w:t>, בנותנה שירותים לפי סעיף 88א לאותו חוק</w:t>
            </w:r>
            <w:r w:rsidRPr="00C23083">
              <w:rPr>
                <w:rFonts w:hint="cs"/>
                <w:rtl/>
              </w:rPr>
              <w:t>;</w:t>
            </w:r>
          </w:p>
        </w:tc>
      </w:tr>
      <w:tr w:rsidR="00D36FED" w:rsidRPr="00AE555E" w14:paraId="66A7BD22" w14:textId="77777777" w:rsidTr="00D36FED">
        <w:trPr>
          <w:cantSplit/>
        </w:trPr>
        <w:tc>
          <w:tcPr>
            <w:tcW w:w="1871" w:type="dxa"/>
            <w:shd w:val="clear" w:color="auto" w:fill="auto"/>
            <w:tcMar>
              <w:top w:w="91" w:type="dxa"/>
              <w:left w:w="0" w:type="dxa"/>
              <w:bottom w:w="91" w:type="dxa"/>
              <w:right w:w="0" w:type="dxa"/>
            </w:tcMar>
          </w:tcPr>
          <w:p w14:paraId="3B7D050B"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46373FFA" w14:textId="77777777" w:rsidR="00D36FED" w:rsidRPr="00AE555E" w:rsidRDefault="00D36FED" w:rsidP="0098532A">
            <w:pPr>
              <w:pStyle w:val="TableText"/>
              <w:rPr>
                <w:rtl/>
              </w:rPr>
            </w:pPr>
          </w:p>
        </w:tc>
        <w:tc>
          <w:tcPr>
            <w:tcW w:w="624" w:type="dxa"/>
            <w:shd w:val="clear" w:color="auto" w:fill="auto"/>
          </w:tcPr>
          <w:p w14:paraId="509E3083"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5FB7F17F" w14:textId="77777777" w:rsidR="00D36FED" w:rsidRPr="00AE555E"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2EB88229" w14:textId="77777777" w:rsidR="00D36FED" w:rsidRPr="006F26D5" w:rsidRDefault="00D36FED" w:rsidP="0098532A">
            <w:pPr>
              <w:pStyle w:val="TableText"/>
              <w:jc w:val="both"/>
              <w:rPr>
                <w:rtl/>
              </w:rPr>
            </w:pPr>
          </w:p>
        </w:tc>
        <w:tc>
          <w:tcPr>
            <w:tcW w:w="624" w:type="dxa"/>
            <w:shd w:val="clear" w:color="auto" w:fill="auto"/>
            <w:tcMar>
              <w:top w:w="91" w:type="dxa"/>
              <w:left w:w="0" w:type="dxa"/>
              <w:bottom w:w="91" w:type="dxa"/>
              <w:right w:w="0" w:type="dxa"/>
            </w:tcMar>
          </w:tcPr>
          <w:p w14:paraId="77661D62" w14:textId="77777777" w:rsidR="00D36FED" w:rsidRPr="006F26D5" w:rsidRDefault="00D36FED" w:rsidP="0098532A">
            <w:pPr>
              <w:pStyle w:val="TableText"/>
              <w:jc w:val="both"/>
              <w:rPr>
                <w:rtl/>
              </w:rPr>
            </w:pPr>
          </w:p>
        </w:tc>
        <w:tc>
          <w:tcPr>
            <w:tcW w:w="624" w:type="dxa"/>
            <w:shd w:val="clear" w:color="auto" w:fill="auto"/>
          </w:tcPr>
          <w:p w14:paraId="2382252D" w14:textId="77777777" w:rsidR="00D36FED" w:rsidRPr="006F26D5" w:rsidRDefault="00D36FED" w:rsidP="0098532A">
            <w:pPr>
              <w:pStyle w:val="TableText"/>
              <w:jc w:val="both"/>
              <w:rPr>
                <w:rtl/>
              </w:rPr>
            </w:pPr>
          </w:p>
        </w:tc>
        <w:tc>
          <w:tcPr>
            <w:tcW w:w="4026" w:type="dxa"/>
            <w:gridSpan w:val="3"/>
            <w:shd w:val="clear" w:color="auto" w:fill="auto"/>
          </w:tcPr>
          <w:p w14:paraId="52D8EA77" w14:textId="77777777" w:rsidR="00D36FED" w:rsidRPr="00C23083" w:rsidRDefault="00D36FED" w:rsidP="0098532A">
            <w:pPr>
              <w:pStyle w:val="TableBlockOutdent"/>
              <w:rPr>
                <w:rtl/>
              </w:rPr>
            </w:pPr>
            <w:r w:rsidRPr="00C23083">
              <w:rPr>
                <w:rtl/>
              </w:rPr>
              <w:t xml:space="preserve">"תקופת המצב המיוחד בעורף" – התקופה שמיום כ"ב בתשרי התשפ"ד (7 באוקטובר 2023) עד תום תוקפה של ההכרזה על מצב מיוחד בעורף שניתנה ביום האמור לפי חוק </w:t>
            </w:r>
            <w:r w:rsidRPr="00C23083">
              <w:rPr>
                <w:rFonts w:hint="cs"/>
                <w:rtl/>
              </w:rPr>
              <w:t>ה</w:t>
            </w:r>
            <w:r w:rsidRPr="00C23083">
              <w:rPr>
                <w:rtl/>
              </w:rPr>
              <w:t>התגוננות האזרחית, התשי"א–</w:t>
            </w:r>
            <w:r w:rsidRPr="00C23083">
              <w:rPr>
                <w:rFonts w:hint="cs"/>
                <w:rtl/>
              </w:rPr>
              <w:t>1951</w:t>
            </w:r>
            <w:r w:rsidRPr="000E7E7F">
              <w:rPr>
                <w:vertAlign w:val="superscript"/>
                <w:rtl/>
              </w:rPr>
              <w:footnoteReference w:id="29"/>
            </w:r>
            <w:r w:rsidRPr="00C23083">
              <w:rPr>
                <w:rFonts w:hint="cs"/>
                <w:rtl/>
              </w:rPr>
              <w:t>.</w:t>
            </w:r>
          </w:p>
        </w:tc>
      </w:tr>
      <w:tr w:rsidR="00D36FED" w14:paraId="78DD4B96" w14:textId="77777777" w:rsidTr="00D36FED">
        <w:tblPrEx>
          <w:tblLook w:val="01E0" w:firstRow="1" w:lastRow="1" w:firstColumn="1" w:lastColumn="1" w:noHBand="0" w:noVBand="0"/>
        </w:tblPrEx>
        <w:trPr>
          <w:cantSplit/>
          <w:trHeight w:val="60"/>
        </w:trPr>
        <w:tc>
          <w:tcPr>
            <w:tcW w:w="1871" w:type="dxa"/>
          </w:tcPr>
          <w:p w14:paraId="4C0F9C64" w14:textId="77777777" w:rsidR="00D36FED" w:rsidRDefault="00D36FED" w:rsidP="0098532A">
            <w:pPr>
              <w:pStyle w:val="TableSideHeading"/>
            </w:pPr>
          </w:p>
        </w:tc>
        <w:tc>
          <w:tcPr>
            <w:tcW w:w="624" w:type="dxa"/>
          </w:tcPr>
          <w:p w14:paraId="0DEF7668" w14:textId="77777777" w:rsidR="00D36FED" w:rsidRDefault="00D36FED" w:rsidP="0098532A">
            <w:pPr>
              <w:pStyle w:val="TableText"/>
            </w:pPr>
          </w:p>
        </w:tc>
        <w:tc>
          <w:tcPr>
            <w:tcW w:w="624" w:type="dxa"/>
          </w:tcPr>
          <w:p w14:paraId="369E3199" w14:textId="77777777" w:rsidR="00D36FED" w:rsidRDefault="00D36FED" w:rsidP="0098532A">
            <w:pPr>
              <w:pStyle w:val="TableText"/>
            </w:pPr>
          </w:p>
        </w:tc>
        <w:tc>
          <w:tcPr>
            <w:tcW w:w="624" w:type="dxa"/>
          </w:tcPr>
          <w:p w14:paraId="6DE18ECD" w14:textId="77777777" w:rsidR="00D36FED" w:rsidRDefault="00D36FED" w:rsidP="0098532A">
            <w:pPr>
              <w:pStyle w:val="TableText"/>
            </w:pPr>
          </w:p>
        </w:tc>
        <w:tc>
          <w:tcPr>
            <w:tcW w:w="624" w:type="dxa"/>
          </w:tcPr>
          <w:p w14:paraId="01302E9C" w14:textId="77777777" w:rsidR="00D36FED" w:rsidRDefault="00D36FED" w:rsidP="0098532A">
            <w:pPr>
              <w:pStyle w:val="TableText"/>
            </w:pPr>
          </w:p>
        </w:tc>
        <w:tc>
          <w:tcPr>
            <w:tcW w:w="624" w:type="dxa"/>
          </w:tcPr>
          <w:p w14:paraId="3078CBF2" w14:textId="77777777" w:rsidR="00D36FED" w:rsidRDefault="00D36FED" w:rsidP="0098532A">
            <w:pPr>
              <w:pStyle w:val="TableText"/>
            </w:pPr>
          </w:p>
        </w:tc>
        <w:tc>
          <w:tcPr>
            <w:tcW w:w="4650" w:type="dxa"/>
            <w:gridSpan w:val="4"/>
          </w:tcPr>
          <w:p w14:paraId="2534E260" w14:textId="77777777" w:rsidR="00D36FED" w:rsidRPr="006F26D5" w:rsidRDefault="00D36FED" w:rsidP="0098532A">
            <w:pPr>
              <w:pStyle w:val="TableBlock"/>
              <w:rPr>
                <w:rtl/>
              </w:rPr>
            </w:pPr>
            <w:r w:rsidRPr="006F26D5">
              <w:rPr>
                <w:rtl/>
              </w:rPr>
              <w:t>(</w:t>
            </w:r>
            <w:r>
              <w:rPr>
                <w:rFonts w:hint="cs"/>
                <w:rtl/>
              </w:rPr>
              <w:t>ו</w:t>
            </w:r>
            <w:r w:rsidRPr="006F26D5">
              <w:rPr>
                <w:rtl/>
              </w:rPr>
              <w:t>)</w:t>
            </w:r>
            <w:r w:rsidRPr="006F26D5">
              <w:rPr>
                <w:rtl/>
              </w:rPr>
              <w:tab/>
            </w:r>
            <w:r w:rsidRPr="000E7E7F">
              <w:rPr>
                <w:rtl/>
              </w:rPr>
              <w:t xml:space="preserve">מענק כאמור בסעיף קטן (א) לא ייחשב להכנסה </w:t>
            </w:r>
            <w:r w:rsidRPr="000E7E7F">
              <w:rPr>
                <w:rFonts w:hint="eastAsia"/>
                <w:rtl/>
              </w:rPr>
              <w:t>לעניין</w:t>
            </w:r>
            <w:r w:rsidRPr="000E7E7F">
              <w:rPr>
                <w:rtl/>
              </w:rPr>
              <w:t xml:space="preserve"> </w:t>
            </w:r>
            <w:r w:rsidRPr="000E7E7F">
              <w:rPr>
                <w:rFonts w:hint="eastAsia"/>
                <w:rtl/>
              </w:rPr>
              <w:t>כל</w:t>
            </w:r>
            <w:r w:rsidRPr="000E7E7F">
              <w:rPr>
                <w:rtl/>
              </w:rPr>
              <w:t xml:space="preserve"> </w:t>
            </w:r>
            <w:r w:rsidRPr="000E7E7F">
              <w:rPr>
                <w:rFonts w:hint="eastAsia"/>
                <w:rtl/>
              </w:rPr>
              <w:t>דין</w:t>
            </w:r>
            <w:r w:rsidRPr="000E7E7F">
              <w:rPr>
                <w:rtl/>
              </w:rPr>
              <w:t xml:space="preserve">, </w:t>
            </w:r>
            <w:r w:rsidRPr="000E7E7F">
              <w:rPr>
                <w:rFonts w:hint="eastAsia"/>
                <w:rtl/>
              </w:rPr>
              <w:t>אלא</w:t>
            </w:r>
            <w:r w:rsidRPr="000E7E7F">
              <w:rPr>
                <w:rtl/>
              </w:rPr>
              <w:t xml:space="preserve"> </w:t>
            </w:r>
            <w:r w:rsidRPr="000E7E7F">
              <w:rPr>
                <w:rFonts w:hint="eastAsia"/>
                <w:rtl/>
              </w:rPr>
              <w:t>אם</w:t>
            </w:r>
            <w:r w:rsidRPr="000E7E7F">
              <w:rPr>
                <w:rtl/>
              </w:rPr>
              <w:t xml:space="preserve"> </w:t>
            </w:r>
            <w:r w:rsidRPr="000E7E7F">
              <w:rPr>
                <w:rFonts w:hint="eastAsia"/>
                <w:rtl/>
              </w:rPr>
              <w:t>כן</w:t>
            </w:r>
            <w:r w:rsidRPr="000E7E7F">
              <w:rPr>
                <w:rtl/>
              </w:rPr>
              <w:t xml:space="preserve"> </w:t>
            </w:r>
            <w:r w:rsidRPr="000E7E7F">
              <w:rPr>
                <w:rFonts w:hint="cs"/>
                <w:rtl/>
              </w:rPr>
              <w:t xml:space="preserve">קבע </w:t>
            </w:r>
            <w:r w:rsidRPr="000E7E7F">
              <w:rPr>
                <w:rFonts w:hint="eastAsia"/>
                <w:rtl/>
              </w:rPr>
              <w:t>השר</w:t>
            </w:r>
            <w:r w:rsidRPr="000E7E7F">
              <w:rPr>
                <w:rtl/>
              </w:rPr>
              <w:t xml:space="preserve"> </w:t>
            </w:r>
            <w:r w:rsidRPr="000E7E7F">
              <w:rPr>
                <w:rFonts w:hint="eastAsia"/>
                <w:rtl/>
              </w:rPr>
              <w:t>אחרת</w:t>
            </w:r>
            <w:r w:rsidRPr="000E7E7F">
              <w:rPr>
                <w:rtl/>
              </w:rPr>
              <w:t>.</w:t>
            </w:r>
          </w:p>
        </w:tc>
      </w:tr>
      <w:tr w:rsidR="00D36FED" w14:paraId="3BEB96A3" w14:textId="77777777" w:rsidTr="00D36FED">
        <w:tblPrEx>
          <w:tblLook w:val="01E0" w:firstRow="1" w:lastRow="1" w:firstColumn="1" w:lastColumn="1" w:noHBand="0" w:noVBand="0"/>
        </w:tblPrEx>
        <w:trPr>
          <w:cantSplit/>
          <w:trHeight w:val="60"/>
        </w:trPr>
        <w:tc>
          <w:tcPr>
            <w:tcW w:w="1871" w:type="dxa"/>
          </w:tcPr>
          <w:p w14:paraId="5CA99F5B" w14:textId="77777777" w:rsidR="00D36FED" w:rsidRDefault="00D36FED" w:rsidP="0098532A">
            <w:pPr>
              <w:pStyle w:val="TableSideHeading"/>
            </w:pPr>
          </w:p>
        </w:tc>
        <w:tc>
          <w:tcPr>
            <w:tcW w:w="624" w:type="dxa"/>
          </w:tcPr>
          <w:p w14:paraId="725350D4" w14:textId="77777777" w:rsidR="00D36FED" w:rsidRDefault="00D36FED" w:rsidP="0098532A">
            <w:pPr>
              <w:pStyle w:val="TableText"/>
            </w:pPr>
          </w:p>
        </w:tc>
        <w:tc>
          <w:tcPr>
            <w:tcW w:w="624" w:type="dxa"/>
          </w:tcPr>
          <w:p w14:paraId="0150CF01" w14:textId="77777777" w:rsidR="00D36FED" w:rsidRDefault="00D36FED" w:rsidP="0098532A">
            <w:pPr>
              <w:pStyle w:val="TableText"/>
            </w:pPr>
          </w:p>
        </w:tc>
        <w:tc>
          <w:tcPr>
            <w:tcW w:w="624" w:type="dxa"/>
          </w:tcPr>
          <w:p w14:paraId="142201C1" w14:textId="77777777" w:rsidR="00D36FED" w:rsidRDefault="00D36FED" w:rsidP="0098532A">
            <w:pPr>
              <w:pStyle w:val="TableText"/>
            </w:pPr>
          </w:p>
        </w:tc>
        <w:tc>
          <w:tcPr>
            <w:tcW w:w="624" w:type="dxa"/>
          </w:tcPr>
          <w:p w14:paraId="77A9F8EA" w14:textId="77777777" w:rsidR="00D36FED" w:rsidRPr="001E6B89" w:rsidRDefault="00D36FED" w:rsidP="0098532A">
            <w:pPr>
              <w:pStyle w:val="TableText"/>
            </w:pPr>
          </w:p>
        </w:tc>
        <w:tc>
          <w:tcPr>
            <w:tcW w:w="624" w:type="dxa"/>
          </w:tcPr>
          <w:p w14:paraId="4EBF305D" w14:textId="77777777" w:rsidR="00D36FED" w:rsidRPr="001E6B89" w:rsidRDefault="00D36FED" w:rsidP="0098532A">
            <w:pPr>
              <w:pStyle w:val="TableText"/>
            </w:pPr>
          </w:p>
        </w:tc>
        <w:tc>
          <w:tcPr>
            <w:tcW w:w="4650" w:type="dxa"/>
            <w:gridSpan w:val="4"/>
          </w:tcPr>
          <w:p w14:paraId="17AF520E" w14:textId="77777777" w:rsidR="00D36FED" w:rsidRPr="000E7E7F" w:rsidRDefault="00D36FED" w:rsidP="0098532A">
            <w:pPr>
              <w:pStyle w:val="TableBlock"/>
              <w:rPr>
                <w:rtl/>
              </w:rPr>
            </w:pPr>
            <w:r w:rsidRPr="000E7E7F">
              <w:rPr>
                <w:rtl/>
              </w:rPr>
              <w:t>(</w:t>
            </w:r>
            <w:r>
              <w:rPr>
                <w:rFonts w:hint="cs"/>
                <w:rtl/>
              </w:rPr>
              <w:t>ז</w:t>
            </w:r>
            <w:r w:rsidRPr="000E7E7F">
              <w:rPr>
                <w:rtl/>
              </w:rPr>
              <w:t>)</w:t>
            </w:r>
            <w:r w:rsidRPr="000E7E7F">
              <w:rPr>
                <w:rtl/>
              </w:rPr>
              <w:tab/>
            </w:r>
            <w:r w:rsidRPr="000E7E7F">
              <w:rPr>
                <w:rFonts w:hint="cs"/>
                <w:rtl/>
              </w:rPr>
              <w:t xml:space="preserve">הוראות סעיף זה </w:t>
            </w:r>
            <w:r w:rsidRPr="000E7E7F">
              <w:rPr>
                <w:rFonts w:hint="eastAsia"/>
                <w:rtl/>
              </w:rPr>
              <w:t>החלות</w:t>
            </w:r>
            <w:r w:rsidRPr="000E7E7F">
              <w:rPr>
                <w:rtl/>
              </w:rPr>
              <w:t xml:space="preserve"> לעניין חטוף </w:t>
            </w:r>
            <w:r w:rsidRPr="000E7E7F">
              <w:rPr>
                <w:rFonts w:hint="cs"/>
                <w:rtl/>
              </w:rPr>
              <w:t xml:space="preserve">יחולו </w:t>
            </w:r>
            <w:r w:rsidRPr="000E7E7F">
              <w:rPr>
                <w:rFonts w:hint="eastAsia"/>
                <w:rtl/>
              </w:rPr>
              <w:t>גם</w:t>
            </w:r>
            <w:r w:rsidRPr="000E7E7F">
              <w:rPr>
                <w:rtl/>
              </w:rPr>
              <w:t xml:space="preserve"> </w:t>
            </w:r>
            <w:r w:rsidRPr="00C71192">
              <w:rPr>
                <w:rFonts w:hint="cs"/>
                <w:rtl/>
              </w:rPr>
              <w:t>לעניין נספה שגופתו מוחזקת בידי כוחות אויב</w:t>
            </w:r>
            <w:r w:rsidRPr="00C71192">
              <w:rPr>
                <w:rtl/>
              </w:rPr>
              <w:t>.</w:t>
            </w:r>
          </w:p>
        </w:tc>
      </w:tr>
      <w:tr w:rsidR="00D36FED" w14:paraId="32F144AD" w14:textId="77777777" w:rsidTr="00D36FED">
        <w:tblPrEx>
          <w:tblLook w:val="01E0" w:firstRow="1" w:lastRow="1" w:firstColumn="1" w:lastColumn="1" w:noHBand="0" w:noVBand="0"/>
        </w:tblPrEx>
        <w:trPr>
          <w:cantSplit/>
          <w:trHeight w:val="60"/>
        </w:trPr>
        <w:tc>
          <w:tcPr>
            <w:tcW w:w="1871" w:type="dxa"/>
          </w:tcPr>
          <w:p w14:paraId="57FEC3DB" w14:textId="77777777" w:rsidR="00D36FED" w:rsidRDefault="00D36FED" w:rsidP="0098532A">
            <w:pPr>
              <w:pStyle w:val="TableSideHeading"/>
            </w:pPr>
          </w:p>
        </w:tc>
        <w:tc>
          <w:tcPr>
            <w:tcW w:w="624" w:type="dxa"/>
          </w:tcPr>
          <w:p w14:paraId="63AC7DD3" w14:textId="77777777" w:rsidR="00D36FED" w:rsidRDefault="00D36FED" w:rsidP="0098532A">
            <w:pPr>
              <w:pStyle w:val="TableText"/>
            </w:pPr>
          </w:p>
        </w:tc>
        <w:tc>
          <w:tcPr>
            <w:tcW w:w="624" w:type="dxa"/>
          </w:tcPr>
          <w:p w14:paraId="6B63FC9D" w14:textId="77777777" w:rsidR="00D36FED" w:rsidRDefault="00D36FED" w:rsidP="0098532A">
            <w:pPr>
              <w:pStyle w:val="TableText"/>
            </w:pPr>
          </w:p>
        </w:tc>
        <w:tc>
          <w:tcPr>
            <w:tcW w:w="624" w:type="dxa"/>
          </w:tcPr>
          <w:p w14:paraId="75DF01A0" w14:textId="77777777" w:rsidR="00D36FED" w:rsidRDefault="00D36FED" w:rsidP="0098532A">
            <w:pPr>
              <w:pStyle w:val="TableText"/>
            </w:pPr>
          </w:p>
        </w:tc>
        <w:tc>
          <w:tcPr>
            <w:tcW w:w="624" w:type="dxa"/>
          </w:tcPr>
          <w:p w14:paraId="074E5B3A" w14:textId="77777777" w:rsidR="00D36FED" w:rsidRPr="001E6B89" w:rsidRDefault="00D36FED" w:rsidP="0098532A">
            <w:pPr>
              <w:pStyle w:val="TableText"/>
            </w:pPr>
          </w:p>
        </w:tc>
        <w:tc>
          <w:tcPr>
            <w:tcW w:w="624" w:type="dxa"/>
          </w:tcPr>
          <w:p w14:paraId="640E7C89" w14:textId="77777777" w:rsidR="00D36FED" w:rsidRPr="001E6B89" w:rsidRDefault="00D36FED" w:rsidP="0098532A">
            <w:pPr>
              <w:pStyle w:val="TableText"/>
            </w:pPr>
          </w:p>
        </w:tc>
        <w:tc>
          <w:tcPr>
            <w:tcW w:w="4650" w:type="dxa"/>
            <w:gridSpan w:val="4"/>
          </w:tcPr>
          <w:p w14:paraId="1ACC8404" w14:textId="77777777" w:rsidR="00D36FED" w:rsidRPr="000E7E7F" w:rsidRDefault="00D36FED" w:rsidP="0098532A">
            <w:pPr>
              <w:pStyle w:val="TableBlock"/>
              <w:rPr>
                <w:rtl/>
              </w:rPr>
            </w:pPr>
            <w:r w:rsidRPr="000E7E7F">
              <w:rPr>
                <w:rtl/>
              </w:rPr>
              <w:t>(</w:t>
            </w:r>
            <w:r>
              <w:rPr>
                <w:rFonts w:hint="cs"/>
                <w:rtl/>
              </w:rPr>
              <w:t>ח</w:t>
            </w:r>
            <w:r w:rsidRPr="000E7E7F">
              <w:rPr>
                <w:rtl/>
              </w:rPr>
              <w:t>)</w:t>
            </w:r>
            <w:r w:rsidRPr="000E7E7F">
              <w:rPr>
                <w:rtl/>
              </w:rPr>
              <w:tab/>
            </w:r>
            <w:r w:rsidRPr="000E7E7F">
              <w:rPr>
                <w:rFonts w:hint="eastAsia"/>
                <w:rtl/>
              </w:rPr>
              <w:t>הוראות</w:t>
            </w:r>
            <w:r w:rsidRPr="000E7E7F">
              <w:rPr>
                <w:rtl/>
              </w:rPr>
              <w:t xml:space="preserve"> </w:t>
            </w:r>
            <w:r w:rsidRPr="000E7E7F">
              <w:rPr>
                <w:rFonts w:hint="eastAsia"/>
                <w:rtl/>
              </w:rPr>
              <w:t>סעיף</w:t>
            </w:r>
            <w:r w:rsidRPr="000E7E7F">
              <w:rPr>
                <w:rtl/>
              </w:rPr>
              <w:t xml:space="preserve"> זה החלות לעניין חטוף שהוא חייל יחולו גם לעניין שבוי.</w:t>
            </w:r>
          </w:p>
        </w:tc>
      </w:tr>
      <w:tr w:rsidR="00D36FED" w14:paraId="641CF8CA" w14:textId="77777777" w:rsidTr="00D36FED">
        <w:tblPrEx>
          <w:tblLook w:val="01E0" w:firstRow="1" w:lastRow="1" w:firstColumn="1" w:lastColumn="1" w:noHBand="0" w:noVBand="0"/>
        </w:tblPrEx>
        <w:trPr>
          <w:cantSplit/>
          <w:trHeight w:val="60"/>
        </w:trPr>
        <w:tc>
          <w:tcPr>
            <w:tcW w:w="1871" w:type="dxa"/>
          </w:tcPr>
          <w:p w14:paraId="6CE475AA" w14:textId="77777777" w:rsidR="00D36FED" w:rsidRDefault="00D36FED" w:rsidP="0098532A">
            <w:pPr>
              <w:pStyle w:val="TableSideHeading"/>
            </w:pPr>
          </w:p>
        </w:tc>
        <w:tc>
          <w:tcPr>
            <w:tcW w:w="624" w:type="dxa"/>
          </w:tcPr>
          <w:p w14:paraId="1382EC47" w14:textId="77777777" w:rsidR="00D36FED" w:rsidRDefault="00D36FED" w:rsidP="0098532A">
            <w:pPr>
              <w:pStyle w:val="TableText"/>
            </w:pPr>
          </w:p>
        </w:tc>
        <w:tc>
          <w:tcPr>
            <w:tcW w:w="624" w:type="dxa"/>
          </w:tcPr>
          <w:p w14:paraId="20AF1A77" w14:textId="77777777" w:rsidR="00D36FED" w:rsidRDefault="00D36FED" w:rsidP="0098532A">
            <w:pPr>
              <w:pStyle w:val="TableText"/>
            </w:pPr>
          </w:p>
        </w:tc>
        <w:tc>
          <w:tcPr>
            <w:tcW w:w="624" w:type="dxa"/>
          </w:tcPr>
          <w:p w14:paraId="78970352" w14:textId="77777777" w:rsidR="00D36FED" w:rsidRDefault="00D36FED" w:rsidP="0098532A">
            <w:pPr>
              <w:pStyle w:val="TableText"/>
            </w:pPr>
          </w:p>
        </w:tc>
        <w:tc>
          <w:tcPr>
            <w:tcW w:w="624" w:type="dxa"/>
          </w:tcPr>
          <w:p w14:paraId="5467548D" w14:textId="77777777" w:rsidR="00D36FED" w:rsidRDefault="00D36FED" w:rsidP="0098532A">
            <w:pPr>
              <w:pStyle w:val="TableText"/>
            </w:pPr>
          </w:p>
        </w:tc>
        <w:tc>
          <w:tcPr>
            <w:tcW w:w="624" w:type="dxa"/>
          </w:tcPr>
          <w:p w14:paraId="1B23977E" w14:textId="77777777" w:rsidR="00D36FED" w:rsidRPr="00751AE8" w:rsidRDefault="00D36FED" w:rsidP="0098532A">
            <w:pPr>
              <w:pStyle w:val="TableText"/>
            </w:pPr>
          </w:p>
        </w:tc>
        <w:tc>
          <w:tcPr>
            <w:tcW w:w="4650" w:type="dxa"/>
            <w:gridSpan w:val="4"/>
          </w:tcPr>
          <w:p w14:paraId="3F777053" w14:textId="77777777" w:rsidR="00D36FED" w:rsidRPr="006F26D5" w:rsidRDefault="00D36FED" w:rsidP="0098532A">
            <w:pPr>
              <w:pStyle w:val="TableBlock"/>
              <w:rPr>
                <w:rtl/>
              </w:rPr>
            </w:pPr>
            <w:r w:rsidRPr="006F26D5">
              <w:rPr>
                <w:rtl/>
              </w:rPr>
              <w:t>(</w:t>
            </w:r>
            <w:r>
              <w:rPr>
                <w:rFonts w:hint="cs"/>
                <w:rtl/>
              </w:rPr>
              <w:t>ט</w:t>
            </w:r>
            <w:r w:rsidRPr="006F26D5">
              <w:rPr>
                <w:rtl/>
              </w:rPr>
              <w:t>)</w:t>
            </w:r>
            <w:r w:rsidRPr="006F26D5">
              <w:rPr>
                <w:rtl/>
              </w:rPr>
              <w:tab/>
              <w:t xml:space="preserve">הוראות סעיף זה יעמדו בתוקפן שנתיים מיום תחילתו של חוק תגמולים לבני משפחה של </w:t>
            </w:r>
            <w:r>
              <w:rPr>
                <w:rFonts w:hint="cs"/>
                <w:rtl/>
              </w:rPr>
              <w:t>חטופים ונעדרים</w:t>
            </w:r>
            <w:r w:rsidRPr="006F26D5">
              <w:rPr>
                <w:rtl/>
              </w:rPr>
              <w:t>; השר, באישור ועדת העבודה והרווחה של הכנסת, רשאי, בצו, להאריך את תוקפו של סעיף זה בתקופ</w:t>
            </w:r>
            <w:r>
              <w:rPr>
                <w:rFonts w:hint="cs"/>
                <w:rtl/>
              </w:rPr>
              <w:t>ות</w:t>
            </w:r>
            <w:r w:rsidRPr="006F26D5">
              <w:rPr>
                <w:rtl/>
              </w:rPr>
              <w:t xml:space="preserve"> </w:t>
            </w:r>
            <w:r>
              <w:rPr>
                <w:rFonts w:hint="cs"/>
                <w:rtl/>
              </w:rPr>
              <w:t>נוספות</w:t>
            </w:r>
            <w:r w:rsidRPr="006F26D5">
              <w:rPr>
                <w:rtl/>
              </w:rPr>
              <w:t xml:space="preserve"> של</w:t>
            </w:r>
            <w:r>
              <w:rPr>
                <w:rFonts w:hint="cs"/>
                <w:rtl/>
              </w:rPr>
              <w:t>א יעלו במצטבר על 12 חודשים</w:t>
            </w:r>
            <w:r w:rsidRPr="006F26D5">
              <w:rPr>
                <w:rtl/>
              </w:rPr>
              <w:t>.</w:t>
            </w:r>
          </w:p>
        </w:tc>
      </w:tr>
      <w:tr w:rsidR="00D36FED" w:rsidRPr="00AE555E" w14:paraId="156FCF95" w14:textId="77777777" w:rsidTr="00D36FED">
        <w:trPr>
          <w:cantSplit/>
        </w:trPr>
        <w:tc>
          <w:tcPr>
            <w:tcW w:w="1871" w:type="dxa"/>
            <w:shd w:val="clear" w:color="auto" w:fill="auto"/>
            <w:tcMar>
              <w:top w:w="91" w:type="dxa"/>
              <w:left w:w="0" w:type="dxa"/>
              <w:bottom w:w="91" w:type="dxa"/>
              <w:right w:w="0" w:type="dxa"/>
            </w:tcMar>
          </w:tcPr>
          <w:p w14:paraId="46815904" w14:textId="77777777" w:rsidR="00D36FED" w:rsidRPr="004E6B21" w:rsidRDefault="00D36FED" w:rsidP="0098532A">
            <w:pPr>
              <w:pStyle w:val="TableSideHeading"/>
              <w:rPr>
                <w:rtl/>
              </w:rPr>
            </w:pPr>
          </w:p>
        </w:tc>
        <w:tc>
          <w:tcPr>
            <w:tcW w:w="624" w:type="dxa"/>
            <w:shd w:val="clear" w:color="auto" w:fill="auto"/>
            <w:tcMar>
              <w:top w:w="91" w:type="dxa"/>
              <w:left w:w="0" w:type="dxa"/>
              <w:bottom w:w="91" w:type="dxa"/>
              <w:right w:w="0" w:type="dxa"/>
            </w:tcMar>
          </w:tcPr>
          <w:p w14:paraId="6B40BD0D" w14:textId="77777777" w:rsidR="00D36FED" w:rsidRPr="00AE555E" w:rsidRDefault="00D36FED" w:rsidP="0098532A">
            <w:pPr>
              <w:pStyle w:val="TableText"/>
              <w:jc w:val="both"/>
              <w:rPr>
                <w:rtl/>
              </w:rPr>
            </w:pPr>
          </w:p>
        </w:tc>
        <w:tc>
          <w:tcPr>
            <w:tcW w:w="1872" w:type="dxa"/>
            <w:gridSpan w:val="3"/>
            <w:shd w:val="clear" w:color="auto" w:fill="auto"/>
          </w:tcPr>
          <w:p w14:paraId="2DA18A51" w14:textId="77777777" w:rsidR="00D36FED" w:rsidRPr="006F26D5" w:rsidRDefault="00D36FED" w:rsidP="0098532A">
            <w:pPr>
              <w:pStyle w:val="TableInnerSideHeading"/>
              <w:rPr>
                <w:rtl/>
              </w:rPr>
            </w:pPr>
            <w:r w:rsidRPr="006F26D5">
              <w:rPr>
                <w:rtl/>
              </w:rPr>
              <w:t>מתן תשלומים ושיפוי</w:t>
            </w:r>
          </w:p>
        </w:tc>
        <w:tc>
          <w:tcPr>
            <w:tcW w:w="624" w:type="dxa"/>
            <w:shd w:val="clear" w:color="auto" w:fill="auto"/>
            <w:tcMar>
              <w:top w:w="91" w:type="dxa"/>
              <w:left w:w="0" w:type="dxa"/>
              <w:bottom w:w="91" w:type="dxa"/>
              <w:right w:w="0" w:type="dxa"/>
            </w:tcMar>
          </w:tcPr>
          <w:p w14:paraId="2944232A" w14:textId="77777777" w:rsidR="00D36FED" w:rsidRPr="006F26D5" w:rsidRDefault="00D36FED" w:rsidP="0098532A">
            <w:pPr>
              <w:pStyle w:val="TableText"/>
              <w:jc w:val="both"/>
              <w:rPr>
                <w:rtl/>
              </w:rPr>
            </w:pPr>
            <w:r w:rsidRPr="006F26D5">
              <w:rPr>
                <w:rtl/>
              </w:rPr>
              <w:t>2ב.</w:t>
            </w:r>
          </w:p>
        </w:tc>
        <w:tc>
          <w:tcPr>
            <w:tcW w:w="4650" w:type="dxa"/>
            <w:gridSpan w:val="4"/>
            <w:shd w:val="clear" w:color="auto" w:fill="auto"/>
            <w:tcMar>
              <w:top w:w="91" w:type="dxa"/>
              <w:left w:w="0" w:type="dxa"/>
              <w:bottom w:w="91" w:type="dxa"/>
              <w:right w:w="0" w:type="dxa"/>
            </w:tcMar>
          </w:tcPr>
          <w:p w14:paraId="3605BEA7" w14:textId="77777777" w:rsidR="00D36FED" w:rsidRPr="006F26D5" w:rsidRDefault="00D36FED" w:rsidP="0098532A">
            <w:pPr>
              <w:pStyle w:val="TableBlock"/>
              <w:rPr>
                <w:rtl/>
              </w:rPr>
            </w:pPr>
            <w:r w:rsidRPr="006F26D5">
              <w:rPr>
                <w:rtl/>
              </w:rPr>
              <w:t>(א)</w:t>
            </w:r>
            <w:r w:rsidRPr="006F26D5">
              <w:rPr>
                <w:rtl/>
              </w:rPr>
              <w:tab/>
              <w:t xml:space="preserve">תשלומים לפי חוק זה לעניין </w:t>
            </w:r>
            <w:r>
              <w:rPr>
                <w:rFonts w:hint="cs"/>
                <w:rtl/>
              </w:rPr>
              <w:t xml:space="preserve">שבוי, חטוף או </w:t>
            </w:r>
            <w:r w:rsidRPr="006F26D5">
              <w:rPr>
                <w:rtl/>
              </w:rPr>
              <w:t>נעדר</w:t>
            </w:r>
            <w:r>
              <w:rPr>
                <w:rFonts w:hint="cs"/>
                <w:rtl/>
              </w:rPr>
              <w:t xml:space="preserve"> </w:t>
            </w:r>
            <w:r w:rsidRPr="006F26D5">
              <w:rPr>
                <w:rtl/>
              </w:rPr>
              <w:t>שהוא חייל או משרת בכוחות הביטחון ישולמו באמצעות משרד הביטחון</w:t>
            </w:r>
            <w:r>
              <w:rPr>
                <w:rFonts w:hint="cs"/>
                <w:rtl/>
              </w:rPr>
              <w:t>; תשלומים כאמור</w:t>
            </w:r>
            <w:r w:rsidRPr="006F26D5">
              <w:rPr>
                <w:rtl/>
              </w:rPr>
              <w:t xml:space="preserve"> לעניין נעדר או חטוף אחר </w:t>
            </w:r>
            <w:r>
              <w:rPr>
                <w:rFonts w:hint="cs"/>
                <w:rtl/>
              </w:rPr>
              <w:t>ישולמו</w:t>
            </w:r>
            <w:r w:rsidRPr="006F26D5">
              <w:rPr>
                <w:rtl/>
              </w:rPr>
              <w:t xml:space="preserve"> באמצעות המוסד לביטוח לאומי.</w:t>
            </w:r>
            <w:r>
              <w:rPr>
                <w:rtl/>
              </w:rPr>
              <w:t xml:space="preserve"> </w:t>
            </w:r>
          </w:p>
        </w:tc>
      </w:tr>
      <w:tr w:rsidR="00D36FED" w:rsidRPr="00AE555E" w14:paraId="41A68BF9" w14:textId="77777777" w:rsidTr="00D36FED">
        <w:trPr>
          <w:cantSplit/>
        </w:trPr>
        <w:tc>
          <w:tcPr>
            <w:tcW w:w="1871" w:type="dxa"/>
            <w:shd w:val="clear" w:color="auto" w:fill="auto"/>
            <w:tcMar>
              <w:top w:w="91" w:type="dxa"/>
              <w:left w:w="0" w:type="dxa"/>
              <w:bottom w:w="91" w:type="dxa"/>
              <w:right w:w="0" w:type="dxa"/>
            </w:tcMar>
          </w:tcPr>
          <w:p w14:paraId="7D7B4278"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7CB1F066"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51606E2B"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7B6F3DDC"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75A523BE"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5B5935EB" w14:textId="77777777" w:rsidR="00D36FED" w:rsidRPr="00AE555E" w:rsidRDefault="00D36FED" w:rsidP="0098532A">
            <w:pPr>
              <w:pStyle w:val="TableText"/>
              <w:rPr>
                <w:rtl/>
              </w:rPr>
            </w:pPr>
          </w:p>
        </w:tc>
        <w:tc>
          <w:tcPr>
            <w:tcW w:w="4650" w:type="dxa"/>
            <w:gridSpan w:val="4"/>
            <w:shd w:val="clear" w:color="auto" w:fill="auto"/>
            <w:tcMar>
              <w:top w:w="91" w:type="dxa"/>
              <w:left w:w="0" w:type="dxa"/>
              <w:bottom w:w="91" w:type="dxa"/>
              <w:right w:w="0" w:type="dxa"/>
            </w:tcMar>
          </w:tcPr>
          <w:p w14:paraId="087668FE" w14:textId="77777777" w:rsidR="00D36FED" w:rsidRPr="00AE555E" w:rsidRDefault="00D36FED" w:rsidP="0098532A">
            <w:pPr>
              <w:pStyle w:val="TableBlock"/>
              <w:rPr>
                <w:rtl/>
              </w:rPr>
            </w:pPr>
            <w:r w:rsidRPr="00AE555E">
              <w:rPr>
                <w:rtl/>
              </w:rPr>
              <w:t>(ב)</w:t>
            </w:r>
            <w:r w:rsidRPr="00AE555E">
              <w:rPr>
                <w:rtl/>
              </w:rPr>
              <w:tab/>
              <w:t xml:space="preserve">בקשות לפי חוק זה לעניין </w:t>
            </w:r>
            <w:r>
              <w:rPr>
                <w:rFonts w:hint="cs"/>
                <w:rtl/>
              </w:rPr>
              <w:t>שבוי</w:t>
            </w:r>
            <w:r w:rsidRPr="00AE555E">
              <w:rPr>
                <w:rtl/>
              </w:rPr>
              <w:t xml:space="preserve">, חטוף או </w:t>
            </w:r>
            <w:r>
              <w:rPr>
                <w:rFonts w:hint="cs"/>
                <w:rtl/>
              </w:rPr>
              <w:t xml:space="preserve">נעדר </w:t>
            </w:r>
            <w:r w:rsidRPr="00AE555E">
              <w:rPr>
                <w:rtl/>
              </w:rPr>
              <w:t>שהוא חייל או משרת בכוחות הביטחון יוגשו למשרד הביטחון</w:t>
            </w:r>
            <w:r>
              <w:rPr>
                <w:rFonts w:hint="cs"/>
                <w:rtl/>
              </w:rPr>
              <w:t>, והוראות פרקים חמישי ושישי לחוק משפחות חיילים שנספו במערכה יחולו, בשינויים המחויבים, לעניין סעיף 2א;</w:t>
            </w:r>
            <w:r w:rsidRPr="00AE555E">
              <w:rPr>
                <w:rtl/>
              </w:rPr>
              <w:t xml:space="preserve"> בקשות </w:t>
            </w:r>
            <w:r>
              <w:rPr>
                <w:rFonts w:hint="cs"/>
                <w:rtl/>
              </w:rPr>
              <w:t>לפי חוק זה לעניין שבוי, חטוף או נעדר אחר</w:t>
            </w:r>
            <w:r w:rsidRPr="00AE555E">
              <w:rPr>
                <w:rtl/>
              </w:rPr>
              <w:t xml:space="preserve"> </w:t>
            </w:r>
            <w:r>
              <w:rPr>
                <w:rFonts w:hint="cs"/>
                <w:rtl/>
              </w:rPr>
              <w:t>יוגשו</w:t>
            </w:r>
            <w:r w:rsidRPr="00AE555E">
              <w:rPr>
                <w:rtl/>
              </w:rPr>
              <w:t xml:space="preserve"> למוסד לביטוח לאומי</w:t>
            </w:r>
            <w:r>
              <w:rPr>
                <w:rFonts w:hint="cs"/>
                <w:rtl/>
              </w:rPr>
              <w:t>, והוראות סעיפים 13, 13א ו-15 לחוק התגמולים לנפגעי פעולות איבה יחולו לעניין זה</w:t>
            </w:r>
            <w:r w:rsidRPr="00AE555E">
              <w:rPr>
                <w:rtl/>
              </w:rPr>
              <w:t>.</w:t>
            </w:r>
          </w:p>
        </w:tc>
      </w:tr>
      <w:tr w:rsidR="00D36FED" w:rsidRPr="00AE555E" w14:paraId="6321FA0C" w14:textId="77777777" w:rsidTr="00D36FED">
        <w:trPr>
          <w:cantSplit/>
        </w:trPr>
        <w:tc>
          <w:tcPr>
            <w:tcW w:w="1871" w:type="dxa"/>
            <w:shd w:val="clear" w:color="auto" w:fill="auto"/>
            <w:tcMar>
              <w:top w:w="91" w:type="dxa"/>
              <w:left w:w="0" w:type="dxa"/>
              <w:bottom w:w="91" w:type="dxa"/>
              <w:right w:w="0" w:type="dxa"/>
            </w:tcMar>
          </w:tcPr>
          <w:p w14:paraId="2D54B609" w14:textId="77777777" w:rsidR="00D36FED" w:rsidRPr="00AE555E" w:rsidRDefault="00D36FED" w:rsidP="0098532A">
            <w:pPr>
              <w:pStyle w:val="TableSideHeading"/>
              <w:rPr>
                <w:rtl/>
              </w:rPr>
            </w:pPr>
          </w:p>
        </w:tc>
        <w:tc>
          <w:tcPr>
            <w:tcW w:w="624" w:type="dxa"/>
            <w:shd w:val="clear" w:color="auto" w:fill="auto"/>
            <w:tcMar>
              <w:top w:w="91" w:type="dxa"/>
              <w:left w:w="0" w:type="dxa"/>
              <w:bottom w:w="91" w:type="dxa"/>
              <w:right w:w="0" w:type="dxa"/>
            </w:tcMar>
          </w:tcPr>
          <w:p w14:paraId="25D8444C"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74C0E6F5"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27692C8F"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08DF1EA1" w14:textId="77777777" w:rsidR="00D36FED" w:rsidRPr="00AE555E" w:rsidRDefault="00D36FED" w:rsidP="0098532A">
            <w:pPr>
              <w:pStyle w:val="TableText"/>
              <w:rPr>
                <w:rtl/>
              </w:rPr>
            </w:pPr>
          </w:p>
        </w:tc>
        <w:tc>
          <w:tcPr>
            <w:tcW w:w="624" w:type="dxa"/>
            <w:shd w:val="clear" w:color="auto" w:fill="auto"/>
            <w:tcMar>
              <w:top w:w="91" w:type="dxa"/>
              <w:left w:w="0" w:type="dxa"/>
              <w:bottom w:w="91" w:type="dxa"/>
              <w:right w:w="0" w:type="dxa"/>
            </w:tcMar>
          </w:tcPr>
          <w:p w14:paraId="72A6AE33" w14:textId="77777777" w:rsidR="00D36FED" w:rsidRPr="00AE555E" w:rsidRDefault="00D36FED" w:rsidP="0098532A">
            <w:pPr>
              <w:pStyle w:val="TableText"/>
              <w:rPr>
                <w:rtl/>
              </w:rPr>
            </w:pPr>
          </w:p>
        </w:tc>
        <w:tc>
          <w:tcPr>
            <w:tcW w:w="4650" w:type="dxa"/>
            <w:gridSpan w:val="4"/>
            <w:shd w:val="clear" w:color="auto" w:fill="auto"/>
            <w:tcMar>
              <w:top w:w="91" w:type="dxa"/>
              <w:left w:w="0" w:type="dxa"/>
              <w:bottom w:w="91" w:type="dxa"/>
              <w:right w:w="0" w:type="dxa"/>
            </w:tcMar>
          </w:tcPr>
          <w:p w14:paraId="7F75BEB4" w14:textId="77777777" w:rsidR="00D36FED" w:rsidRPr="00AE555E" w:rsidRDefault="00D36FED" w:rsidP="0098532A">
            <w:pPr>
              <w:pStyle w:val="TableBlock"/>
              <w:rPr>
                <w:rtl/>
              </w:rPr>
            </w:pPr>
            <w:r w:rsidRPr="00AE555E">
              <w:rPr>
                <w:rtl/>
              </w:rPr>
              <w:t>(ג)</w:t>
            </w:r>
            <w:r w:rsidRPr="00AE555E">
              <w:rPr>
                <w:rtl/>
              </w:rPr>
              <w:tab/>
              <w:t>אוצר המדינה ישפה את המוסד לביטוח לאומי, על פי דרישתו, על כל הוצאה שהוציא למתן התשלומים לפי הוראות חוק זה ועל החלק היחסי מההוצאות המינהליות של המוסד לביטוח לאומי הנובע</w:t>
            </w:r>
            <w:r>
              <w:rPr>
                <w:rFonts w:hint="cs"/>
                <w:rtl/>
              </w:rPr>
              <w:t>ות</w:t>
            </w:r>
            <w:r w:rsidRPr="00AE555E">
              <w:rPr>
                <w:rtl/>
              </w:rPr>
              <w:t xml:space="preserve"> מביצוע חוק זה."</w:t>
            </w:r>
          </w:p>
        </w:tc>
      </w:tr>
      <w:tr w:rsidR="00D36FED" w:rsidRPr="00774EAC" w14:paraId="54BA30B0" w14:textId="77777777" w:rsidTr="00D36FED">
        <w:trPr>
          <w:cantSplit/>
        </w:trPr>
        <w:tc>
          <w:tcPr>
            <w:tcW w:w="1871" w:type="dxa"/>
            <w:shd w:val="clear" w:color="auto" w:fill="auto"/>
            <w:tcMar>
              <w:top w:w="91" w:type="dxa"/>
              <w:left w:w="0" w:type="dxa"/>
              <w:bottom w:w="91" w:type="dxa"/>
              <w:right w:w="0" w:type="dxa"/>
            </w:tcMar>
          </w:tcPr>
          <w:p w14:paraId="2982858A" w14:textId="77777777" w:rsidR="00D36FED" w:rsidRPr="00774EAC" w:rsidRDefault="00D36FED" w:rsidP="0098532A">
            <w:pPr>
              <w:pStyle w:val="TableSideHeading"/>
              <w:rPr>
                <w:rtl/>
              </w:rPr>
            </w:pPr>
            <w:r w:rsidRPr="00774EAC">
              <w:rPr>
                <w:rtl/>
              </w:rPr>
              <w:t>תחולה</w:t>
            </w:r>
          </w:p>
        </w:tc>
        <w:tc>
          <w:tcPr>
            <w:tcW w:w="624" w:type="dxa"/>
            <w:shd w:val="clear" w:color="auto" w:fill="auto"/>
            <w:tcMar>
              <w:top w:w="91" w:type="dxa"/>
              <w:left w:w="0" w:type="dxa"/>
              <w:bottom w:w="91" w:type="dxa"/>
              <w:right w:w="0" w:type="dxa"/>
            </w:tcMar>
          </w:tcPr>
          <w:p w14:paraId="0F49B72F" w14:textId="77777777" w:rsidR="00D36FED" w:rsidRPr="00774EAC" w:rsidRDefault="00D36FED" w:rsidP="0098532A">
            <w:pPr>
              <w:pStyle w:val="TableText"/>
              <w:rPr>
                <w:rtl/>
              </w:rPr>
            </w:pPr>
            <w:r>
              <w:rPr>
                <w:rFonts w:hint="cs"/>
                <w:rtl/>
              </w:rPr>
              <w:t>15.</w:t>
            </w:r>
          </w:p>
        </w:tc>
        <w:tc>
          <w:tcPr>
            <w:tcW w:w="7146" w:type="dxa"/>
            <w:gridSpan w:val="8"/>
            <w:shd w:val="clear" w:color="auto" w:fill="auto"/>
            <w:tcMar>
              <w:top w:w="91" w:type="dxa"/>
              <w:left w:w="0" w:type="dxa"/>
              <w:bottom w:w="91" w:type="dxa"/>
              <w:right w:w="0" w:type="dxa"/>
            </w:tcMar>
          </w:tcPr>
          <w:p w14:paraId="1A053475" w14:textId="77777777" w:rsidR="00D36FED" w:rsidRPr="00774EAC" w:rsidRDefault="00D36FED" w:rsidP="0098532A">
            <w:pPr>
              <w:pStyle w:val="TableBlock"/>
              <w:rPr>
                <w:rtl/>
              </w:rPr>
            </w:pPr>
            <w:r w:rsidRPr="00774EAC">
              <w:rPr>
                <w:rtl/>
              </w:rPr>
              <w:t>הוראות חוק זה והוראות חוק תשלומים לפדויי שבי, התשס"ה–2005, כנוסחו בחוק זה, יחולו גם לגבי נעדר שנעלם לפני יום תחילתו של חוק זה ולגבי חטוף או שבוי שנחטף או שנפל בשבי לפני היום האמור, אולם לא ישולמו תשלומים מכוח הוראות אלה בעד תקופה שקדמה ליום כ"ב בתשרי התשפ"ד (7 באוקטובר 2023).</w:t>
            </w:r>
          </w:p>
        </w:tc>
      </w:tr>
      <w:tr w:rsidR="00D36FED" w:rsidRPr="00774EAC" w14:paraId="7A2202E6" w14:textId="77777777" w:rsidTr="00D36FED">
        <w:trPr>
          <w:cantSplit/>
        </w:trPr>
        <w:tc>
          <w:tcPr>
            <w:tcW w:w="1871" w:type="dxa"/>
            <w:shd w:val="clear" w:color="auto" w:fill="auto"/>
            <w:tcMar>
              <w:top w:w="91" w:type="dxa"/>
              <w:left w:w="0" w:type="dxa"/>
              <w:bottom w:w="91" w:type="dxa"/>
              <w:right w:w="0" w:type="dxa"/>
            </w:tcMar>
          </w:tcPr>
          <w:p w14:paraId="05EAB505" w14:textId="77777777" w:rsidR="00D36FED" w:rsidRPr="00774EAC" w:rsidRDefault="00D36FED" w:rsidP="0098532A">
            <w:pPr>
              <w:pStyle w:val="TableSideHeading"/>
              <w:rPr>
                <w:rtl/>
              </w:rPr>
            </w:pPr>
            <w:r w:rsidRPr="00774EAC">
              <w:rPr>
                <w:rtl/>
              </w:rPr>
              <w:lastRenderedPageBreak/>
              <w:t>הוראת מעבר</w:t>
            </w:r>
          </w:p>
        </w:tc>
        <w:tc>
          <w:tcPr>
            <w:tcW w:w="624" w:type="dxa"/>
            <w:shd w:val="clear" w:color="auto" w:fill="auto"/>
            <w:tcMar>
              <w:top w:w="91" w:type="dxa"/>
              <w:left w:w="0" w:type="dxa"/>
              <w:bottom w:w="91" w:type="dxa"/>
              <w:right w:w="0" w:type="dxa"/>
            </w:tcMar>
          </w:tcPr>
          <w:p w14:paraId="182F3592" w14:textId="77777777" w:rsidR="00D36FED" w:rsidRPr="00774EAC" w:rsidRDefault="00D36FED" w:rsidP="0098532A">
            <w:pPr>
              <w:pStyle w:val="TableText"/>
              <w:rPr>
                <w:rtl/>
              </w:rPr>
            </w:pPr>
            <w:r>
              <w:rPr>
                <w:rFonts w:hint="cs"/>
                <w:rtl/>
              </w:rPr>
              <w:t>16.</w:t>
            </w:r>
          </w:p>
        </w:tc>
        <w:tc>
          <w:tcPr>
            <w:tcW w:w="7146" w:type="dxa"/>
            <w:gridSpan w:val="8"/>
            <w:shd w:val="clear" w:color="auto" w:fill="auto"/>
            <w:tcMar>
              <w:top w:w="91" w:type="dxa"/>
              <w:left w:w="0" w:type="dxa"/>
              <w:bottom w:w="91" w:type="dxa"/>
              <w:right w:w="0" w:type="dxa"/>
            </w:tcMar>
          </w:tcPr>
          <w:p w14:paraId="6626D0B8" w14:textId="3991D9FC" w:rsidR="00D36FED" w:rsidRPr="00774EAC" w:rsidRDefault="00D36FED" w:rsidP="0098532A">
            <w:pPr>
              <w:pStyle w:val="TableBlock"/>
              <w:rPr>
                <w:rtl/>
              </w:rPr>
            </w:pPr>
            <w:r w:rsidRPr="00774EAC">
              <w:rPr>
                <w:rtl/>
              </w:rPr>
              <w:t xml:space="preserve">יראו תשלומים ששולמו לפני יום תחילתו של חוק זה לבן משפחה של חטוף </w:t>
            </w:r>
            <w:r>
              <w:rPr>
                <w:rFonts w:hint="cs"/>
                <w:rtl/>
              </w:rPr>
              <w:t xml:space="preserve">או נעדר </w:t>
            </w:r>
            <w:r w:rsidRPr="00774EAC">
              <w:rPr>
                <w:rtl/>
              </w:rPr>
              <w:t>לפי הסכם בדבר מתן הטבות סוציאליות למשפחות החטופים והנעדרים לפי חוק הביטוח הלאומי [נוסח משולב], התשנ"ה–1995‏</w:t>
            </w:r>
            <w:r w:rsidRPr="00774EAC">
              <w:rPr>
                <w:rStyle w:val="a9"/>
                <w:rFonts w:ascii="David" w:hAnsi="David"/>
                <w:sz w:val="26"/>
                <w:rtl/>
              </w:rPr>
              <w:footnoteReference w:id="30"/>
            </w:r>
            <w:r w:rsidR="00383C37">
              <w:rPr>
                <w:rtl/>
              </w:rPr>
              <w:t>, מכוח סעיף 9 לחוק האמור</w:t>
            </w:r>
            <w:bookmarkStart w:id="6" w:name="_GoBack"/>
            <w:bookmarkEnd w:id="6"/>
            <w:r w:rsidRPr="00774EAC">
              <w:rPr>
                <w:rtl/>
              </w:rPr>
              <w:t xml:space="preserve"> או לפי החלטת הממשלה מס' 982, מיום ז' בחשוון התשפ"ד (22 באוקטובר 2023), כאילו שולמו על חשבון הזכויות המגיעות לבן משפחה כאמור לפי חוק זה.</w:t>
            </w:r>
          </w:p>
        </w:tc>
      </w:tr>
    </w:tbl>
    <w:p w14:paraId="11F1CEAE" w14:textId="77777777" w:rsidR="008525E2" w:rsidRPr="00E125CC"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jc w:val="center"/>
              <w:rPr>
                <w:sz w:val="26"/>
                <w:szCs w:val="26"/>
                <w:rtl/>
              </w:rPr>
            </w:pPr>
          </w:p>
        </w:tc>
        <w:tc>
          <w:tcPr>
            <w:tcW w:w="2410" w:type="dxa"/>
            <w:shd w:val="clear" w:color="auto" w:fill="auto"/>
          </w:tcPr>
          <w:p w14:paraId="11F1CEB4" w14:textId="77777777" w:rsidR="008525E2" w:rsidRPr="00D466D4" w:rsidRDefault="00220CAF" w:rsidP="006F3CC7">
            <w:pPr>
              <w:jc w:val="center"/>
              <w:rPr>
                <w:sz w:val="26"/>
                <w:szCs w:val="26"/>
                <w:rtl/>
              </w:rPr>
            </w:pPr>
            <w:bookmarkStart w:id="7" w:name="PrimeMinistryName"/>
            <w:r>
              <w:rPr>
                <w:rFonts w:hint="cs"/>
                <w:sz w:val="26"/>
                <w:szCs w:val="26"/>
                <w:rtl/>
              </w:rPr>
              <w:t>בנימין נתניהו</w:t>
            </w:r>
            <w:bookmarkEnd w:id="7"/>
          </w:p>
          <w:p w14:paraId="11F1CEB5" w14:textId="77777777" w:rsidR="008525E2" w:rsidRPr="00D466D4" w:rsidRDefault="008525E2" w:rsidP="006F3CC7">
            <w:pPr>
              <w:jc w:val="center"/>
              <w:rPr>
                <w:sz w:val="26"/>
                <w:szCs w:val="26"/>
                <w:rtl/>
              </w:rPr>
            </w:pPr>
            <w:r w:rsidRPr="00D466D4">
              <w:rPr>
                <w:rFonts w:hint="cs"/>
                <w:sz w:val="26"/>
                <w:szCs w:val="26"/>
                <w:rtl/>
              </w:rPr>
              <w:t>ראש הממשלה</w:t>
            </w:r>
          </w:p>
        </w:tc>
        <w:tc>
          <w:tcPr>
            <w:tcW w:w="2410" w:type="dxa"/>
            <w:shd w:val="clear" w:color="auto" w:fill="auto"/>
          </w:tcPr>
          <w:p w14:paraId="11F1CEB6" w14:textId="77777777" w:rsidR="008525E2" w:rsidRPr="00D466D4" w:rsidRDefault="008525E2" w:rsidP="006F3CC7">
            <w:pPr>
              <w:jc w:val="center"/>
              <w:rPr>
                <w:sz w:val="26"/>
                <w:szCs w:val="26"/>
                <w:rtl/>
              </w:rPr>
            </w:pPr>
          </w:p>
        </w:tc>
        <w:tc>
          <w:tcPr>
            <w:tcW w:w="2410" w:type="dxa"/>
            <w:shd w:val="clear" w:color="auto" w:fill="auto"/>
          </w:tcPr>
          <w:p w14:paraId="11F1CEB7" w14:textId="26AF23AE" w:rsidR="008525E2" w:rsidRPr="00D466D4" w:rsidRDefault="00D36FED" w:rsidP="006F3CC7">
            <w:pPr>
              <w:jc w:val="center"/>
              <w:rPr>
                <w:sz w:val="26"/>
                <w:szCs w:val="26"/>
                <w:rtl/>
              </w:rPr>
            </w:pPr>
            <w:r>
              <w:rPr>
                <w:rFonts w:hint="cs"/>
                <w:sz w:val="26"/>
                <w:szCs w:val="26"/>
                <w:rtl/>
              </w:rPr>
              <w:t>יואב גלנט</w:t>
            </w:r>
          </w:p>
          <w:p w14:paraId="11F1CEB8" w14:textId="47D6CF85" w:rsidR="008525E2" w:rsidRPr="00D466D4" w:rsidRDefault="008525E2" w:rsidP="006F3CC7">
            <w:pPr>
              <w:jc w:val="center"/>
              <w:rPr>
                <w:sz w:val="26"/>
                <w:szCs w:val="26"/>
                <w:rtl/>
              </w:rPr>
            </w:pPr>
            <w:r w:rsidRPr="00D466D4">
              <w:rPr>
                <w:rFonts w:hint="cs"/>
                <w:sz w:val="26"/>
                <w:szCs w:val="26"/>
                <w:rtl/>
              </w:rPr>
              <w:t>שר ה</w:t>
            </w:r>
            <w:r w:rsidR="00D36FED">
              <w:rPr>
                <w:rFonts w:hint="cs"/>
                <w:sz w:val="26"/>
                <w:szCs w:val="26"/>
                <w:rtl/>
              </w:rPr>
              <w:t>ביטחון</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jc w:val="center"/>
              <w:rPr>
                <w:sz w:val="26"/>
                <w:szCs w:val="26"/>
                <w:rtl/>
              </w:rPr>
            </w:pPr>
          </w:p>
          <w:p w14:paraId="11F1CEBB" w14:textId="77777777" w:rsidR="008525E2" w:rsidRPr="00D466D4" w:rsidRDefault="008525E2" w:rsidP="006F3CC7">
            <w:pPr>
              <w:jc w:val="center"/>
              <w:rPr>
                <w:sz w:val="26"/>
                <w:szCs w:val="26"/>
                <w:rtl/>
              </w:rPr>
            </w:pPr>
          </w:p>
        </w:tc>
        <w:tc>
          <w:tcPr>
            <w:tcW w:w="2410" w:type="dxa"/>
            <w:shd w:val="clear" w:color="auto" w:fill="auto"/>
          </w:tcPr>
          <w:p w14:paraId="11F1CEBC" w14:textId="77777777" w:rsidR="008525E2" w:rsidRPr="00D466D4" w:rsidRDefault="008525E2" w:rsidP="006F3CC7">
            <w:pPr>
              <w:jc w:val="center"/>
              <w:rPr>
                <w:sz w:val="26"/>
                <w:szCs w:val="26"/>
                <w:rtl/>
              </w:rPr>
            </w:pPr>
          </w:p>
        </w:tc>
        <w:tc>
          <w:tcPr>
            <w:tcW w:w="2410" w:type="dxa"/>
            <w:shd w:val="clear" w:color="auto" w:fill="auto"/>
          </w:tcPr>
          <w:p w14:paraId="11F1CEBD" w14:textId="77777777" w:rsidR="008525E2" w:rsidRPr="00D466D4" w:rsidRDefault="008525E2" w:rsidP="006F3CC7">
            <w:pPr>
              <w:jc w:val="center"/>
              <w:rPr>
                <w:sz w:val="26"/>
                <w:szCs w:val="26"/>
                <w:rtl/>
              </w:rPr>
            </w:pPr>
          </w:p>
        </w:tc>
        <w:tc>
          <w:tcPr>
            <w:tcW w:w="2410" w:type="dxa"/>
            <w:shd w:val="clear" w:color="auto" w:fill="auto"/>
          </w:tcPr>
          <w:p w14:paraId="11F1CEBE" w14:textId="77777777" w:rsidR="008525E2" w:rsidRPr="00D466D4" w:rsidRDefault="008525E2" w:rsidP="006F3CC7">
            <w:pPr>
              <w:jc w:val="center"/>
              <w:rPr>
                <w:sz w:val="26"/>
                <w:szCs w:val="26"/>
                <w:rtl/>
              </w:rPr>
            </w:pPr>
          </w:p>
          <w:p w14:paraId="11F1CEBF" w14:textId="77777777" w:rsidR="008525E2" w:rsidRPr="00D466D4" w:rsidRDefault="008525E2" w:rsidP="006F3CC7">
            <w:pPr>
              <w:jc w:val="center"/>
              <w:rPr>
                <w:sz w:val="26"/>
                <w:szCs w:val="26"/>
                <w:rtl/>
              </w:rPr>
            </w:pPr>
          </w:p>
        </w:tc>
      </w:tr>
      <w:tr w:rsidR="008525E2" w:rsidRPr="00D466D4" w14:paraId="11F1CEC7" w14:textId="77777777" w:rsidTr="006F3CC7">
        <w:tc>
          <w:tcPr>
            <w:tcW w:w="2410" w:type="dxa"/>
            <w:shd w:val="clear" w:color="auto" w:fill="auto"/>
          </w:tcPr>
          <w:p w14:paraId="11F1CEC1" w14:textId="31B1DDE8" w:rsidR="008525E2" w:rsidRPr="00D466D4" w:rsidRDefault="00ED2936" w:rsidP="006F3CC7">
            <w:pPr>
              <w:jc w:val="center"/>
              <w:rPr>
                <w:sz w:val="26"/>
                <w:szCs w:val="26"/>
                <w:rtl/>
              </w:rPr>
            </w:pPr>
            <w:r>
              <w:rPr>
                <w:rFonts w:hint="cs"/>
                <w:sz w:val="26"/>
                <w:szCs w:val="26"/>
                <w:rtl/>
              </w:rPr>
              <w:t>יצחק הרצוג</w:t>
            </w:r>
          </w:p>
          <w:p w14:paraId="11F1CEC2" w14:textId="77777777" w:rsidR="008525E2" w:rsidRPr="00D466D4" w:rsidRDefault="008525E2" w:rsidP="006F3CC7">
            <w:pPr>
              <w:jc w:val="center"/>
              <w:rPr>
                <w:sz w:val="26"/>
                <w:szCs w:val="26"/>
                <w:rtl/>
              </w:rPr>
            </w:pPr>
            <w:r w:rsidRPr="00D466D4">
              <w:rPr>
                <w:rFonts w:hint="cs"/>
                <w:sz w:val="26"/>
                <w:szCs w:val="26"/>
                <w:rtl/>
              </w:rPr>
              <w:t>נשיא המדינה</w:t>
            </w:r>
          </w:p>
        </w:tc>
        <w:tc>
          <w:tcPr>
            <w:tcW w:w="2410" w:type="dxa"/>
            <w:shd w:val="clear" w:color="auto" w:fill="auto"/>
          </w:tcPr>
          <w:p w14:paraId="11F1CEC3" w14:textId="77777777" w:rsidR="008525E2" w:rsidRPr="00D466D4" w:rsidRDefault="008525E2" w:rsidP="006F3CC7">
            <w:pPr>
              <w:jc w:val="center"/>
              <w:rPr>
                <w:sz w:val="26"/>
                <w:szCs w:val="26"/>
                <w:rtl/>
              </w:rPr>
            </w:pPr>
          </w:p>
        </w:tc>
        <w:tc>
          <w:tcPr>
            <w:tcW w:w="2410" w:type="dxa"/>
            <w:shd w:val="clear" w:color="auto" w:fill="auto"/>
          </w:tcPr>
          <w:p w14:paraId="11F1CEC4" w14:textId="77777777" w:rsidR="008525E2" w:rsidRPr="00D466D4" w:rsidRDefault="00220CAF" w:rsidP="006F3CC7">
            <w:pPr>
              <w:jc w:val="center"/>
              <w:rPr>
                <w:sz w:val="26"/>
                <w:szCs w:val="26"/>
                <w:rtl/>
              </w:rPr>
            </w:pPr>
            <w:bookmarkStart w:id="8" w:name="HeadKnessetName"/>
            <w:r>
              <w:rPr>
                <w:rFonts w:hint="cs"/>
                <w:sz w:val="26"/>
                <w:szCs w:val="26"/>
                <w:rtl/>
              </w:rPr>
              <w:t>אמיר אוחנה</w:t>
            </w:r>
            <w:bookmarkEnd w:id="8"/>
          </w:p>
          <w:p w14:paraId="11F1CEC5" w14:textId="77777777" w:rsidR="008525E2" w:rsidRPr="00D466D4" w:rsidRDefault="008525E2" w:rsidP="006F3CC7">
            <w:pPr>
              <w:jc w:val="center"/>
              <w:rPr>
                <w:sz w:val="26"/>
                <w:szCs w:val="26"/>
                <w:rtl/>
              </w:rPr>
            </w:pPr>
            <w:r w:rsidRPr="00D466D4">
              <w:rPr>
                <w:rFonts w:hint="cs"/>
                <w:sz w:val="26"/>
                <w:szCs w:val="26"/>
                <w:rtl/>
              </w:rPr>
              <w:t>יושב ראש הכנסת</w:t>
            </w:r>
          </w:p>
        </w:tc>
        <w:tc>
          <w:tcPr>
            <w:tcW w:w="2410" w:type="dxa"/>
            <w:shd w:val="clear" w:color="auto" w:fill="auto"/>
          </w:tcPr>
          <w:p w14:paraId="11F1CEC6" w14:textId="77777777" w:rsidR="008525E2" w:rsidRPr="00D466D4" w:rsidRDefault="008525E2" w:rsidP="006F3CC7">
            <w:pPr>
              <w:jc w:val="center"/>
              <w:rPr>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2"/>
      <w:headerReference w:type="default" r:id="rId13"/>
      <w:footerReference w:type="even" r:id="rId14"/>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892F" w14:textId="77777777" w:rsidR="00DD65EA" w:rsidRDefault="00DD65EA" w:rsidP="00B416AF">
      <w:pPr>
        <w:pStyle w:val="HeadHatzaotHok"/>
      </w:pPr>
      <w:r>
        <w:separator/>
      </w:r>
    </w:p>
  </w:endnote>
  <w:endnote w:type="continuationSeparator" w:id="0">
    <w:p w14:paraId="5B7FFB01" w14:textId="77777777" w:rsidR="00DD65EA" w:rsidRDefault="00DD65EA"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CED5" w14:textId="77777777" w:rsidR="002137F8" w:rsidRDefault="002137F8" w:rsidP="00B416AF">
    <w:pPr>
      <w:pStyle w:val="a8"/>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end"/>
    </w:r>
  </w:p>
  <w:p w14:paraId="11F1CED6" w14:textId="77777777" w:rsidR="002137F8" w:rsidRDefault="002137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C31D" w14:textId="77777777" w:rsidR="00DD65EA" w:rsidRDefault="00DD65EA" w:rsidP="00696C5E">
      <w:pPr>
        <w:pStyle w:val="HeadHatzaotHok"/>
        <w:spacing w:before="0"/>
        <w:jc w:val="left"/>
      </w:pPr>
      <w:r>
        <w:separator/>
      </w:r>
    </w:p>
  </w:footnote>
  <w:footnote w:type="continuationSeparator" w:id="0">
    <w:p w14:paraId="671FE330" w14:textId="77777777" w:rsidR="00DD65EA" w:rsidRPr="00696C5E" w:rsidRDefault="00DD65EA" w:rsidP="00696C5E">
      <w:pPr>
        <w:pStyle w:val="HeadHatzaotHok"/>
        <w:spacing w:before="0"/>
        <w:jc w:val="left"/>
      </w:pPr>
      <w:r>
        <w:separator/>
      </w:r>
    </w:p>
  </w:footnote>
  <w:footnote w:id="1">
    <w:p w14:paraId="11F1CED7" w14:textId="04B28A3B" w:rsidR="008525E2" w:rsidRDefault="008525E2" w:rsidP="008500DB">
      <w:pPr>
        <w:pStyle w:val="aa"/>
        <w:rPr>
          <w:rtl/>
        </w:rPr>
      </w:pPr>
      <w:r>
        <w:rPr>
          <w:rStyle w:val="a9"/>
        </w:rPr>
        <w:t>*</w:t>
      </w:r>
      <w:r>
        <w:rPr>
          <w:rFonts w:hint="cs"/>
          <w:rtl/>
        </w:rPr>
        <w:t xml:space="preserve"> התקבל בכנסת ביום </w:t>
      </w:r>
      <w:bookmarkStart w:id="1" w:name="LGSVote3Date"/>
      <w:r>
        <w:rPr>
          <w:rFonts w:hint="cs"/>
          <w:rtl/>
        </w:rPr>
        <w:t>כ"ב בחשוון התשפ"ד (6 בנובמבר 2023)</w:t>
      </w:r>
      <w:bookmarkEnd w:id="1"/>
      <w:r>
        <w:rPr>
          <w:rFonts w:hint="cs"/>
          <w:rtl/>
        </w:rPr>
        <w:t xml:space="preserve">; הצעת החוק ודברי הסבר פורסמו בהצעות חוק </w:t>
      </w:r>
      <w:bookmarkStart w:id="2" w:name="LGSType"/>
      <w:r>
        <w:rPr>
          <w:rFonts w:hint="cs"/>
          <w:rtl/>
        </w:rPr>
        <w:t>הכנסת</w:t>
      </w:r>
      <w:bookmarkEnd w:id="2"/>
      <w:r>
        <w:rPr>
          <w:rFonts w:hint="cs"/>
          <w:rtl/>
        </w:rPr>
        <w:t xml:space="preserve"> </w:t>
      </w:r>
      <w:r>
        <w:rPr>
          <w:rFonts w:hint="eastAsia"/>
          <w:rtl/>
        </w:rPr>
        <w:t>–</w:t>
      </w:r>
      <w:r>
        <w:rPr>
          <w:rFonts w:hint="cs"/>
          <w:rtl/>
        </w:rPr>
        <w:t xml:space="preserve"> </w:t>
      </w:r>
      <w:bookmarkStart w:id="3" w:name="LGSNum"/>
      <w:r>
        <w:rPr>
          <w:rFonts w:hint="cs"/>
          <w:rtl/>
        </w:rPr>
        <w:t>983</w:t>
      </w:r>
      <w:bookmarkEnd w:id="3"/>
      <w:r>
        <w:rPr>
          <w:rFonts w:hint="eastAsia"/>
          <w:rtl/>
        </w:rPr>
        <w:t xml:space="preserve">, מיום </w:t>
      </w:r>
      <w:bookmarkStart w:id="4" w:name="HebDate"/>
      <w:r>
        <w:rPr>
          <w:rFonts w:hint="cs"/>
          <w:rtl/>
        </w:rPr>
        <w:t>י"ז בחשוון התשפ"ד</w:t>
      </w:r>
      <w:bookmarkEnd w:id="4"/>
      <w:r w:rsidRPr="00827E61">
        <w:rPr>
          <w:rFonts w:hint="cs"/>
          <w:rtl/>
        </w:rPr>
        <w:t xml:space="preserve"> (</w:t>
      </w:r>
      <w:bookmarkStart w:id="5" w:name="EngDate"/>
      <w:r>
        <w:rPr>
          <w:rFonts w:hint="cs"/>
          <w:rtl/>
        </w:rPr>
        <w:t>1 בנובמבר 2023</w:t>
      </w:r>
      <w:bookmarkEnd w:id="5"/>
      <w:r w:rsidRPr="00827E61">
        <w:rPr>
          <w:rFonts w:hint="cs"/>
          <w:rtl/>
        </w:rPr>
        <w:t>), עמ'</w:t>
      </w:r>
      <w:r w:rsidR="00D36FED">
        <w:rPr>
          <w:rFonts w:hint="cs"/>
          <w:rtl/>
        </w:rPr>
        <w:t xml:space="preserve"> 2.</w:t>
      </w:r>
    </w:p>
  </w:footnote>
  <w:footnote w:id="2">
    <w:p w14:paraId="05D62C84" w14:textId="77777777" w:rsidR="00D36FED" w:rsidRDefault="00D36FED" w:rsidP="00D36FED">
      <w:pPr>
        <w:pStyle w:val="aa"/>
        <w:rPr>
          <w:rtl/>
        </w:rPr>
      </w:pPr>
      <w:r>
        <w:rPr>
          <w:rStyle w:val="a9"/>
        </w:rPr>
        <w:footnoteRef/>
      </w:r>
      <w:r>
        <w:rPr>
          <w:rtl/>
        </w:rPr>
        <w:t xml:space="preserve"> </w:t>
      </w:r>
      <w:r>
        <w:rPr>
          <w:rFonts w:hint="eastAsia"/>
          <w:rtl/>
        </w:rPr>
        <w:t>ס</w:t>
      </w:r>
      <w:r>
        <w:rPr>
          <w:rtl/>
        </w:rPr>
        <w:t>"ח התש"י, עמ' 162.</w:t>
      </w:r>
    </w:p>
  </w:footnote>
  <w:footnote w:id="3">
    <w:p w14:paraId="04767A48" w14:textId="77777777" w:rsidR="00D36FED" w:rsidRDefault="00D36FED" w:rsidP="00D36FED">
      <w:pPr>
        <w:pStyle w:val="aa"/>
        <w:rPr>
          <w:rtl/>
        </w:rPr>
      </w:pPr>
      <w:r>
        <w:rPr>
          <w:rStyle w:val="a9"/>
        </w:rPr>
        <w:footnoteRef/>
      </w:r>
      <w:r>
        <w:rPr>
          <w:rtl/>
        </w:rPr>
        <w:t xml:space="preserve"> </w:t>
      </w:r>
      <w:r>
        <w:rPr>
          <w:rFonts w:hint="eastAsia"/>
          <w:rtl/>
        </w:rPr>
        <w:t>ס</w:t>
      </w:r>
      <w:r>
        <w:rPr>
          <w:rtl/>
        </w:rPr>
        <w:t>"ח התש"ל, עמ' 126.</w:t>
      </w:r>
    </w:p>
  </w:footnote>
  <w:footnote w:id="4">
    <w:p w14:paraId="503DC3B8" w14:textId="77777777" w:rsidR="00D36FED" w:rsidRDefault="00D36FED" w:rsidP="00D36FED">
      <w:pPr>
        <w:pStyle w:val="aa"/>
        <w:rPr>
          <w:rtl/>
        </w:rPr>
      </w:pPr>
      <w:r>
        <w:rPr>
          <w:rStyle w:val="a9"/>
        </w:rPr>
        <w:footnoteRef/>
      </w:r>
      <w:r>
        <w:rPr>
          <w:rtl/>
        </w:rPr>
        <w:t xml:space="preserve"> </w:t>
      </w:r>
      <w:r>
        <w:rPr>
          <w:rFonts w:hint="eastAsia"/>
          <w:rtl/>
        </w:rPr>
        <w:t>ס</w:t>
      </w:r>
      <w:r>
        <w:rPr>
          <w:rtl/>
        </w:rPr>
        <w:t>"ח התשט"ו, עמ' 171.</w:t>
      </w:r>
    </w:p>
  </w:footnote>
  <w:footnote w:id="5">
    <w:p w14:paraId="6C8A4015" w14:textId="77777777" w:rsidR="00D36FED" w:rsidRDefault="00D36FED" w:rsidP="00D36FED">
      <w:pPr>
        <w:pStyle w:val="aa"/>
        <w:rPr>
          <w:rtl/>
        </w:rPr>
      </w:pPr>
      <w:r>
        <w:rPr>
          <w:rStyle w:val="a9"/>
        </w:rPr>
        <w:footnoteRef/>
      </w:r>
      <w:r>
        <w:rPr>
          <w:rtl/>
        </w:rPr>
        <w:t xml:space="preserve"> </w:t>
      </w:r>
      <w:r>
        <w:rPr>
          <w:rFonts w:hint="cs"/>
          <w:rtl/>
        </w:rPr>
        <w:t>ס"ח התשנ"ה, עמ' 210.</w:t>
      </w:r>
    </w:p>
  </w:footnote>
  <w:footnote w:id="6">
    <w:p w14:paraId="0EC96875" w14:textId="77777777" w:rsidR="00D36FED" w:rsidRDefault="00D36FED" w:rsidP="00D36FED">
      <w:pPr>
        <w:pStyle w:val="aa"/>
        <w:rPr>
          <w:rtl/>
        </w:rPr>
      </w:pPr>
      <w:r>
        <w:rPr>
          <w:rStyle w:val="a9"/>
        </w:rPr>
        <w:footnoteRef/>
      </w:r>
      <w:r>
        <w:rPr>
          <w:rtl/>
        </w:rPr>
        <w:t xml:space="preserve"> </w:t>
      </w:r>
      <w:r>
        <w:rPr>
          <w:rFonts w:hint="eastAsia"/>
          <w:rtl/>
        </w:rPr>
        <w:t>ס</w:t>
      </w:r>
      <w:r>
        <w:rPr>
          <w:rtl/>
        </w:rPr>
        <w:t>"ח התש"ל, עמ' 65.</w:t>
      </w:r>
    </w:p>
  </w:footnote>
  <w:footnote w:id="7">
    <w:p w14:paraId="5FB909AC" w14:textId="77777777" w:rsidR="00D36FED" w:rsidRDefault="00D36FED" w:rsidP="00D36FED">
      <w:pPr>
        <w:pStyle w:val="aa"/>
        <w:rPr>
          <w:rtl/>
        </w:rPr>
      </w:pPr>
      <w:r>
        <w:rPr>
          <w:rStyle w:val="a9"/>
        </w:rPr>
        <w:footnoteRef/>
      </w:r>
      <w:r>
        <w:rPr>
          <w:rtl/>
        </w:rPr>
        <w:t xml:space="preserve"> </w:t>
      </w:r>
      <w:r>
        <w:rPr>
          <w:rFonts w:hint="eastAsia"/>
          <w:rtl/>
        </w:rPr>
        <w:t>ס</w:t>
      </w:r>
      <w:r>
        <w:rPr>
          <w:rtl/>
        </w:rPr>
        <w:t>"ח התשמ"ו, עמ' 79.</w:t>
      </w:r>
    </w:p>
  </w:footnote>
  <w:footnote w:id="8">
    <w:p w14:paraId="58B4FC07" w14:textId="77777777" w:rsidR="00D36FED" w:rsidRDefault="00D36FED" w:rsidP="00D36FED">
      <w:pPr>
        <w:pStyle w:val="aa"/>
        <w:rPr>
          <w:rtl/>
        </w:rPr>
      </w:pPr>
      <w:r>
        <w:rPr>
          <w:rStyle w:val="a9"/>
        </w:rPr>
        <w:footnoteRef/>
      </w:r>
      <w:r>
        <w:rPr>
          <w:rtl/>
        </w:rPr>
        <w:t xml:space="preserve"> </w:t>
      </w:r>
      <w:r>
        <w:rPr>
          <w:rFonts w:hint="eastAsia"/>
          <w:rtl/>
        </w:rPr>
        <w:t>ס</w:t>
      </w:r>
      <w:r>
        <w:rPr>
          <w:rtl/>
        </w:rPr>
        <w:t>"ח התשי"א, עמ' 78.</w:t>
      </w:r>
    </w:p>
  </w:footnote>
  <w:footnote w:id="9">
    <w:p w14:paraId="32356BA4" w14:textId="77777777" w:rsidR="00D36FED" w:rsidRDefault="00D36FED" w:rsidP="00D36FED">
      <w:pPr>
        <w:pStyle w:val="aa"/>
      </w:pPr>
      <w:r>
        <w:rPr>
          <w:rStyle w:val="a9"/>
        </w:rPr>
        <w:footnoteRef/>
      </w:r>
      <w:r>
        <w:rPr>
          <w:rtl/>
        </w:rPr>
        <w:t xml:space="preserve"> </w:t>
      </w:r>
      <w:r>
        <w:rPr>
          <w:rFonts w:hint="cs"/>
          <w:rtl/>
        </w:rPr>
        <w:t>ס"ח התשי"ב, עמ' 354.</w:t>
      </w:r>
    </w:p>
  </w:footnote>
  <w:footnote w:id="10">
    <w:p w14:paraId="466F36EA" w14:textId="77777777" w:rsidR="00D36FED" w:rsidRDefault="00D36FED" w:rsidP="00D36FED">
      <w:pPr>
        <w:pStyle w:val="aa"/>
      </w:pPr>
      <w:r>
        <w:rPr>
          <w:rStyle w:val="a9"/>
        </w:rPr>
        <w:footnoteRef/>
      </w:r>
      <w:r>
        <w:rPr>
          <w:rtl/>
        </w:rPr>
        <w:t xml:space="preserve"> </w:t>
      </w:r>
      <w:r>
        <w:rPr>
          <w:rFonts w:hint="cs"/>
          <w:rtl/>
        </w:rPr>
        <w:t>ק"ת התשל"א, עמ' 68.</w:t>
      </w:r>
    </w:p>
  </w:footnote>
  <w:footnote w:id="11">
    <w:p w14:paraId="339A7BA9" w14:textId="77777777" w:rsidR="00D36FED" w:rsidRDefault="00D36FED" w:rsidP="00D36FED">
      <w:pPr>
        <w:pStyle w:val="aa"/>
      </w:pPr>
      <w:r>
        <w:rPr>
          <w:rStyle w:val="a9"/>
        </w:rPr>
        <w:footnoteRef/>
      </w:r>
      <w:r>
        <w:rPr>
          <w:rtl/>
        </w:rPr>
        <w:t xml:space="preserve"> </w:t>
      </w:r>
      <w:r>
        <w:rPr>
          <w:rFonts w:hint="cs"/>
          <w:rtl/>
        </w:rPr>
        <w:t>ס"ח התשס"ח, עמ' 837.</w:t>
      </w:r>
    </w:p>
  </w:footnote>
  <w:footnote w:id="12">
    <w:p w14:paraId="4886D544" w14:textId="77777777" w:rsidR="00D36FED" w:rsidRDefault="00D36FED" w:rsidP="00D36FED">
      <w:pPr>
        <w:pStyle w:val="aa"/>
      </w:pPr>
      <w:r>
        <w:rPr>
          <w:rStyle w:val="a9"/>
        </w:rPr>
        <w:footnoteRef/>
      </w:r>
      <w:r>
        <w:rPr>
          <w:rtl/>
        </w:rPr>
        <w:t xml:space="preserve"> </w:t>
      </w:r>
      <w:r>
        <w:rPr>
          <w:rFonts w:hint="cs"/>
          <w:rtl/>
        </w:rPr>
        <w:t>ס"ח התשל"ו, עמ' 52.</w:t>
      </w:r>
    </w:p>
  </w:footnote>
  <w:footnote w:id="13">
    <w:p w14:paraId="77B0677E" w14:textId="77777777" w:rsidR="00D36FED" w:rsidRDefault="00D36FED" w:rsidP="00D36FED">
      <w:pPr>
        <w:pStyle w:val="aa"/>
        <w:rPr>
          <w:rtl/>
        </w:rPr>
      </w:pPr>
      <w:r>
        <w:rPr>
          <w:rStyle w:val="a9"/>
        </w:rPr>
        <w:footnoteRef/>
      </w:r>
      <w:r>
        <w:rPr>
          <w:rtl/>
        </w:rPr>
        <w:t xml:space="preserve"> </w:t>
      </w:r>
      <w:r>
        <w:rPr>
          <w:rFonts w:hint="cs"/>
          <w:rtl/>
        </w:rPr>
        <w:t>ס"ח התשנ"ה, עמ' 210.</w:t>
      </w:r>
    </w:p>
  </w:footnote>
  <w:footnote w:id="14">
    <w:p w14:paraId="457F4C27" w14:textId="77777777" w:rsidR="00D36FED" w:rsidRDefault="00D36FED" w:rsidP="00D36FED">
      <w:pPr>
        <w:pStyle w:val="aa"/>
        <w:rPr>
          <w:rtl/>
        </w:rPr>
      </w:pPr>
      <w:r>
        <w:rPr>
          <w:rStyle w:val="a9"/>
        </w:rPr>
        <w:footnoteRef/>
      </w:r>
      <w:r>
        <w:rPr>
          <w:rtl/>
        </w:rPr>
        <w:t xml:space="preserve"> </w:t>
      </w:r>
      <w:r>
        <w:rPr>
          <w:rFonts w:hint="eastAsia"/>
          <w:rtl/>
        </w:rPr>
        <w:t>ס</w:t>
      </w:r>
      <w:r>
        <w:rPr>
          <w:rtl/>
        </w:rPr>
        <w:t>"ח התשס"ח, עמ' 837.</w:t>
      </w:r>
    </w:p>
  </w:footnote>
  <w:footnote w:id="15">
    <w:p w14:paraId="3F9945EA" w14:textId="77777777" w:rsidR="00D36FED" w:rsidRDefault="00D36FED" w:rsidP="00D36FED">
      <w:pPr>
        <w:pStyle w:val="aa"/>
        <w:rPr>
          <w:rtl/>
        </w:rPr>
      </w:pPr>
      <w:r>
        <w:rPr>
          <w:rStyle w:val="a9"/>
        </w:rPr>
        <w:footnoteRef/>
      </w:r>
      <w:r>
        <w:rPr>
          <w:rtl/>
        </w:rPr>
        <w:t xml:space="preserve"> </w:t>
      </w:r>
      <w:r>
        <w:rPr>
          <w:rFonts w:hint="eastAsia"/>
          <w:rtl/>
        </w:rPr>
        <w:t>ס</w:t>
      </w:r>
      <w:r>
        <w:rPr>
          <w:rtl/>
        </w:rPr>
        <w:t>"ח התש"י, עמ' 162; התשפ"ג, עמ' 616.</w:t>
      </w:r>
    </w:p>
  </w:footnote>
  <w:footnote w:id="16">
    <w:p w14:paraId="761C025D" w14:textId="77777777" w:rsidR="00D36FED" w:rsidRDefault="00D36FED" w:rsidP="00D36FED">
      <w:pPr>
        <w:pStyle w:val="aa"/>
        <w:rPr>
          <w:rtl/>
        </w:rPr>
      </w:pPr>
      <w:r>
        <w:rPr>
          <w:rStyle w:val="a9"/>
        </w:rPr>
        <w:footnoteRef/>
      </w:r>
      <w:r>
        <w:rPr>
          <w:rtl/>
        </w:rPr>
        <w:t xml:space="preserve"> </w:t>
      </w:r>
      <w:r>
        <w:rPr>
          <w:rFonts w:hint="eastAsia"/>
          <w:rtl/>
        </w:rPr>
        <w:t>דיני</w:t>
      </w:r>
      <w:r>
        <w:rPr>
          <w:rtl/>
        </w:rPr>
        <w:t xml:space="preserve"> מדינת ישראל, נוסח חדש 6, עמ' 120; ס"ח התשפ"ג, עמ' 420.</w:t>
      </w:r>
    </w:p>
  </w:footnote>
  <w:footnote w:id="17">
    <w:p w14:paraId="2B939A41" w14:textId="458AF7C4" w:rsidR="00D36FED" w:rsidRDefault="00D36FED" w:rsidP="00D36FED">
      <w:pPr>
        <w:pStyle w:val="aa"/>
        <w:rPr>
          <w:rtl/>
        </w:rPr>
      </w:pPr>
      <w:r>
        <w:rPr>
          <w:rStyle w:val="a9"/>
        </w:rPr>
        <w:footnoteRef/>
      </w:r>
      <w:r>
        <w:rPr>
          <w:rtl/>
        </w:rPr>
        <w:t xml:space="preserve"> </w:t>
      </w:r>
      <w:r>
        <w:rPr>
          <w:rFonts w:hint="eastAsia"/>
          <w:rtl/>
        </w:rPr>
        <w:t>ס</w:t>
      </w:r>
      <w:r>
        <w:rPr>
          <w:rtl/>
        </w:rPr>
        <w:t>"ח התש"י, עמ' 162</w:t>
      </w:r>
      <w:r w:rsidR="00C22590">
        <w:rPr>
          <w:rFonts w:hint="cs"/>
          <w:rtl/>
        </w:rPr>
        <w:t>.</w:t>
      </w:r>
    </w:p>
  </w:footnote>
  <w:footnote w:id="18">
    <w:p w14:paraId="233D1719" w14:textId="207949AF" w:rsidR="006D7392" w:rsidRDefault="006D7392">
      <w:pPr>
        <w:pStyle w:val="aa"/>
        <w:rPr>
          <w:rFonts w:hint="cs"/>
          <w:rtl/>
        </w:rPr>
      </w:pPr>
      <w:r>
        <w:rPr>
          <w:rStyle w:val="a9"/>
        </w:rPr>
        <w:footnoteRef/>
      </w:r>
      <w:r>
        <w:rPr>
          <w:rtl/>
        </w:rPr>
        <w:t xml:space="preserve"> </w:t>
      </w:r>
      <w:r>
        <w:rPr>
          <w:rFonts w:hint="cs"/>
          <w:rtl/>
        </w:rPr>
        <w:t>ס"ח התשפ"ד, עמ' 64.</w:t>
      </w:r>
    </w:p>
  </w:footnote>
  <w:footnote w:id="19">
    <w:p w14:paraId="58917BD0" w14:textId="77777777" w:rsidR="00D36FED" w:rsidRDefault="00D36FED" w:rsidP="00D36FED">
      <w:pPr>
        <w:pStyle w:val="aa"/>
        <w:rPr>
          <w:rtl/>
        </w:rPr>
      </w:pPr>
      <w:r>
        <w:rPr>
          <w:rStyle w:val="a9"/>
        </w:rPr>
        <w:footnoteRef/>
      </w:r>
      <w:r>
        <w:rPr>
          <w:rtl/>
        </w:rPr>
        <w:t xml:space="preserve"> </w:t>
      </w:r>
      <w:r>
        <w:rPr>
          <w:rFonts w:hint="eastAsia"/>
          <w:rtl/>
        </w:rPr>
        <w:t>ס</w:t>
      </w:r>
      <w:r>
        <w:rPr>
          <w:rtl/>
        </w:rPr>
        <w:t>"ח התשס"ח, עמ' 837.</w:t>
      </w:r>
    </w:p>
  </w:footnote>
  <w:footnote w:id="20">
    <w:p w14:paraId="6047D059" w14:textId="77777777" w:rsidR="00D36FED" w:rsidRDefault="00D36FED" w:rsidP="00D36FED">
      <w:pPr>
        <w:pStyle w:val="aa"/>
        <w:rPr>
          <w:rtl/>
        </w:rPr>
      </w:pPr>
      <w:r>
        <w:rPr>
          <w:rStyle w:val="a9"/>
        </w:rPr>
        <w:footnoteRef/>
      </w:r>
      <w:r>
        <w:rPr>
          <w:rtl/>
        </w:rPr>
        <w:t xml:space="preserve"> </w:t>
      </w:r>
      <w:r>
        <w:rPr>
          <w:rFonts w:hint="eastAsia"/>
          <w:rtl/>
        </w:rPr>
        <w:t>ס</w:t>
      </w:r>
      <w:r>
        <w:rPr>
          <w:rtl/>
        </w:rPr>
        <w:t xml:space="preserve">"ח התש"ל, עמ' 126; התשפ"ג, עמ' 614. </w:t>
      </w:r>
    </w:p>
  </w:footnote>
  <w:footnote w:id="21">
    <w:p w14:paraId="3E10D4DA" w14:textId="77777777" w:rsidR="00D36FED" w:rsidRDefault="00D36FED" w:rsidP="00D36FED">
      <w:pPr>
        <w:pStyle w:val="aa"/>
        <w:rPr>
          <w:rtl/>
        </w:rPr>
      </w:pPr>
      <w:r>
        <w:rPr>
          <w:rStyle w:val="a9"/>
        </w:rPr>
        <w:footnoteRef/>
      </w:r>
      <w:r>
        <w:rPr>
          <w:rtl/>
        </w:rPr>
        <w:t xml:space="preserve"> </w:t>
      </w:r>
      <w:r>
        <w:rPr>
          <w:rFonts w:hint="eastAsia"/>
          <w:rtl/>
        </w:rPr>
        <w:t>ס</w:t>
      </w:r>
      <w:r>
        <w:rPr>
          <w:rtl/>
        </w:rPr>
        <w:t>"ח התש"ס, עמ' 190; התשפ"ג, עמ' 642.</w:t>
      </w:r>
    </w:p>
  </w:footnote>
  <w:footnote w:id="22">
    <w:p w14:paraId="26C285F7" w14:textId="0F408E44" w:rsidR="00D36FED" w:rsidRDefault="00D36FED" w:rsidP="00E71436">
      <w:pPr>
        <w:pStyle w:val="aa"/>
        <w:rPr>
          <w:rtl/>
        </w:rPr>
      </w:pPr>
      <w:r>
        <w:rPr>
          <w:rStyle w:val="a9"/>
        </w:rPr>
        <w:footnoteRef/>
      </w:r>
      <w:r>
        <w:rPr>
          <w:rtl/>
        </w:rPr>
        <w:t xml:space="preserve"> </w:t>
      </w:r>
      <w:r>
        <w:rPr>
          <w:rFonts w:hint="eastAsia"/>
          <w:rtl/>
        </w:rPr>
        <w:t>ס</w:t>
      </w:r>
      <w:r w:rsidR="00E71436">
        <w:rPr>
          <w:rtl/>
        </w:rPr>
        <w:t>"ח התשס"</w:t>
      </w:r>
      <w:r w:rsidR="00E71436">
        <w:rPr>
          <w:rFonts w:hint="cs"/>
          <w:rtl/>
        </w:rPr>
        <w:t>ח</w:t>
      </w:r>
      <w:r w:rsidR="00E71436">
        <w:rPr>
          <w:rtl/>
        </w:rPr>
        <w:t xml:space="preserve">, עמ' </w:t>
      </w:r>
      <w:r w:rsidR="00E71436">
        <w:rPr>
          <w:rFonts w:hint="cs"/>
          <w:rtl/>
        </w:rPr>
        <w:t>8</w:t>
      </w:r>
      <w:r w:rsidR="008107A6">
        <w:rPr>
          <w:rFonts w:hint="cs"/>
          <w:rtl/>
        </w:rPr>
        <w:t>37</w:t>
      </w:r>
      <w:r w:rsidR="00E71436">
        <w:rPr>
          <w:rFonts w:hint="cs"/>
          <w:rtl/>
        </w:rPr>
        <w:t>.</w:t>
      </w:r>
    </w:p>
  </w:footnote>
  <w:footnote w:id="23">
    <w:p w14:paraId="0F9A153F" w14:textId="0C58CC3B" w:rsidR="00D36FED" w:rsidRDefault="00D36FED" w:rsidP="00E71436">
      <w:pPr>
        <w:pStyle w:val="aa"/>
        <w:rPr>
          <w:rtl/>
        </w:rPr>
      </w:pPr>
      <w:r>
        <w:rPr>
          <w:rStyle w:val="a9"/>
        </w:rPr>
        <w:footnoteRef/>
      </w:r>
      <w:r>
        <w:rPr>
          <w:rtl/>
        </w:rPr>
        <w:t xml:space="preserve"> </w:t>
      </w:r>
      <w:r>
        <w:rPr>
          <w:rFonts w:hint="eastAsia"/>
          <w:rtl/>
        </w:rPr>
        <w:t>ס</w:t>
      </w:r>
      <w:r w:rsidR="00E71436">
        <w:rPr>
          <w:rtl/>
        </w:rPr>
        <w:t>"ח התשס"</w:t>
      </w:r>
      <w:r w:rsidR="00E71436">
        <w:rPr>
          <w:rFonts w:hint="cs"/>
          <w:rtl/>
        </w:rPr>
        <w:t>ה</w:t>
      </w:r>
      <w:r w:rsidR="00FB32E3">
        <w:rPr>
          <w:rtl/>
        </w:rPr>
        <w:t xml:space="preserve">, עמ' </w:t>
      </w:r>
      <w:r w:rsidR="00E71436">
        <w:rPr>
          <w:rFonts w:hint="cs"/>
          <w:rtl/>
        </w:rPr>
        <w:t>977</w:t>
      </w:r>
      <w:r w:rsidR="00FB32E3">
        <w:rPr>
          <w:rFonts w:hint="cs"/>
          <w:rtl/>
        </w:rPr>
        <w:t>; התשע"ב, עמ' 226.</w:t>
      </w:r>
    </w:p>
  </w:footnote>
  <w:footnote w:id="24">
    <w:p w14:paraId="252DD46D" w14:textId="77777777" w:rsidR="00D36FED" w:rsidRDefault="00D36FED" w:rsidP="00D36FED">
      <w:pPr>
        <w:pStyle w:val="aa"/>
        <w:rPr>
          <w:rtl/>
        </w:rPr>
      </w:pPr>
      <w:r>
        <w:rPr>
          <w:rStyle w:val="a9"/>
        </w:rPr>
        <w:footnoteRef/>
      </w:r>
      <w:r>
        <w:rPr>
          <w:rtl/>
        </w:rPr>
        <w:t xml:space="preserve"> </w:t>
      </w:r>
      <w:r>
        <w:rPr>
          <w:rFonts w:hint="cs"/>
          <w:rtl/>
        </w:rPr>
        <w:t>ס"ח התשס"ח, עמ' 837.</w:t>
      </w:r>
    </w:p>
  </w:footnote>
  <w:footnote w:id="25">
    <w:p w14:paraId="6A3B1876" w14:textId="77777777" w:rsidR="00D36FED" w:rsidRDefault="00D36FED" w:rsidP="00D36FED">
      <w:pPr>
        <w:pStyle w:val="aa"/>
        <w:rPr>
          <w:rtl/>
        </w:rPr>
      </w:pPr>
      <w:r>
        <w:rPr>
          <w:rStyle w:val="a9"/>
        </w:rPr>
        <w:footnoteRef/>
      </w:r>
      <w:r>
        <w:rPr>
          <w:rtl/>
        </w:rPr>
        <w:t xml:space="preserve"> </w:t>
      </w:r>
      <w:r>
        <w:rPr>
          <w:rFonts w:hint="eastAsia"/>
          <w:rtl/>
        </w:rPr>
        <w:t>ס</w:t>
      </w:r>
      <w:r>
        <w:rPr>
          <w:rtl/>
        </w:rPr>
        <w:t>"ח התש"י, עמ' 162.</w:t>
      </w:r>
    </w:p>
  </w:footnote>
  <w:footnote w:id="26">
    <w:p w14:paraId="78264FEA" w14:textId="77777777" w:rsidR="00D36FED" w:rsidRDefault="00D36FED" w:rsidP="00D36FED">
      <w:pPr>
        <w:pStyle w:val="aa"/>
        <w:rPr>
          <w:rtl/>
        </w:rPr>
      </w:pPr>
      <w:r>
        <w:rPr>
          <w:rStyle w:val="a9"/>
        </w:rPr>
        <w:footnoteRef/>
      </w:r>
      <w:r>
        <w:rPr>
          <w:rtl/>
        </w:rPr>
        <w:t xml:space="preserve"> </w:t>
      </w:r>
      <w:r>
        <w:rPr>
          <w:rFonts w:hint="eastAsia"/>
          <w:rtl/>
        </w:rPr>
        <w:t>ס</w:t>
      </w:r>
      <w:r>
        <w:rPr>
          <w:rtl/>
        </w:rPr>
        <w:t>"ח התש"ל, עמ' 126.</w:t>
      </w:r>
    </w:p>
  </w:footnote>
  <w:footnote w:id="27">
    <w:p w14:paraId="70D4B72C" w14:textId="77777777" w:rsidR="00D36FED" w:rsidRDefault="00D36FED" w:rsidP="00D36FED">
      <w:pPr>
        <w:pStyle w:val="aa"/>
        <w:rPr>
          <w:rtl/>
        </w:rPr>
      </w:pPr>
      <w:r>
        <w:rPr>
          <w:rStyle w:val="a9"/>
        </w:rPr>
        <w:footnoteRef/>
      </w:r>
      <w:r>
        <w:rPr>
          <w:rtl/>
        </w:rPr>
        <w:t xml:space="preserve"> </w:t>
      </w:r>
      <w:r>
        <w:rPr>
          <w:rFonts w:hint="cs"/>
          <w:rtl/>
        </w:rPr>
        <w:t>ס"ח התשנ"ה, עמ' 210.</w:t>
      </w:r>
    </w:p>
  </w:footnote>
  <w:footnote w:id="28">
    <w:p w14:paraId="2B83F3DE" w14:textId="77777777" w:rsidR="00D36FED" w:rsidRDefault="00D36FED" w:rsidP="00D36FED">
      <w:pPr>
        <w:pStyle w:val="aa"/>
      </w:pPr>
      <w:r>
        <w:rPr>
          <w:rStyle w:val="a9"/>
        </w:rPr>
        <w:footnoteRef/>
      </w:r>
      <w:r>
        <w:rPr>
          <w:rtl/>
        </w:rPr>
        <w:t xml:space="preserve"> </w:t>
      </w:r>
      <w:r>
        <w:rPr>
          <w:rFonts w:hint="cs"/>
          <w:rtl/>
        </w:rPr>
        <w:t>ס"ח התשמ"ו, עמ' 79.</w:t>
      </w:r>
    </w:p>
  </w:footnote>
  <w:footnote w:id="29">
    <w:p w14:paraId="002F603F" w14:textId="77777777" w:rsidR="00D36FED" w:rsidRDefault="00D36FED" w:rsidP="00D36FED">
      <w:pPr>
        <w:pStyle w:val="aa"/>
        <w:rPr>
          <w:rtl/>
        </w:rPr>
      </w:pPr>
      <w:r>
        <w:rPr>
          <w:rStyle w:val="a9"/>
        </w:rPr>
        <w:footnoteRef/>
      </w:r>
      <w:r>
        <w:rPr>
          <w:rtl/>
        </w:rPr>
        <w:t xml:space="preserve"> </w:t>
      </w:r>
      <w:r>
        <w:rPr>
          <w:rFonts w:hint="eastAsia"/>
          <w:rtl/>
        </w:rPr>
        <w:t>ס</w:t>
      </w:r>
      <w:r>
        <w:rPr>
          <w:rtl/>
        </w:rPr>
        <w:t>"ח התשי"א, עמ' 78</w:t>
      </w:r>
      <w:r>
        <w:rPr>
          <w:rFonts w:hint="cs"/>
          <w:rtl/>
        </w:rPr>
        <w:t>.</w:t>
      </w:r>
    </w:p>
  </w:footnote>
  <w:footnote w:id="30">
    <w:p w14:paraId="348C0723" w14:textId="77777777" w:rsidR="00D36FED" w:rsidRDefault="00D36FED" w:rsidP="00D36FED">
      <w:pPr>
        <w:pStyle w:val="aa"/>
        <w:rPr>
          <w:rtl/>
        </w:rPr>
      </w:pPr>
      <w:r>
        <w:rPr>
          <w:rStyle w:val="a9"/>
        </w:rPr>
        <w:footnoteRef/>
      </w:r>
      <w:r>
        <w:rPr>
          <w:rtl/>
        </w:rPr>
        <w:t xml:space="preserve"> </w:t>
      </w:r>
      <w:r>
        <w:rPr>
          <w:rFonts w:hint="cs"/>
          <w:rtl/>
        </w:rPr>
        <w:t>ס"ח התשנ"ה, עמ' 210.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CED1" w14:textId="77777777" w:rsidR="002137F8" w:rsidRDefault="002137F8">
    <w:pPr>
      <w:pStyle w:val="ac"/>
      <w:framePr w:wrap="around" w:vAnchor="text" w:hAnchor="margin" w:xAlign="center" w:y="1"/>
      <w:rPr>
        <w:rStyle w:val="ae"/>
        <w:rtl/>
      </w:rPr>
    </w:pPr>
    <w:r>
      <w:rPr>
        <w:rStyle w:val="ae"/>
        <w:rtl/>
      </w:rPr>
      <w:fldChar w:fldCharType="begin"/>
    </w:r>
    <w:r>
      <w:rPr>
        <w:rStyle w:val="ae"/>
      </w:rPr>
      <w:instrText xml:space="preserve">PAGE  </w:instrText>
    </w:r>
    <w:r>
      <w:rPr>
        <w:rStyle w:val="ae"/>
        <w:rtl/>
      </w:rPr>
      <w:fldChar w:fldCharType="end"/>
    </w:r>
  </w:p>
  <w:p w14:paraId="11F1CED2" w14:textId="77777777" w:rsidR="002137F8" w:rsidRDefault="002137F8">
    <w:pPr>
      <w:pStyle w:val="ac"/>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CED3" w14:textId="1FEA3A29" w:rsidR="002137F8" w:rsidRPr="00E125CC" w:rsidRDefault="002137F8">
    <w:pPr>
      <w:pStyle w:val="ac"/>
      <w:framePr w:wrap="around" w:vAnchor="text" w:hAnchor="margin" w:xAlign="center" w:y="1"/>
      <w:rPr>
        <w:rStyle w:val="ae"/>
        <w:rtl/>
      </w:rPr>
    </w:pPr>
    <w:r>
      <w:rPr>
        <w:rStyle w:val="ae"/>
        <w:rFonts w:hint="cs"/>
        <w:rtl/>
      </w:rPr>
      <w:t xml:space="preserve">- </w:t>
    </w:r>
    <w:r w:rsidRPr="00E125CC">
      <w:rPr>
        <w:rStyle w:val="ae"/>
        <w:rtl/>
      </w:rPr>
      <w:fldChar w:fldCharType="begin"/>
    </w:r>
    <w:r w:rsidRPr="00E125CC">
      <w:rPr>
        <w:rStyle w:val="ae"/>
      </w:rPr>
      <w:instrText xml:space="preserve">PAGE  </w:instrText>
    </w:r>
    <w:r w:rsidRPr="00E125CC">
      <w:rPr>
        <w:rStyle w:val="ae"/>
        <w:rtl/>
      </w:rPr>
      <w:fldChar w:fldCharType="separate"/>
    </w:r>
    <w:r w:rsidR="00383C37">
      <w:rPr>
        <w:rStyle w:val="ae"/>
        <w:noProof/>
        <w:rtl/>
      </w:rPr>
      <w:t>16</w:t>
    </w:r>
    <w:r w:rsidRPr="00E125CC">
      <w:rPr>
        <w:rStyle w:val="ae"/>
        <w:rtl/>
      </w:rPr>
      <w:fldChar w:fldCharType="end"/>
    </w:r>
    <w:r>
      <w:rPr>
        <w:rStyle w:val="ae"/>
        <w:rFonts w:hint="cs"/>
        <w:rtl/>
      </w:rPr>
      <w:t xml:space="preserve"> -</w:t>
    </w:r>
  </w:p>
  <w:p w14:paraId="11F1CED4" w14:textId="77777777" w:rsidR="002137F8" w:rsidRDefault="002137F8">
    <w:pPr>
      <w:pStyle w:val="ac"/>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537247"/>
    <w:multiLevelType w:val="hybridMultilevel"/>
    <w:tmpl w:val="AFEA3AF8"/>
    <w:lvl w:ilvl="0" w:tplc="B4EC2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D5063"/>
    <w:multiLevelType w:val="hybridMultilevel"/>
    <w:tmpl w:val="632E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AE77F7"/>
    <w:multiLevelType w:val="hybridMultilevel"/>
    <w:tmpl w:val="D1CC2AEE"/>
    <w:lvl w:ilvl="0" w:tplc="747E8678">
      <w:start w:val="1"/>
      <w:numFmt w:val="decimal"/>
      <w:pStyle w:val="a"/>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8"/>
  </w:num>
  <w:num w:numId="5">
    <w:abstractNumId w:val="16"/>
  </w:num>
  <w:num w:numId="6">
    <w:abstractNumId w:val="13"/>
  </w:num>
  <w:num w:numId="7">
    <w:abstractNumId w:val="12"/>
  </w:num>
  <w:num w:numId="8">
    <w:abstractNumId w:val="14"/>
  </w:num>
  <w:num w:numId="9">
    <w:abstractNumId w:val="0"/>
  </w:num>
  <w:num w:numId="10">
    <w:abstractNumId w:val="19"/>
  </w:num>
  <w:num w:numId="11">
    <w:abstractNumId w:val="21"/>
  </w:num>
  <w:num w:numId="12">
    <w:abstractNumId w:val="8"/>
  </w:num>
  <w:num w:numId="13">
    <w:abstractNumId w:val="3"/>
  </w:num>
  <w:num w:numId="14">
    <w:abstractNumId w:val="2"/>
  </w:num>
  <w:num w:numId="15">
    <w:abstractNumId w:val="1"/>
  </w:num>
  <w:num w:numId="16">
    <w:abstractNumId w:val="9"/>
  </w:num>
  <w:num w:numId="17">
    <w:abstractNumId w:val="7"/>
  </w:num>
  <w:num w:numId="18">
    <w:abstractNumId w:val="6"/>
  </w:num>
  <w:num w:numId="19">
    <w:abstractNumId w:val="5"/>
  </w:num>
  <w:num w:numId="20">
    <w:abstractNumId w:val="4"/>
  </w:num>
  <w:num w:numId="21">
    <w:abstractNumId w:val="15"/>
  </w:num>
  <w:num w:numId="22">
    <w:abstractNumId w:val="15"/>
    <w:lvlOverride w:ilvl="0">
      <w:startOverride w:val="1"/>
    </w:lvlOverride>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5C46"/>
    <w:rsid w:val="000F6D7C"/>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1473A"/>
    <w:rsid w:val="00331786"/>
    <w:rsid w:val="0034385F"/>
    <w:rsid w:val="00352E82"/>
    <w:rsid w:val="003710E7"/>
    <w:rsid w:val="0037452B"/>
    <w:rsid w:val="00383C37"/>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96C5E"/>
    <w:rsid w:val="006B4B3F"/>
    <w:rsid w:val="006C2108"/>
    <w:rsid w:val="006D0910"/>
    <w:rsid w:val="006D7392"/>
    <w:rsid w:val="006F219C"/>
    <w:rsid w:val="006F3CC7"/>
    <w:rsid w:val="00707F31"/>
    <w:rsid w:val="00732EFC"/>
    <w:rsid w:val="007428E7"/>
    <w:rsid w:val="00765153"/>
    <w:rsid w:val="00787D9C"/>
    <w:rsid w:val="007C2914"/>
    <w:rsid w:val="007C4213"/>
    <w:rsid w:val="007E362D"/>
    <w:rsid w:val="008107A6"/>
    <w:rsid w:val="00827E61"/>
    <w:rsid w:val="0083056F"/>
    <w:rsid w:val="00847132"/>
    <w:rsid w:val="008500DB"/>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22590"/>
    <w:rsid w:val="00C35CC5"/>
    <w:rsid w:val="00C61EBB"/>
    <w:rsid w:val="00C63E8C"/>
    <w:rsid w:val="00C7276B"/>
    <w:rsid w:val="00C72DFC"/>
    <w:rsid w:val="00CA7AA2"/>
    <w:rsid w:val="00CA7D8A"/>
    <w:rsid w:val="00CA7E27"/>
    <w:rsid w:val="00CB0199"/>
    <w:rsid w:val="00CC515F"/>
    <w:rsid w:val="00CD1A3B"/>
    <w:rsid w:val="00CD2734"/>
    <w:rsid w:val="00CD5774"/>
    <w:rsid w:val="00D24673"/>
    <w:rsid w:val="00D36FED"/>
    <w:rsid w:val="00D4588A"/>
    <w:rsid w:val="00D82284"/>
    <w:rsid w:val="00D92FDC"/>
    <w:rsid w:val="00D9552D"/>
    <w:rsid w:val="00DC142B"/>
    <w:rsid w:val="00DD65EA"/>
    <w:rsid w:val="00DF5CB6"/>
    <w:rsid w:val="00E2170E"/>
    <w:rsid w:val="00E26850"/>
    <w:rsid w:val="00E36A7E"/>
    <w:rsid w:val="00E449A1"/>
    <w:rsid w:val="00E61062"/>
    <w:rsid w:val="00E71436"/>
    <w:rsid w:val="00EC7E05"/>
    <w:rsid w:val="00ED2936"/>
    <w:rsid w:val="00EE4683"/>
    <w:rsid w:val="00EE492B"/>
    <w:rsid w:val="00F0289E"/>
    <w:rsid w:val="00F05158"/>
    <w:rsid w:val="00F93ADC"/>
    <w:rsid w:val="00FB32E3"/>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6FED"/>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0"/>
    <w:next w:val="a0"/>
    <w:link w:val="10"/>
    <w:uiPriority w:val="9"/>
    <w:qFormat/>
    <w:rsid w:val="00D36FED"/>
    <w:pPr>
      <w:keepNext/>
      <w:keepLines/>
      <w:spacing w:before="240"/>
      <w:jc w:val="center"/>
      <w:outlineLvl w:val="0"/>
    </w:pPr>
    <w:rPr>
      <w:rFonts w:asciiTheme="majorHAnsi" w:eastAsiaTheme="majorEastAsia" w:hAnsiTheme="majorHAnsi"/>
      <w:bCs/>
      <w:sz w:val="32"/>
      <w:szCs w:val="36"/>
    </w:rPr>
  </w:style>
  <w:style w:type="paragraph" w:styleId="2">
    <w:name w:val="heading 2"/>
    <w:basedOn w:val="a0"/>
    <w:next w:val="a0"/>
    <w:link w:val="20"/>
    <w:unhideWhenUsed/>
    <w:qFormat/>
    <w:rsid w:val="00D36FED"/>
    <w:pPr>
      <w:ind w:left="0"/>
      <w:jc w:val="left"/>
      <w:outlineLvl w:val="1"/>
    </w:pPr>
    <w:rPr>
      <w:rFonts w:asciiTheme="majorHAnsi" w:eastAsiaTheme="majorEastAsia" w:hAnsiTheme="majorHAnsi"/>
      <w:bCs/>
      <w:sz w:val="26"/>
      <w:szCs w:val="36"/>
      <w:u w:val="single"/>
    </w:rPr>
  </w:style>
  <w:style w:type="paragraph" w:styleId="3">
    <w:name w:val="heading 3"/>
    <w:basedOn w:val="a0"/>
    <w:next w:val="a0"/>
    <w:link w:val="30"/>
    <w:unhideWhenUsed/>
    <w:qFormat/>
    <w:rsid w:val="00D36FED"/>
    <w:pPr>
      <w:spacing w:before="40"/>
      <w:ind w:left="0"/>
      <w:jc w:val="left"/>
      <w:outlineLvl w:val="2"/>
    </w:pPr>
    <w:rPr>
      <w:rFonts w:asciiTheme="majorHAnsi" w:eastAsiaTheme="majorEastAsia" w:hAnsiTheme="majorHAnsi"/>
      <w:szCs w:val="28"/>
      <w:u w:val="double"/>
    </w:rPr>
  </w:style>
  <w:style w:type="paragraph" w:styleId="4">
    <w:name w:val="heading 4"/>
    <w:basedOn w:val="a0"/>
    <w:next w:val="a0"/>
    <w:link w:val="40"/>
    <w:uiPriority w:val="9"/>
    <w:unhideWhenUsed/>
    <w:qFormat/>
    <w:rsid w:val="00D36FED"/>
    <w:pPr>
      <w:numPr>
        <w:numId w:val="24"/>
      </w:numPr>
      <w:spacing w:before="40" w:after="120"/>
      <w:outlineLvl w:val="3"/>
    </w:pPr>
    <w:rPr>
      <w:b/>
      <w:bCs/>
      <w:color w:val="000000" w:themeColor="text1"/>
      <w:szCs w:val="28"/>
    </w:rPr>
  </w:style>
  <w:style w:type="paragraph" w:styleId="5">
    <w:name w:val="heading 5"/>
    <w:basedOn w:val="a0"/>
    <w:next w:val="a0"/>
    <w:link w:val="50"/>
    <w:uiPriority w:val="9"/>
    <w:unhideWhenUsed/>
    <w:qFormat/>
    <w:rsid w:val="00D36FED"/>
    <w:pPr>
      <w:spacing w:line="259" w:lineRule="auto"/>
      <w:outlineLvl w:val="4"/>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9579F7"/>
    <w:rPr>
      <w:sz w:val="16"/>
      <w:szCs w:val="16"/>
    </w:rPr>
  </w:style>
  <w:style w:type="paragraph" w:styleId="a5">
    <w:name w:val="annotation text"/>
    <w:basedOn w:val="a0"/>
    <w:link w:val="11"/>
    <w:semiHidden/>
    <w:rsid w:val="009579F7"/>
    <w:rPr>
      <w:sz w:val="20"/>
      <w:szCs w:val="20"/>
    </w:rPr>
  </w:style>
  <w:style w:type="paragraph" w:customStyle="1" w:styleId="Cover1-Reshumot">
    <w:name w:val="Cover 1-Reshumot"/>
    <w:basedOn w:val="a0"/>
    <w:rsid w:val="00D36FE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36FED"/>
    <w:rPr>
      <w:sz w:val="36"/>
      <w:szCs w:val="52"/>
    </w:rPr>
  </w:style>
  <w:style w:type="paragraph" w:customStyle="1" w:styleId="Cover3-Haknesset">
    <w:name w:val="Cover 3-Haknesset"/>
    <w:basedOn w:val="Cover1-Reshumot"/>
    <w:rsid w:val="00D36FED"/>
    <w:rPr>
      <w:b/>
      <w:bCs/>
      <w:spacing w:val="60"/>
    </w:rPr>
  </w:style>
  <w:style w:type="paragraph" w:customStyle="1" w:styleId="Cover4-Date">
    <w:name w:val="Cover 4-Date"/>
    <w:basedOn w:val="a0"/>
    <w:rsid w:val="00D36FE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1"/>
    <w:semiHidden/>
    <w:rsid w:val="00D36FED"/>
    <w:rPr>
      <w:vertAlign w:val="superscript"/>
    </w:rPr>
  </w:style>
  <w:style w:type="paragraph" w:customStyle="1" w:styleId="Ragil">
    <w:name w:val="Ragil"/>
    <w:basedOn w:val="a0"/>
    <w:rsid w:val="00D36FED"/>
    <w:pPr>
      <w:snapToGrid w:val="0"/>
      <w:jc w:val="left"/>
    </w:pPr>
    <w:rPr>
      <w:rFonts w:ascii="Arial" w:eastAsia="Arial Unicode MS" w:hAnsi="Arial"/>
      <w:snapToGrid w:val="0"/>
      <w:sz w:val="20"/>
      <w:szCs w:val="26"/>
    </w:rPr>
  </w:style>
  <w:style w:type="paragraph" w:styleId="a7">
    <w:name w:val="endnote text"/>
    <w:basedOn w:val="a0"/>
    <w:semiHidden/>
    <w:rsid w:val="00D36FED"/>
    <w:pPr>
      <w:ind w:left="227" w:hanging="227"/>
    </w:pPr>
    <w:rPr>
      <w:sz w:val="14"/>
      <w:szCs w:val="22"/>
    </w:rPr>
  </w:style>
  <w:style w:type="paragraph" w:styleId="a8">
    <w:name w:val="footer"/>
    <w:basedOn w:val="a0"/>
    <w:rsid w:val="00D36FED"/>
    <w:pPr>
      <w:tabs>
        <w:tab w:val="center" w:pos="4153"/>
        <w:tab w:val="right" w:pos="8306"/>
      </w:tabs>
    </w:pPr>
  </w:style>
  <w:style w:type="character" w:styleId="a9">
    <w:name w:val="footnote reference"/>
    <w:aliases w:val="Footnote Reference"/>
    <w:basedOn w:val="a1"/>
    <w:semiHidden/>
    <w:rsid w:val="00D36FED"/>
    <w:rPr>
      <w:vertAlign w:val="superscript"/>
    </w:rPr>
  </w:style>
  <w:style w:type="paragraph" w:styleId="aa">
    <w:name w:val="footnote text"/>
    <w:basedOn w:val="a0"/>
    <w:link w:val="ab"/>
    <w:autoRedefine/>
    <w:semiHidden/>
    <w:rsid w:val="00D36FED"/>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0"/>
    <w:rsid w:val="00D36FED"/>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0"/>
    <w:link w:val="HeadHatzaotHok0"/>
    <w:rsid w:val="00D36FED"/>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36FED"/>
    <w:pPr>
      <w:spacing w:before="120" w:after="120"/>
    </w:pPr>
    <w:rPr>
      <w:color w:val="FF0000"/>
      <w:w w:val="80"/>
    </w:rPr>
  </w:style>
  <w:style w:type="paragraph" w:customStyle="1" w:styleId="HeadMitparsemetBaze">
    <w:name w:val="Head MitparsemetBaze"/>
    <w:basedOn w:val="a0"/>
    <w:rsid w:val="00D36FED"/>
    <w:pPr>
      <w:keepNext/>
      <w:keepLines/>
      <w:pageBreakBefore/>
      <w:snapToGrid w:val="0"/>
      <w:spacing w:before="480"/>
    </w:pPr>
    <w:rPr>
      <w:rFonts w:ascii="Arial" w:eastAsia="Arial Unicode MS" w:hAnsi="Arial"/>
      <w:b/>
      <w:bCs/>
      <w:snapToGrid w:val="0"/>
      <w:sz w:val="20"/>
      <w:szCs w:val="26"/>
    </w:rPr>
  </w:style>
  <w:style w:type="paragraph" w:styleId="ac">
    <w:name w:val="header"/>
    <w:basedOn w:val="a0"/>
    <w:link w:val="ad"/>
    <w:rsid w:val="00D36FED"/>
    <w:pPr>
      <w:tabs>
        <w:tab w:val="center" w:pos="4153"/>
        <w:tab w:val="right" w:pos="8306"/>
      </w:tabs>
    </w:pPr>
  </w:style>
  <w:style w:type="paragraph" w:customStyle="1" w:styleId="Hesber">
    <w:name w:val="Hesber"/>
    <w:basedOn w:val="a0"/>
    <w:rsid w:val="00D36FED"/>
    <w:pPr>
      <w:snapToGrid w:val="0"/>
      <w:ind w:left="0" w:firstLine="340"/>
    </w:pPr>
    <w:rPr>
      <w:rFonts w:ascii="Arial" w:eastAsia="Arial Unicode MS" w:hAnsi="Arial"/>
      <w:snapToGrid w:val="0"/>
      <w:sz w:val="20"/>
      <w:szCs w:val="26"/>
    </w:rPr>
  </w:style>
  <w:style w:type="paragraph" w:customStyle="1" w:styleId="Hesber1st">
    <w:name w:val="Hesber 1st"/>
    <w:basedOn w:val="Hesber"/>
    <w:rsid w:val="00D36FED"/>
    <w:pPr>
      <w:tabs>
        <w:tab w:val="left" w:pos="680"/>
        <w:tab w:val="left" w:pos="1020"/>
      </w:tabs>
      <w:ind w:firstLine="0"/>
    </w:pPr>
  </w:style>
  <w:style w:type="paragraph" w:customStyle="1" w:styleId="HesberHeading">
    <w:name w:val="Hesber Heading"/>
    <w:basedOn w:val="Hesber"/>
    <w:rsid w:val="00D36FED"/>
    <w:pPr>
      <w:tabs>
        <w:tab w:val="left" w:pos="624"/>
        <w:tab w:val="left" w:pos="1247"/>
      </w:tabs>
    </w:pPr>
    <w:rPr>
      <w:b/>
      <w:bCs/>
    </w:rPr>
  </w:style>
  <w:style w:type="paragraph" w:customStyle="1" w:styleId="HesberWriters">
    <w:name w:val="Hesber Writers"/>
    <w:basedOn w:val="Hesber"/>
    <w:rsid w:val="00D36FED"/>
    <w:pPr>
      <w:spacing w:before="120" w:after="120"/>
      <w:ind w:left="1418"/>
      <w:jc w:val="right"/>
    </w:pPr>
    <w:rPr>
      <w:b/>
      <w:bCs/>
    </w:rPr>
  </w:style>
  <w:style w:type="character" w:styleId="Hyperlink">
    <w:name w:val="Hyperlink"/>
    <w:basedOn w:val="a1"/>
    <w:uiPriority w:val="99"/>
    <w:unhideWhenUsed/>
    <w:rsid w:val="00D36FED"/>
    <w:rPr>
      <w:color w:val="0563C1" w:themeColor="hyperlink"/>
      <w:u w:val="single"/>
    </w:rPr>
  </w:style>
  <w:style w:type="character" w:styleId="ae">
    <w:name w:val="page number"/>
    <w:basedOn w:val="a1"/>
    <w:rsid w:val="00D36FED"/>
  </w:style>
  <w:style w:type="paragraph" w:customStyle="1" w:styleId="TableText">
    <w:name w:val="Table Text"/>
    <w:basedOn w:val="a0"/>
    <w:rsid w:val="00D36FE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D36FED"/>
    <w:pPr>
      <w:jc w:val="both"/>
    </w:pPr>
  </w:style>
  <w:style w:type="paragraph" w:customStyle="1" w:styleId="TableBlockOutdent">
    <w:name w:val="Table BlockOutdent"/>
    <w:basedOn w:val="TableBlock"/>
    <w:rsid w:val="00D36FED"/>
    <w:pPr>
      <w:ind w:left="624" w:hanging="624"/>
    </w:pPr>
  </w:style>
  <w:style w:type="table" w:customStyle="1" w:styleId="12">
    <w:name w:val="טבלת רשת1"/>
    <w:basedOn w:val="a2"/>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D36FED"/>
    <w:pPr>
      <w:jc w:val="center"/>
      <w:outlineLvl w:val="1"/>
    </w:pPr>
    <w:rPr>
      <w:b/>
      <w:bCs/>
    </w:rPr>
  </w:style>
  <w:style w:type="paragraph" w:customStyle="1" w:styleId="TableSideHeading">
    <w:name w:val="Table SideHeading"/>
    <w:basedOn w:val="TableText"/>
    <w:rsid w:val="00D36FED"/>
    <w:pPr>
      <w:outlineLvl w:val="2"/>
    </w:pPr>
  </w:style>
  <w:style w:type="paragraph" w:customStyle="1" w:styleId="TableInnerSideHeading">
    <w:name w:val="Table InnerSideHeading"/>
    <w:basedOn w:val="TableSideHeading"/>
    <w:rsid w:val="00D36FED"/>
    <w:pPr>
      <w:outlineLvl w:val="9"/>
    </w:pPr>
  </w:style>
  <w:style w:type="paragraph" w:customStyle="1" w:styleId="TableText2">
    <w:name w:val="Table Text2"/>
    <w:basedOn w:val="TableText"/>
    <w:rsid w:val="009579F7"/>
  </w:style>
  <w:style w:type="paragraph" w:styleId="af">
    <w:name w:val="Title"/>
    <w:basedOn w:val="a0"/>
    <w:qFormat/>
    <w:rsid w:val="009579F7"/>
    <w:pPr>
      <w:jc w:val="center"/>
    </w:pPr>
    <w:rPr>
      <w:b/>
      <w:bCs/>
      <w:sz w:val="28"/>
      <w:szCs w:val="28"/>
      <w:u w:val="single"/>
    </w:rPr>
  </w:style>
  <w:style w:type="paragraph" w:customStyle="1" w:styleId="TOC">
    <w:name w:val="TOC"/>
    <w:basedOn w:val="a0"/>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b">
    <w:name w:val="טקסט הערת שוליים תו"/>
    <w:link w:val="aa"/>
    <w:semiHidden/>
    <w:rsid w:val="008525E2"/>
    <w:rPr>
      <w:rFonts w:ascii="Arial" w:eastAsia="Arial Unicode MS" w:hAnsi="Arial" w:cs="David"/>
      <w:snapToGrid w:val="0"/>
      <w:sz w:val="14"/>
    </w:rPr>
  </w:style>
  <w:style w:type="paragraph" w:styleId="af0">
    <w:name w:val="Balloon Text"/>
    <w:basedOn w:val="a0"/>
    <w:link w:val="af1"/>
    <w:rsid w:val="0024044E"/>
    <w:pPr>
      <w:spacing w:line="240" w:lineRule="auto"/>
    </w:pPr>
    <w:rPr>
      <w:rFonts w:ascii="Tahoma" w:hAnsi="Tahoma" w:cs="Tahoma"/>
      <w:sz w:val="16"/>
      <w:szCs w:val="16"/>
    </w:rPr>
  </w:style>
  <w:style w:type="character" w:customStyle="1" w:styleId="af1">
    <w:name w:val="טקסט בלונים תו"/>
    <w:basedOn w:val="a1"/>
    <w:link w:val="af0"/>
    <w:rsid w:val="0024044E"/>
    <w:rPr>
      <w:rFonts w:ascii="Tahoma" w:eastAsia="MS Mincho" w:hAnsi="Tahoma" w:cs="Tahoma"/>
      <w:color w:val="000000"/>
      <w:spacing w:val="1"/>
      <w:sz w:val="16"/>
      <w:szCs w:val="16"/>
      <w:lang w:eastAsia="ja-JP"/>
    </w:rPr>
  </w:style>
  <w:style w:type="character" w:customStyle="1" w:styleId="30">
    <w:name w:val="כותרת 3 תו"/>
    <w:basedOn w:val="a1"/>
    <w:link w:val="3"/>
    <w:rsid w:val="00D36FED"/>
    <w:rPr>
      <w:rFonts w:asciiTheme="majorHAnsi" w:eastAsiaTheme="majorEastAsia" w:hAnsiTheme="majorHAnsi" w:cs="David"/>
      <w:sz w:val="24"/>
      <w:szCs w:val="28"/>
      <w:u w:val="double"/>
    </w:rPr>
  </w:style>
  <w:style w:type="paragraph" w:customStyle="1" w:styleId="Textpetek">
    <w:name w:val="סגנון Text petek"/>
    <w:basedOn w:val="a0"/>
    <w:rsid w:val="00D36FED"/>
    <w:pPr>
      <w:ind w:left="567" w:right="567" w:firstLine="567"/>
    </w:pPr>
    <w:rPr>
      <w:rFonts w:eastAsia="Times New Roman"/>
      <w:sz w:val="26"/>
      <w:szCs w:val="26"/>
    </w:rPr>
  </w:style>
  <w:style w:type="character" w:styleId="af2">
    <w:name w:val="Placeholder Text"/>
    <w:basedOn w:val="a1"/>
    <w:uiPriority w:val="99"/>
    <w:semiHidden/>
    <w:rsid w:val="00D36FED"/>
    <w:rPr>
      <w:color w:val="808080"/>
    </w:rPr>
  </w:style>
  <w:style w:type="character" w:customStyle="1" w:styleId="13">
    <w:name w:val="סגנון1"/>
    <w:basedOn w:val="a1"/>
    <w:rsid w:val="00D36FED"/>
    <w:rPr>
      <w:bCs/>
    </w:rPr>
  </w:style>
  <w:style w:type="character" w:customStyle="1" w:styleId="10">
    <w:name w:val="כותרת 1 תו"/>
    <w:basedOn w:val="a1"/>
    <w:link w:val="1"/>
    <w:uiPriority w:val="9"/>
    <w:rsid w:val="00D36FED"/>
    <w:rPr>
      <w:rFonts w:asciiTheme="majorHAnsi" w:eastAsiaTheme="majorEastAsia" w:hAnsiTheme="majorHAnsi" w:cs="David"/>
      <w:bCs/>
      <w:sz w:val="32"/>
      <w:szCs w:val="36"/>
    </w:rPr>
  </w:style>
  <w:style w:type="character" w:customStyle="1" w:styleId="20">
    <w:name w:val="כותרת 2 תו"/>
    <w:basedOn w:val="a1"/>
    <w:link w:val="2"/>
    <w:rsid w:val="00D36FED"/>
    <w:rPr>
      <w:rFonts w:asciiTheme="majorHAnsi" w:eastAsiaTheme="majorEastAsia" w:hAnsiTheme="majorHAnsi" w:cs="David"/>
      <w:bCs/>
      <w:sz w:val="26"/>
      <w:szCs w:val="36"/>
      <w:u w:val="single"/>
    </w:rPr>
  </w:style>
  <w:style w:type="character" w:customStyle="1" w:styleId="ad">
    <w:name w:val="כותרת עליונה תו"/>
    <w:basedOn w:val="a1"/>
    <w:link w:val="ac"/>
    <w:rsid w:val="00D36FED"/>
    <w:rPr>
      <w:rFonts w:ascii="David" w:eastAsiaTheme="minorHAnsi" w:hAnsi="David" w:cs="David"/>
      <w:sz w:val="24"/>
      <w:szCs w:val="24"/>
    </w:rPr>
  </w:style>
  <w:style w:type="paragraph" w:customStyle="1" w:styleId="af3">
    <w:name w:val="כותרת הסתייגווית"/>
    <w:basedOn w:val="2"/>
    <w:next w:val="a"/>
    <w:rsid w:val="00D36FED"/>
    <w:pPr>
      <w:keepLines/>
      <w:jc w:val="both"/>
    </w:pPr>
    <w:rPr>
      <w:rFonts w:eastAsia="Times New Roman"/>
      <w:color w:val="000000" w:themeColor="text1"/>
    </w:rPr>
  </w:style>
  <w:style w:type="paragraph" w:customStyle="1" w:styleId="af4">
    <w:name w:val="כותרת סעיף"/>
    <w:basedOn w:val="3"/>
    <w:next w:val="af5"/>
    <w:rsid w:val="00D36FED"/>
  </w:style>
  <w:style w:type="paragraph" w:customStyle="1" w:styleId="af5">
    <w:name w:val="כותרת ח&quot;כים"/>
    <w:basedOn w:val="Noparagraphstyle"/>
    <w:next w:val="a"/>
    <w:rsid w:val="00D36FED"/>
    <w:rPr>
      <w:b/>
      <w:bCs/>
      <w:u w:val="single"/>
    </w:rPr>
  </w:style>
  <w:style w:type="paragraph" w:customStyle="1" w:styleId="a">
    <w:name w:val="טקסט הסתייגויות"/>
    <w:basedOn w:val="Noparagraphstyle"/>
    <w:rsid w:val="00D36FED"/>
    <w:pPr>
      <w:numPr>
        <w:numId w:val="5"/>
      </w:numPr>
      <w:ind w:left="567" w:hanging="567"/>
      <w:contextualSpacing/>
      <w:jc w:val="both"/>
    </w:pPr>
    <w:rPr>
      <w:sz w:val="26"/>
    </w:rPr>
  </w:style>
  <w:style w:type="paragraph" w:customStyle="1" w:styleId="af6">
    <w:name w:val="טקסט ללא מספור"/>
    <w:basedOn w:val="a"/>
    <w:qFormat/>
    <w:rsid w:val="00D36FED"/>
    <w:pPr>
      <w:numPr>
        <w:numId w:val="0"/>
      </w:numPr>
    </w:pPr>
  </w:style>
  <w:style w:type="character" w:customStyle="1" w:styleId="af7">
    <w:name w:val="טקסט הערה תו"/>
    <w:basedOn w:val="a1"/>
    <w:semiHidden/>
    <w:rsid w:val="00D36FED"/>
    <w:rPr>
      <w:rFonts w:ascii="Hadasa Roso SL" w:eastAsia="MS Mincho" w:hAnsi="Hadasa Roso SL" w:cs="Hadasa Roso SL"/>
      <w:color w:val="000000"/>
      <w:spacing w:val="1"/>
      <w:lang w:eastAsia="ja-JP"/>
    </w:rPr>
  </w:style>
  <w:style w:type="paragraph" w:styleId="af8">
    <w:name w:val="annotation subject"/>
    <w:basedOn w:val="a5"/>
    <w:next w:val="a5"/>
    <w:link w:val="af9"/>
    <w:semiHidden/>
    <w:unhideWhenUsed/>
    <w:rsid w:val="00D36FED"/>
    <w:pPr>
      <w:spacing w:line="240" w:lineRule="auto"/>
    </w:pPr>
    <w:rPr>
      <w:b/>
      <w:bCs/>
    </w:rPr>
  </w:style>
  <w:style w:type="character" w:customStyle="1" w:styleId="11">
    <w:name w:val="טקסט הערה תו1"/>
    <w:basedOn w:val="a1"/>
    <w:link w:val="a5"/>
    <w:semiHidden/>
    <w:rsid w:val="00D36FED"/>
    <w:rPr>
      <w:rFonts w:ascii="Hadasa Roso SL" w:eastAsia="MS Mincho" w:hAnsi="Hadasa Roso SL" w:cs="Hadasa Roso SL"/>
      <w:color w:val="000000"/>
      <w:spacing w:val="1"/>
      <w:lang w:eastAsia="ja-JP"/>
    </w:rPr>
  </w:style>
  <w:style w:type="character" w:customStyle="1" w:styleId="af9">
    <w:name w:val="נושא הערה תו"/>
    <w:basedOn w:val="11"/>
    <w:link w:val="af8"/>
    <w:semiHidden/>
    <w:rsid w:val="00D36FED"/>
    <w:rPr>
      <w:rFonts w:ascii="Hadasa Roso SL" w:eastAsia="MS Mincho" w:hAnsi="Hadasa Roso SL" w:cs="Hadasa Roso SL"/>
      <w:b/>
      <w:bCs/>
      <w:color w:val="000000"/>
      <w:spacing w:val="1"/>
      <w:lang w:eastAsia="ja-JP"/>
    </w:rPr>
  </w:style>
  <w:style w:type="character" w:styleId="FollowedHyperlink">
    <w:name w:val="FollowedHyperlink"/>
    <w:basedOn w:val="a1"/>
    <w:semiHidden/>
    <w:unhideWhenUsed/>
    <w:rsid w:val="00D36FED"/>
    <w:rPr>
      <w:color w:val="954F72" w:themeColor="followedHyperlink"/>
      <w:u w:val="single"/>
    </w:rPr>
  </w:style>
  <w:style w:type="character" w:customStyle="1" w:styleId="40">
    <w:name w:val="כותרת 4 תו"/>
    <w:basedOn w:val="a1"/>
    <w:link w:val="4"/>
    <w:uiPriority w:val="9"/>
    <w:rsid w:val="00D36FED"/>
    <w:rPr>
      <w:rFonts w:ascii="David" w:eastAsiaTheme="minorHAnsi" w:hAnsi="David" w:cs="David"/>
      <w:b/>
      <w:bCs/>
      <w:color w:val="000000" w:themeColor="text1"/>
      <w:sz w:val="24"/>
      <w:szCs w:val="28"/>
    </w:rPr>
  </w:style>
  <w:style w:type="character" w:customStyle="1" w:styleId="50">
    <w:name w:val="כותרת 5 תו"/>
    <w:basedOn w:val="a1"/>
    <w:link w:val="5"/>
    <w:uiPriority w:val="9"/>
    <w:rsid w:val="00D36FED"/>
    <w:rPr>
      <w:rFonts w:ascii="David" w:eastAsiaTheme="minorHAnsi" w:hAnsi="David" w:cs="David"/>
      <w:color w:val="000000" w:themeColor="text1"/>
      <w:sz w:val="24"/>
      <w:szCs w:val="24"/>
    </w:rPr>
  </w:style>
  <w:style w:type="paragraph" w:styleId="afa">
    <w:name w:val="TOC Heading"/>
    <w:basedOn w:val="1"/>
    <w:next w:val="a0"/>
    <w:uiPriority w:val="39"/>
    <w:unhideWhenUsed/>
    <w:qFormat/>
    <w:rsid w:val="00D36FED"/>
    <w:pPr>
      <w:widowControl/>
      <w:spacing w:before="120" w:after="120"/>
      <w:outlineLvl w:val="9"/>
    </w:pPr>
    <w:rPr>
      <w:rtl/>
      <w:cs/>
    </w:rPr>
  </w:style>
  <w:style w:type="paragraph" w:styleId="TOC1">
    <w:name w:val="toc 1"/>
    <w:basedOn w:val="a0"/>
    <w:next w:val="a0"/>
    <w:autoRedefine/>
    <w:uiPriority w:val="39"/>
    <w:unhideWhenUsed/>
    <w:rsid w:val="00D36FED"/>
    <w:pPr>
      <w:tabs>
        <w:tab w:val="right" w:leader="dot" w:pos="9629"/>
      </w:tabs>
      <w:spacing w:after="100"/>
    </w:pPr>
    <w:rPr>
      <w:bCs/>
      <w:szCs w:val="22"/>
    </w:rPr>
  </w:style>
  <w:style w:type="paragraph" w:styleId="TOC2">
    <w:name w:val="toc 2"/>
    <w:basedOn w:val="a0"/>
    <w:next w:val="a0"/>
    <w:uiPriority w:val="39"/>
    <w:unhideWhenUsed/>
    <w:rsid w:val="00D36FED"/>
    <w:pPr>
      <w:tabs>
        <w:tab w:val="right" w:leader="dot" w:pos="9628"/>
      </w:tabs>
      <w:spacing w:after="100"/>
    </w:pPr>
    <w:rPr>
      <w:szCs w:val="22"/>
    </w:rPr>
  </w:style>
  <w:style w:type="paragraph" w:styleId="TOC3">
    <w:name w:val="toc 3"/>
    <w:basedOn w:val="a0"/>
    <w:next w:val="a0"/>
    <w:uiPriority w:val="39"/>
    <w:unhideWhenUsed/>
    <w:rsid w:val="00D36FED"/>
    <w:pPr>
      <w:numPr>
        <w:numId w:val="27"/>
      </w:numPr>
      <w:tabs>
        <w:tab w:val="right" w:leader="dot" w:pos="9629"/>
      </w:tabs>
      <w:spacing w:after="100"/>
      <w:ind w:left="811" w:hanging="357"/>
    </w:pPr>
    <w:rPr>
      <w:szCs w:val="22"/>
    </w:rPr>
  </w:style>
  <w:style w:type="paragraph" w:styleId="TOC4">
    <w:name w:val="toc 4"/>
    <w:basedOn w:val="a0"/>
    <w:next w:val="a0"/>
    <w:autoRedefine/>
    <w:unhideWhenUsed/>
    <w:qFormat/>
    <w:rsid w:val="00D36FE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0"/>
    <w:next w:val="a0"/>
    <w:semiHidden/>
    <w:unhideWhenUsed/>
    <w:rsid w:val="00D36FED"/>
    <w:pPr>
      <w:tabs>
        <w:tab w:val="right" w:leader="dot" w:pos="9628"/>
      </w:tabs>
      <w:spacing w:after="100"/>
      <w:ind w:left="567"/>
    </w:pPr>
    <w:rPr>
      <w:szCs w:val="22"/>
    </w:rPr>
  </w:style>
  <w:style w:type="paragraph" w:styleId="TOC6">
    <w:name w:val="toc 6"/>
    <w:basedOn w:val="a0"/>
    <w:next w:val="a0"/>
    <w:autoRedefine/>
    <w:semiHidden/>
    <w:unhideWhenUsed/>
    <w:rsid w:val="00D36FED"/>
    <w:pPr>
      <w:spacing w:after="100"/>
      <w:ind w:left="850"/>
    </w:pPr>
  </w:style>
  <w:style w:type="paragraph" w:styleId="TOC7">
    <w:name w:val="toc 7"/>
    <w:basedOn w:val="a0"/>
    <w:next w:val="a0"/>
    <w:autoRedefine/>
    <w:semiHidden/>
    <w:unhideWhenUsed/>
    <w:rsid w:val="00D36FED"/>
    <w:pPr>
      <w:spacing w:after="100"/>
      <w:ind w:left="1020"/>
    </w:pPr>
  </w:style>
  <w:style w:type="paragraph" w:styleId="TOC8">
    <w:name w:val="toc 8"/>
    <w:basedOn w:val="a0"/>
    <w:next w:val="a0"/>
    <w:autoRedefine/>
    <w:semiHidden/>
    <w:unhideWhenUsed/>
    <w:rsid w:val="00D36FED"/>
    <w:pPr>
      <w:spacing w:after="100"/>
      <w:ind w:left="1190"/>
    </w:pPr>
  </w:style>
  <w:style w:type="paragraph" w:styleId="TOC9">
    <w:name w:val="toc 9"/>
    <w:basedOn w:val="a0"/>
    <w:next w:val="a0"/>
    <w:autoRedefine/>
    <w:semiHidden/>
    <w:unhideWhenUsed/>
    <w:rsid w:val="00D36FED"/>
    <w:pPr>
      <w:spacing w:after="100"/>
      <w:ind w:left="1360"/>
    </w:pPr>
  </w:style>
  <w:style w:type="paragraph" w:customStyle="1" w:styleId="TableHead2">
    <w:name w:val="Table Head2"/>
    <w:basedOn w:val="TableHead"/>
    <w:qFormat/>
    <w:rsid w:val="00D36FED"/>
    <w:pPr>
      <w:outlineLvl w:val="9"/>
    </w:pPr>
  </w:style>
  <w:style w:type="paragraph" w:customStyle="1" w:styleId="TableSideHeading2">
    <w:name w:val="Table SideHeading2"/>
    <w:basedOn w:val="TableSideHeading"/>
    <w:autoRedefine/>
    <w:qFormat/>
    <w:rsid w:val="00D36FED"/>
    <w:pPr>
      <w:keepLines w:val="0"/>
      <w:outlineLvl w:val="9"/>
    </w:pPr>
  </w:style>
  <w:style w:type="paragraph" w:customStyle="1" w:styleId="0">
    <w:name w:val="סגנון שורה ראשונה:  0  ס''מ"/>
    <w:basedOn w:val="2"/>
    <w:rsid w:val="00D36FED"/>
    <w:rPr>
      <w:rFonts w:eastAsia="Times New Roman"/>
    </w:rPr>
  </w:style>
  <w:style w:type="paragraph" w:styleId="afb">
    <w:name w:val="List Paragraph"/>
    <w:basedOn w:val="a0"/>
    <w:uiPriority w:val="34"/>
    <w:qFormat/>
    <w:rsid w:val="00D36FED"/>
    <w:pPr>
      <w:widowControl/>
      <w:spacing w:line="259" w:lineRule="auto"/>
    </w:pPr>
    <w:rPr>
      <w:rFonts w:asciiTheme="minorHAnsi" w:hAnsiTheme="minorHAnsi"/>
      <w:sz w:val="22"/>
    </w:rPr>
  </w:style>
  <w:style w:type="table" w:styleId="afc">
    <w:name w:val="Table Grid"/>
    <w:basedOn w:val="a2"/>
    <w:rsid w:val="00D36FE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2"/>
    <w:uiPriority w:val="41"/>
    <w:rsid w:val="00D36FED"/>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Grid Table 1 Light"/>
    <w:basedOn w:val="a2"/>
    <w:uiPriority w:val="46"/>
    <w:rsid w:val="00D36FED"/>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d">
    <w:name w:val="טבלת חקיקה"/>
    <w:basedOn w:val="a2"/>
    <w:uiPriority w:val="99"/>
    <w:rsid w:val="00D36FED"/>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AD3E59-1685-4866-88AE-10917921A27A}">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AF3DBF9-AFCC-45AE-9B54-594F9784C212}"/>
</file>

<file path=customXml/itemProps3.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4.xml><?xml version="1.0" encoding="utf-8"?>
<ds:datastoreItem xmlns:ds="http://schemas.openxmlformats.org/officeDocument/2006/customXml" ds:itemID="{C3E1657D-317C-48BB-A872-2C64BBB17B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3197</Words>
  <Characters>15985</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טליה ווייס עמר</cp:lastModifiedBy>
  <cp:revision>16</cp:revision>
  <cp:lastPrinted>1900-12-31T21:00:00Z</cp:lastPrinted>
  <dcterms:created xsi:type="dcterms:W3CDTF">2015-06-14T12:44:00Z</dcterms:created>
  <dcterms:modified xsi:type="dcterms:W3CDTF">2023-11-08T09:03:00Z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f252ae8a-a95b-4509-be43-846f7ec23416</vt:lpwstr>
  </property>
  <property fmtid="{D5CDD505-2E9C-101B-9397-08002B2CF9AE}" pid="20" name="SanhedrinItemID">
    <vt:r8>2210669</vt:r8>
  </property>
  <property fmtid="{D5CDD505-2E9C-101B-9397-08002B2CF9AE}" pid="21" name="SanhedrinDocumentType">
    <vt:r8>42</vt:r8>
  </property>
</Properties>
</file>