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left"/>
        <w:rPr/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תשובות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לבגרות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בהיסטוריה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:</w:t>
      </w:r>
      <w:r w:rsidDel="00000000" w:rsidR="00000000" w:rsidRPr="00000000">
        <w:rPr>
          <w:rtl w:val="0"/>
        </w:rPr>
        <w:t xml:space="preserve"> 23.4.2025</w:t>
      </w:r>
    </w:p>
    <w:p w:rsidR="00000000" w:rsidDel="00000000" w:rsidP="00000000" w:rsidRDefault="00000000" w:rsidRPr="00000000" w14:paraId="00000002">
      <w:pPr>
        <w:bidi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lef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חלק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א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jc w:val="left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1 -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bidi w:val="1"/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הדתיים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בעליה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השלישית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החליטו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להקים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תנועת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הפועל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המזרחי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מכיוון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שהאמינו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שצריך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לשלב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עבודת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אדמה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וחקלאות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באותה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תקופה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היו</w:t>
      </w:r>
      <w:r w:rsidDel="00000000" w:rsidR="00000000" w:rsidRPr="00000000">
        <w:rPr>
          <w:sz w:val="24"/>
          <w:szCs w:val="24"/>
          <w:rtl w:val="1"/>
        </w:rPr>
        <w:t xml:space="preserve"> 2 </w:t>
      </w:r>
      <w:r w:rsidDel="00000000" w:rsidR="00000000" w:rsidRPr="00000000">
        <w:rPr>
          <w:sz w:val="24"/>
          <w:szCs w:val="24"/>
          <w:rtl w:val="1"/>
        </w:rPr>
        <w:t xml:space="preserve">קבוצות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קיצוניות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לצדדים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שונים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היתה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שעסקה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והשנייה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עסקה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בעבודת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האדמה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וחקלאות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מטרת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הפועל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המזרחי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לשלב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הדברים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רצו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לוותר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האמינו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ששניהם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חשובים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מאוד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בנוסף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הסיסמה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המרכזית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תנועת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הפועל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המזרחי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הייתה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– "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תורה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ועבודה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".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כלומר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שילוב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בין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חיי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תורה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ובין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חיי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עבודה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פי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התנועה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השילוב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הזה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אינו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מלאכותי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אלא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מבטא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ערכים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עמוקים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ומשמעותיים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מתוך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היהדות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הפועל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המזרחי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הדגיש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משמעות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היהדות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מאמינה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בסוציאליזם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sz w:val="24"/>
          <w:szCs w:val="24"/>
          <w:highlight w:val="white"/>
          <w:rtl w:val="1"/>
        </w:rPr>
        <w:t xml:space="preserve">שוויון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2"/>
        </w:numPr>
        <w:bidi w:val="1"/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אחת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מצורות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ההתיישבות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שהקימו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חברי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הפועל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המזרחי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מושב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דתי</w:t>
      </w:r>
      <w:r w:rsidDel="00000000" w:rsidR="00000000" w:rsidRPr="00000000">
        <w:rPr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במושב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ישימו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דגש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רק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עבודת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האדמה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יחברו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השניים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ישמרו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יאכלו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כשר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התפללו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וישמרו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מצוות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אבל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יעבדו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האדמה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ויעסקו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בחקלאות</w:t>
      </w:r>
      <w:r w:rsidDel="00000000" w:rsidR="00000000" w:rsidRPr="00000000">
        <w:rPr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A">
      <w:pPr>
        <w:bidi w:val="1"/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במושב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יאמינו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במושג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תורה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ועבודה</w:t>
      </w:r>
      <w:r w:rsidDel="00000000" w:rsidR="00000000" w:rsidRPr="00000000">
        <w:rPr>
          <w:sz w:val="24"/>
          <w:szCs w:val="24"/>
          <w:rtl w:val="1"/>
        </w:rPr>
        <w:t xml:space="preserve">" </w:t>
      </w:r>
      <w:r w:rsidDel="00000000" w:rsidR="00000000" w:rsidRPr="00000000">
        <w:rPr>
          <w:sz w:val="24"/>
          <w:szCs w:val="24"/>
          <w:rtl w:val="1"/>
        </w:rPr>
        <w:t xml:space="preserve">שמראה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השילוב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2 </w:t>
      </w:r>
      <w:r w:rsidDel="00000000" w:rsidR="00000000" w:rsidRPr="00000000">
        <w:rPr>
          <w:sz w:val="24"/>
          <w:szCs w:val="24"/>
          <w:rtl w:val="1"/>
        </w:rPr>
        <w:t xml:space="preserve">הדברים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האלה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bidi w:val="1"/>
        <w:ind w:left="72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צורת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ההתיישבות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איכרי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העליה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הראשונה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מושבות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חקלאיות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ind w:left="72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הקורס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מיישוב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למדינה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היחידה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יישוב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יישוב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חדש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חוליה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שניה</w:t>
      </w:r>
      <w:r w:rsidDel="00000000" w:rsidR="00000000" w:rsidRPr="00000000">
        <w:rPr>
          <w:sz w:val="24"/>
          <w:szCs w:val="24"/>
          <w:rtl w:val="1"/>
        </w:rPr>
        <w:t xml:space="preserve"> - </w:t>
      </w:r>
      <w:r w:rsidDel="00000000" w:rsidR="00000000" w:rsidRPr="00000000">
        <w:rPr>
          <w:sz w:val="24"/>
          <w:szCs w:val="24"/>
          <w:rtl w:val="1"/>
        </w:rPr>
        <w:t xml:space="preserve">המונח</w:t>
      </w:r>
      <w:r w:rsidDel="00000000" w:rsidR="00000000" w:rsidRPr="00000000">
        <w:rPr>
          <w:sz w:val="24"/>
          <w:szCs w:val="24"/>
          <w:rtl w:val="1"/>
        </w:rPr>
        <w:t xml:space="preserve"> "</w:t>
      </w:r>
      <w:r w:rsidDel="00000000" w:rsidR="00000000" w:rsidRPr="00000000">
        <w:rPr>
          <w:sz w:val="24"/>
          <w:szCs w:val="24"/>
          <w:rtl w:val="1"/>
        </w:rPr>
        <w:t xml:space="preserve">היישוב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החדש</w:t>
      </w:r>
      <w:r w:rsidDel="00000000" w:rsidR="00000000" w:rsidRPr="00000000">
        <w:rPr>
          <w:sz w:val="24"/>
          <w:szCs w:val="24"/>
          <w:rtl w:val="1"/>
        </w:rPr>
        <w:t xml:space="preserve">" </w:t>
      </w:r>
    </w:p>
    <w:p w:rsidR="00000000" w:rsidDel="00000000" w:rsidP="00000000" w:rsidRDefault="00000000" w:rsidRPr="00000000" w14:paraId="0000000E">
      <w:pPr>
        <w:bidi w:val="1"/>
        <w:ind w:left="720" w:firstLine="0"/>
        <w:jc w:val="left"/>
        <w:rPr>
          <w:color w:val="202122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1"/>
        </w:rPr>
        <w:t xml:space="preserve">אחד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הקשיים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הקשים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שחוו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עיכרי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העליה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זה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עמדו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בפני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קריסה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כלכלית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כל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זאת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מפני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שלמתיישבים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לא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היה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ידע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מספק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בענף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החקלאות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והיה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להם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מאוד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קשה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להסתגל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לעבודה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פיזית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בתנאי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האקלים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החדשים</w:t>
      </w:r>
      <w:r w:rsidDel="00000000" w:rsidR="00000000" w:rsidRPr="00000000">
        <w:rPr>
          <w:color w:val="202122"/>
          <w:sz w:val="24"/>
          <w:szCs w:val="24"/>
          <w:highlight w:val="white"/>
          <w:rtl w:val="1"/>
        </w:rPr>
        <w:t xml:space="preserve">. </w:t>
      </w:r>
    </w:p>
    <w:p w:rsidR="00000000" w:rsidDel="00000000" w:rsidP="00000000" w:rsidRDefault="00000000" w:rsidRPr="00000000" w14:paraId="0000000F">
      <w:pPr>
        <w:bidi w:val="1"/>
        <w:ind w:left="720" w:firstLine="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הברון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רוטשילד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כונה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"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הנדיב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הידוע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"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"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אבי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היישוב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"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בזכות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זה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שנתן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כספים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למען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היישוב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החדש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אבל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למרות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הסכומים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הרבים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שהושקעו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לא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הגיעו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המושבות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לעצמאות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כלכלית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ולא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הפכו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רווחיות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והיו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תלויות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בברון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רוטשילד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הזמן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ind w:left="720" w:firstLine="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ind w:left="720" w:firstLine="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ind w:left="0" w:firstLine="0"/>
        <w:jc w:val="left"/>
        <w:rPr>
          <w:color w:val="313131"/>
          <w:sz w:val="24"/>
          <w:szCs w:val="24"/>
          <w:highlight w:val="white"/>
          <w:u w:val="single"/>
        </w:rPr>
      </w:pPr>
      <w:r w:rsidDel="00000000" w:rsidR="00000000" w:rsidRPr="00000000">
        <w:rPr>
          <w:color w:val="313131"/>
          <w:sz w:val="24"/>
          <w:szCs w:val="24"/>
          <w:highlight w:val="white"/>
          <w:u w:val="single"/>
          <w:rtl w:val="0"/>
        </w:rPr>
        <w:t xml:space="preserve">3 -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bidi w:val="1"/>
        <w:ind w:left="720" w:hanging="360"/>
        <w:jc w:val="left"/>
        <w:rPr>
          <w:color w:val="313131"/>
          <w:highlight w:val="white"/>
          <w:u w:val="none"/>
        </w:rPr>
      </w:pP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לפני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מלחמת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ששת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הימים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3"/>
          <w:szCs w:val="23"/>
          <w:highlight w:val="white"/>
          <w:rtl w:val="0"/>
        </w:rPr>
        <w:t xml:space="preserve">‫</w:t>
      </w:r>
      <w:r w:rsidDel="00000000" w:rsidR="00000000" w:rsidRPr="00000000">
        <w:rPr>
          <w:color w:val="333333"/>
          <w:sz w:val="24"/>
          <w:szCs w:val="24"/>
          <w:highlight w:val="white"/>
          <w:rtl w:val="1"/>
        </w:rPr>
        <w:t xml:space="preserve">כולם</w:t>
      </w:r>
      <w:r w:rsidDel="00000000" w:rsidR="00000000" w:rsidRPr="00000000">
        <w:rPr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highlight w:val="white"/>
          <w:rtl w:val="1"/>
        </w:rPr>
        <w:t xml:space="preserve">התכוננו</w:t>
      </w:r>
      <w:r w:rsidDel="00000000" w:rsidR="00000000" w:rsidRPr="00000000">
        <w:rPr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highlight w:val="white"/>
          <w:rtl w:val="1"/>
        </w:rPr>
        <w:t xml:space="preserve">לגרוע</w:t>
      </w:r>
      <w:r w:rsidDel="00000000" w:rsidR="00000000" w:rsidRPr="00000000">
        <w:rPr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33333"/>
          <w:sz w:val="24"/>
          <w:szCs w:val="24"/>
          <w:highlight w:val="white"/>
          <w:rtl w:val="1"/>
        </w:rPr>
        <w:t xml:space="preserve">ביותר</w:t>
      </w:r>
      <w:r w:rsidDel="00000000" w:rsidR="00000000" w:rsidRPr="00000000">
        <w:rPr>
          <w:color w:val="333333"/>
          <w:sz w:val="24"/>
          <w:szCs w:val="24"/>
          <w:highlight w:val="white"/>
          <w:rtl w:val="1"/>
        </w:rPr>
        <w:t xml:space="preserve">.‬ </w:t>
      </w:r>
      <w:r w:rsidDel="00000000" w:rsidR="00000000" w:rsidRPr="00000000">
        <w:rPr>
          <w:rtl w:val="1"/>
        </w:rPr>
      </w:r>
      <w:r w:rsidDel="00000000" w:rsidR="00000000" w:rsidRPr="00000000">
        <w:rPr>
          <w:sz w:val="24"/>
          <w:szCs w:val="24"/>
          <w:rtl w:val="1"/>
        </w:rPr>
        <w:t xml:space="preserve">‫</w:t>
      </w:r>
      <w:r w:rsidDel="00000000" w:rsidR="00000000" w:rsidRPr="00000000">
        <w:rPr>
          <w:sz w:val="24"/>
          <w:szCs w:val="24"/>
          <w:rtl w:val="1"/>
        </w:rPr>
        <w:t xml:space="preserve">לבתי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חולים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מאולתרים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הוכנסו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מיטות</w:t>
      </w:r>
      <w:r w:rsidDel="00000000" w:rsidR="00000000" w:rsidRPr="00000000">
        <w:rPr>
          <w:sz w:val="24"/>
          <w:szCs w:val="24"/>
          <w:rtl w:val="1"/>
        </w:rPr>
        <w:t xml:space="preserve">,‬ ‫</w:t>
      </w:r>
      <w:r w:rsidDel="00000000" w:rsidR="00000000" w:rsidRPr="00000000">
        <w:rPr>
          <w:sz w:val="24"/>
          <w:szCs w:val="24"/>
          <w:rtl w:val="1"/>
        </w:rPr>
        <w:t xml:space="preserve">ומקומות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לעשרות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אלפי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קברים</w:t>
      </w:r>
      <w:r w:rsidDel="00000000" w:rsidR="00000000" w:rsidRPr="00000000">
        <w:rPr>
          <w:sz w:val="24"/>
          <w:szCs w:val="24"/>
          <w:rtl w:val="1"/>
        </w:rPr>
        <w:t xml:space="preserve">‬ ‫</w:t>
      </w:r>
      <w:r w:rsidDel="00000000" w:rsidR="00000000" w:rsidRPr="00000000">
        <w:rPr>
          <w:sz w:val="24"/>
          <w:szCs w:val="24"/>
          <w:rtl w:val="1"/>
        </w:rPr>
        <w:t xml:space="preserve">נקבעו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בערים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הגדולות</w:t>
      </w:r>
      <w:r w:rsidDel="00000000" w:rsidR="00000000" w:rsidRPr="00000000">
        <w:rPr>
          <w:sz w:val="24"/>
          <w:szCs w:val="24"/>
          <w:rtl w:val="1"/>
        </w:rPr>
        <w:t xml:space="preserve">.‬ ‫</w:t>
      </w:r>
      <w:r w:rsidDel="00000000" w:rsidR="00000000" w:rsidRPr="00000000">
        <w:rPr>
          <w:sz w:val="24"/>
          <w:szCs w:val="24"/>
          <w:rtl w:val="1"/>
        </w:rPr>
        <w:t xml:space="preserve">הייתה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תחושה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ישראל</w:t>
      </w:r>
      <w:r w:rsidDel="00000000" w:rsidR="00000000" w:rsidRPr="00000000">
        <w:rPr>
          <w:sz w:val="24"/>
          <w:szCs w:val="24"/>
          <w:rtl w:val="1"/>
        </w:rPr>
        <w:t xml:space="preserve">‬ ‫</w:t>
      </w:r>
      <w:r w:rsidDel="00000000" w:rsidR="00000000" w:rsidRPr="00000000">
        <w:rPr>
          <w:sz w:val="24"/>
          <w:szCs w:val="24"/>
          <w:rtl w:val="1"/>
        </w:rPr>
        <w:t xml:space="preserve">איבדה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כוח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ההרתעה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שלה</w:t>
      </w:r>
      <w:r w:rsidDel="00000000" w:rsidR="00000000" w:rsidRPr="00000000">
        <w:rPr>
          <w:sz w:val="24"/>
          <w:szCs w:val="24"/>
          <w:rtl w:val="1"/>
        </w:rPr>
        <w:t xml:space="preserve">,‬ ‫</w:t>
      </w:r>
      <w:r w:rsidDel="00000000" w:rsidR="00000000" w:rsidRPr="00000000">
        <w:rPr>
          <w:sz w:val="24"/>
          <w:szCs w:val="24"/>
          <w:rtl w:val="1"/>
        </w:rPr>
        <w:t xml:space="preserve">והיה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נראה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שהמלחמה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הולכת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להיות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ממושכת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ונוראה</w:t>
      </w:r>
      <w:r w:rsidDel="00000000" w:rsidR="00000000" w:rsidRPr="00000000">
        <w:rPr>
          <w:sz w:val="24"/>
          <w:szCs w:val="24"/>
          <w:rtl w:val="1"/>
        </w:rPr>
        <w:t xml:space="preserve">.‬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bidi w:val="1"/>
        <w:ind w:left="720" w:hanging="36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האווירה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ברחוב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הישראלי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הייתה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פחד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וחשש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הם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פחדו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שלא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יהיה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מקום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לקבור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את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כל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היהודים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ופחדו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להפסיד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ולאבד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את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הארץ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.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בנוסף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כל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מדינות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ערב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עשו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חרם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כלכלי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על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ישראל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ומכך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נבע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חוסר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במזון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ועוד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….</w:t>
      </w:r>
    </w:p>
    <w:p w:rsidR="00000000" w:rsidDel="00000000" w:rsidP="00000000" w:rsidRDefault="00000000" w:rsidRPr="00000000" w14:paraId="00000015">
      <w:pPr>
        <w:bidi w:val="1"/>
        <w:ind w:left="720" w:firstLine="0"/>
        <w:jc w:val="left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לאחר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מלחמת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ששת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הימים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המורל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הארץ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עלה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מאוד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הייתה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תחושת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ביטחון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לאחר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שניצחו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במלחמה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והעם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היהודי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התחיל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להרגיש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יותר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בנוח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.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למרות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זה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מדינות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ערב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עדיין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שנאו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את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ישראל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ועדיין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לא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הכירו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בה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למרות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שניצחה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במלחמה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וכבשה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הרבה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שטחים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.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בנוסף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הניצחון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הביא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לתנופה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כלכלית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לגידול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בצריכה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הפרטית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לתנופת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תיירות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להשקעות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זרות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להקמת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מפעלים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ולירידה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באבטלה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ind w:left="720" w:firstLine="0"/>
        <w:jc w:val="left"/>
        <w:rPr>
          <w:color w:val="222222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bidi w:val="1"/>
        <w:ind w:left="720" w:hanging="360"/>
        <w:jc w:val="left"/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רבים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מיהודי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ברית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המועצות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לא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מודעים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לזהותם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הלאומית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-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היהודית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בגלל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ברית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המועצות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,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שתמכה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בצ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ִ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ְ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אות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ערב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ואפילו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סייעה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להם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ניתקה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באופן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רשמי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קשריה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עם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ישראל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ולכן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רבים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מיהודי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ברית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המועצות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לא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היו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מודעים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כי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לא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היה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להם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כל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קשר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איתם</w:t>
      </w:r>
      <w:r w:rsidDel="00000000" w:rsidR="00000000" w:rsidRPr="00000000">
        <w:rPr>
          <w:color w:val="222222"/>
          <w:sz w:val="24"/>
          <w:szCs w:val="24"/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ind w:left="720" w:firstLine="0"/>
        <w:jc w:val="left"/>
        <w:rPr>
          <w:color w:val="222222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bidi w:val="1"/>
        <w:ind w:left="720" w:hanging="360"/>
        <w:jc w:val="left"/>
        <w:rPr>
          <w:color w:val="222222"/>
          <w:sz w:val="21"/>
          <w:szCs w:val="21"/>
          <w:highlight w:val="white"/>
          <w:u w:val="none"/>
        </w:rPr>
      </w:pP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אחת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ההשפעות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של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מלחמת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ששת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הימים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על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יהודי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ברית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המועצות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זה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 </w:t>
      </w:r>
      <w:r w:rsidDel="00000000" w:rsidR="00000000" w:rsidRPr="00000000">
        <w:rPr>
          <w:color w:val="222222"/>
          <w:sz w:val="23"/>
          <w:szCs w:val="23"/>
          <w:highlight w:val="white"/>
          <w:rtl w:val="1"/>
        </w:rPr>
        <w:t xml:space="preserve">ש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יהודים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רבים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הגישו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בקשות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הגירה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מברית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המועצות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לישראל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אך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נאלצו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להתמודד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הליכים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בירוקרטיים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ממושכים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אשר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בפועל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מנעו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מהם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לצאת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מתחומי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המדינה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השלטונות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הטרידו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יהודים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אשר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ביטאו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תמיכה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בישראל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בציונות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בנוסף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הפגנות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רבות</w:t>
      </w:r>
    </w:p>
    <w:p w:rsidR="00000000" w:rsidDel="00000000" w:rsidP="00000000" w:rsidRDefault="00000000" w:rsidRPr="00000000" w14:paraId="0000001A">
      <w:pPr>
        <w:bidi w:val="1"/>
        <w:ind w:left="720" w:firstLine="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קורס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מדינת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ישראל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יחידה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עלייה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קליטה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והתיישבות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חוליה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שלישית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-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עליות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בשנות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70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90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מאבקי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העליה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מברית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המועצות</w:t>
      </w:r>
    </w:p>
    <w:p w:rsidR="00000000" w:rsidDel="00000000" w:rsidP="00000000" w:rsidRDefault="00000000" w:rsidRPr="00000000" w14:paraId="0000001B">
      <w:pPr>
        <w:bidi w:val="1"/>
        <w:ind w:left="720" w:firstLine="0"/>
        <w:jc w:val="left"/>
        <w:rPr>
          <w:color w:val="31313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ind w:left="720" w:firstLine="0"/>
        <w:jc w:val="left"/>
        <w:rPr>
          <w:color w:val="31313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ind w:left="0" w:firstLine="0"/>
        <w:jc w:val="left"/>
        <w:rPr>
          <w:b w:val="1"/>
          <w:color w:val="313131"/>
          <w:sz w:val="26"/>
          <w:szCs w:val="26"/>
          <w:highlight w:val="white"/>
        </w:rPr>
      </w:pPr>
      <w:r w:rsidDel="00000000" w:rsidR="00000000" w:rsidRPr="00000000">
        <w:rPr>
          <w:b w:val="1"/>
          <w:color w:val="313131"/>
          <w:sz w:val="26"/>
          <w:szCs w:val="26"/>
          <w:highlight w:val="white"/>
          <w:rtl w:val="1"/>
        </w:rPr>
        <w:t xml:space="preserve">פרק</w:t>
      </w:r>
      <w:r w:rsidDel="00000000" w:rsidR="00000000" w:rsidRPr="00000000">
        <w:rPr>
          <w:b w:val="1"/>
          <w:color w:val="313131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13131"/>
          <w:sz w:val="26"/>
          <w:szCs w:val="26"/>
          <w:highlight w:val="white"/>
          <w:rtl w:val="1"/>
        </w:rPr>
        <w:t xml:space="preserve">ב</w:t>
      </w:r>
      <w:r w:rsidDel="00000000" w:rsidR="00000000" w:rsidRPr="00000000">
        <w:rPr>
          <w:b w:val="1"/>
          <w:color w:val="313131"/>
          <w:sz w:val="26"/>
          <w:szCs w:val="26"/>
          <w:highlight w:val="white"/>
          <w:rtl w:val="1"/>
        </w:rPr>
        <w:t xml:space="preserve">:</w:t>
      </w:r>
    </w:p>
    <w:p w:rsidR="00000000" w:rsidDel="00000000" w:rsidP="00000000" w:rsidRDefault="00000000" w:rsidRPr="00000000" w14:paraId="0000001E">
      <w:pPr>
        <w:bidi w:val="1"/>
        <w:ind w:left="0" w:firstLine="0"/>
        <w:jc w:val="left"/>
        <w:rPr>
          <w:color w:val="313131"/>
          <w:sz w:val="24"/>
          <w:szCs w:val="24"/>
          <w:highlight w:val="white"/>
          <w:u w:val="single"/>
        </w:rPr>
      </w:pPr>
      <w:r w:rsidDel="00000000" w:rsidR="00000000" w:rsidRPr="00000000">
        <w:rPr>
          <w:color w:val="313131"/>
          <w:sz w:val="24"/>
          <w:szCs w:val="24"/>
          <w:highlight w:val="white"/>
          <w:u w:val="single"/>
          <w:rtl w:val="0"/>
        </w:rPr>
        <w:t xml:space="preserve">4 - 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bidi w:val="1"/>
        <w:ind w:left="720" w:hanging="36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לפני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מלחמת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העולם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הראשונה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הפעילות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הציונים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היתה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בלי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ביסוס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משפטי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ורוב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הפעולות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שהיא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עשתה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מתוך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תנועת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חיבת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ציון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בהובלתה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ind w:left="720" w:firstLine="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אחרי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מלחמת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העולם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הראשונה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הפעולות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הציוניות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נעשו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ביסוס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משפטי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וללא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הסתרה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מכיוון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שהיה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הצהרת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בלפור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אז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הפעילויות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יכלו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לגדול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ולהתקיים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תמיכה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ind w:left="0" w:firstLine="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bidi w:val="1"/>
        <w:ind w:left="720" w:hanging="36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הכרבה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ממדינות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ערב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תחת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שלטון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מנדטורי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וכתוצאה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מכך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הזמן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התחילו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לקבל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עצמאות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3">
      <w:pPr>
        <w:bidi w:val="1"/>
        <w:ind w:left="720" w:firstLine="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בגלל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שגם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מדינת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ישראל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הייתה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תחת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אותו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השלטון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(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הבריטי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) 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ערבי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ישראל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קיוו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שבסופו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דבר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גם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יקימו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מדינה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ערבית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משלהם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שחיברו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אותם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לאחת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ממדינו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ערב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השכנות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לישראל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שהערבים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התחילו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לראות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שמסביבם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הרבה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מאוד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מדינות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ערב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התחילו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לקבל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עצמאות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אחרי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שחיו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תחת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השלטון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המנדט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הבריטי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התחילו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גם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לפתח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רצונות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משלהם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וקיוו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להקים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מדינה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ערבית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משל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עצמם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ועלה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בהם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הרצון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שיכירו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בהם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4">
      <w:pPr>
        <w:bidi w:val="1"/>
        <w:ind w:left="720" w:firstLine="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bidi w:val="1"/>
        <w:ind w:left="720" w:hanging="36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color w:val="313131"/>
          <w:sz w:val="24"/>
          <w:szCs w:val="24"/>
          <w:highlight w:val="white"/>
          <w:u w:val="single"/>
          <w:rtl w:val="1"/>
        </w:rPr>
        <w:t xml:space="preserve">הספר</w:t>
      </w:r>
      <w:r w:rsidDel="00000000" w:rsidR="00000000" w:rsidRPr="00000000">
        <w:rPr>
          <w:color w:val="313131"/>
          <w:sz w:val="24"/>
          <w:szCs w:val="24"/>
          <w:highlight w:val="white"/>
          <w:u w:val="singl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u w:val="single"/>
          <w:rtl w:val="1"/>
        </w:rPr>
        <w:t xml:space="preserve">הלבן</w:t>
      </w:r>
      <w:r w:rsidDel="00000000" w:rsidR="00000000" w:rsidRPr="00000000">
        <w:rPr>
          <w:color w:val="313131"/>
          <w:sz w:val="24"/>
          <w:szCs w:val="24"/>
          <w:highlight w:val="white"/>
          <w:u w:val="singl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u w:val="single"/>
          <w:rtl w:val="1"/>
        </w:rPr>
        <w:t xml:space="preserve">השלישי</w:t>
      </w:r>
      <w:r w:rsidDel="00000000" w:rsidR="00000000" w:rsidRPr="00000000">
        <w:rPr>
          <w:color w:val="313131"/>
          <w:sz w:val="24"/>
          <w:szCs w:val="24"/>
          <w:highlight w:val="white"/>
          <w:u w:val="single"/>
          <w:rtl w:val="1"/>
        </w:rPr>
        <w:t xml:space="preserve"> (1939):</w:t>
      </w:r>
    </w:p>
    <w:p w:rsidR="00000000" w:rsidDel="00000000" w:rsidP="00000000" w:rsidRDefault="00000000" w:rsidRPr="00000000" w14:paraId="00000026">
      <w:pPr>
        <w:bidi w:val="1"/>
        <w:ind w:left="720" w:firstLine="0"/>
        <w:jc w:val="left"/>
        <w:rPr>
          <w:color w:val="31313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ind w:left="720" w:firstLine="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בשטחי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ארץ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ישראל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תוקם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בתוך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עשר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שנים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מפרסום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הספר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מדינה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דו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-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לאומית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שתהיה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שייכת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לתושבי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הארץ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הערבים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והיהודים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כאחד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החלטות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וחוקים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ייקבעו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במדינה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זו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פי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הרוב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ind w:left="720" w:firstLine="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ind w:left="720" w:firstLine="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מכסת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העלייה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היהודית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בחמש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השנים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הקרובות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לפרסום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הספר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תעמוד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סך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75,000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נפש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מעבר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למכסה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זו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העלייה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תותנה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בהסכמת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הערבים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ind w:left="720" w:firstLine="0"/>
        <w:jc w:val="left"/>
        <w:rPr>
          <w:color w:val="31313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ind w:left="720" w:firstLine="0"/>
        <w:jc w:val="left"/>
        <w:rPr>
          <w:color w:val="31313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line="335.99999999999994" w:lineRule="auto"/>
        <w:jc w:val="center"/>
        <w:rPr>
          <w:color w:val="313131"/>
          <w:highlight w:val="white"/>
        </w:rPr>
      </w:pPr>
      <w:r w:rsidDel="00000000" w:rsidR="00000000" w:rsidRPr="00000000">
        <w:rPr>
          <w:color w:val="313131"/>
          <w:highlight w:val="white"/>
        </w:rPr>
        <w:drawing>
          <wp:inline distB="114300" distT="114300" distL="114300" distR="114300">
            <wp:extent cx="2256108" cy="17383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6108" cy="1738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line="335.99999999999994" w:lineRule="auto"/>
        <w:jc w:val="center"/>
        <w:rPr>
          <w:color w:val="31313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המרוק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שבחרתי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עוסק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בסעיף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שתקום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מדינה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יהודים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וערבים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ביחד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בתמונה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רואים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מבצע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חומה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ומגדל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.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היהודים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מנסים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לתפוס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כמה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שיותר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שטחים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כדי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שהערבים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לא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ישתלטו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הכל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</w:p>
    <w:p w:rsidR="00000000" w:rsidDel="00000000" w:rsidP="00000000" w:rsidRDefault="00000000" w:rsidRPr="00000000" w14:paraId="0000002F">
      <w:pPr>
        <w:bidi w:val="1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שם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הפרק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העימות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הערבי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יהודי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מלחמת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העולם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השניה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חוליה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: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חמישית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-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השפעות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העימות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היישוב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היהודי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: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יישובי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"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חומה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ומגדל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".</w:t>
      </w:r>
    </w:p>
    <w:p w:rsidR="00000000" w:rsidDel="00000000" w:rsidP="00000000" w:rsidRDefault="00000000" w:rsidRPr="00000000" w14:paraId="00000030">
      <w:pPr>
        <w:bidi w:val="1"/>
        <w:jc w:val="left"/>
        <w:rPr>
          <w:color w:val="31313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jc w:val="left"/>
        <w:rPr>
          <w:color w:val="31313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jc w:val="left"/>
        <w:rPr>
          <w:b w:val="1"/>
          <w:color w:val="313131"/>
          <w:sz w:val="26"/>
          <w:szCs w:val="26"/>
          <w:highlight w:val="white"/>
        </w:rPr>
      </w:pPr>
      <w:r w:rsidDel="00000000" w:rsidR="00000000" w:rsidRPr="00000000">
        <w:rPr>
          <w:b w:val="1"/>
          <w:color w:val="313131"/>
          <w:sz w:val="26"/>
          <w:szCs w:val="26"/>
          <w:highlight w:val="white"/>
          <w:rtl w:val="1"/>
        </w:rPr>
        <w:t xml:space="preserve">פרק</w:t>
      </w:r>
      <w:r w:rsidDel="00000000" w:rsidR="00000000" w:rsidRPr="00000000">
        <w:rPr>
          <w:b w:val="1"/>
          <w:color w:val="313131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13131"/>
          <w:sz w:val="26"/>
          <w:szCs w:val="26"/>
          <w:highlight w:val="white"/>
          <w:rtl w:val="1"/>
        </w:rPr>
        <w:t xml:space="preserve">ג</w:t>
      </w:r>
      <w:r w:rsidDel="00000000" w:rsidR="00000000" w:rsidRPr="00000000">
        <w:rPr>
          <w:b w:val="1"/>
          <w:color w:val="313131"/>
          <w:sz w:val="26"/>
          <w:szCs w:val="26"/>
          <w:highlight w:val="white"/>
          <w:rtl w:val="1"/>
        </w:rPr>
        <w:t xml:space="preserve">:</w:t>
      </w:r>
    </w:p>
    <w:p w:rsidR="00000000" w:rsidDel="00000000" w:rsidP="00000000" w:rsidRDefault="00000000" w:rsidRPr="00000000" w14:paraId="00000033">
      <w:pPr>
        <w:bidi w:val="1"/>
        <w:jc w:val="left"/>
        <w:rPr>
          <w:color w:val="313131"/>
          <w:sz w:val="24"/>
          <w:szCs w:val="24"/>
          <w:highlight w:val="white"/>
          <w:u w:val="single"/>
        </w:rPr>
      </w:pPr>
      <w:r w:rsidDel="00000000" w:rsidR="00000000" w:rsidRPr="00000000">
        <w:rPr>
          <w:color w:val="313131"/>
          <w:sz w:val="24"/>
          <w:szCs w:val="24"/>
          <w:highlight w:val="white"/>
          <w:u w:val="single"/>
          <w:rtl w:val="0"/>
        </w:rPr>
        <w:t xml:space="preserve">7 - </w:t>
      </w:r>
    </w:p>
    <w:p w:rsidR="00000000" w:rsidDel="00000000" w:rsidP="00000000" w:rsidRDefault="00000000" w:rsidRPr="00000000" w14:paraId="00000034">
      <w:pPr>
        <w:bidi w:val="1"/>
        <w:jc w:val="left"/>
        <w:rPr>
          <w:b w:val="1"/>
          <w:color w:val="313131"/>
          <w:sz w:val="24"/>
          <w:szCs w:val="24"/>
          <w:highlight w:val="white"/>
        </w:rPr>
      </w:pP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. 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bidi w:val="1"/>
        <w:ind w:left="720" w:hanging="36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גורם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אחד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לעלייה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יהודי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אירופה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הוא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השואה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לאחר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השואה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כשהיהודים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חזרו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לבתיהם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גילו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שלקחו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מהם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הכל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משפחה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אחרת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גרה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אצלם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בבית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החפצים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שלהם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נעלמו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והם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נישארו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בלי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שום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דבר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ולכן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החליטו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לעלות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לארץ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ישראל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הרבה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מאוד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יהודים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שרצו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סוג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"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התחלה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חדשה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"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לאחר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השואה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ולכן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עלו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לארץ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לא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רצו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יותר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להיות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באירופה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36">
      <w:pPr>
        <w:bidi w:val="1"/>
        <w:ind w:left="720" w:firstLine="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ind w:left="720" w:firstLine="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גורם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אחד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לעליית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יהודי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האסלאם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זה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שלאחר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מלחמת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ששת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הימים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ולאחר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קום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המדינה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חלה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עלייה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באנטישמיות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בעולם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ולכן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החליטו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שהם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חייבים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לעלות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לארץ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מאוד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מסוכן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איפה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שהם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נמצאים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עכשיו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38">
      <w:pPr>
        <w:bidi w:val="1"/>
        <w:ind w:left="720" w:firstLine="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קורס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: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מדינת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ישראל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יחידה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עלייה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קליטה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והתיישבות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חוליה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: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ראשונה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-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גלי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העליות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1951.</w:t>
      </w:r>
    </w:p>
    <w:p w:rsidR="00000000" w:rsidDel="00000000" w:rsidP="00000000" w:rsidRDefault="00000000" w:rsidRPr="00000000" w14:paraId="00000039">
      <w:pPr>
        <w:bidi w:val="1"/>
        <w:ind w:left="0" w:firstLine="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bidi w:val="1"/>
        <w:ind w:left="720" w:hanging="36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מטרת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מדיניות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כור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ההיתוך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(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שאומרת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שהעולים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היהודים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החדשים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צריכים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עכשיו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לעשות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הכל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אותו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הדבר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ולחיות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ביחד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),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כדי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לשלב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בין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העולם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החדשים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כדי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ליצור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זהות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אחת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אחידה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ליהודי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ישראל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מכיוון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שכל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העולים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החדשים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הגיעו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ממדינות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שונות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ותרבויות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שונות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אז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לא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הייתה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תקשורת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בארץ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בין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היהודים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הבינו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אחד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השני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ולכן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החליטו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להפעיל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מדיניות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הכור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ההיתוך</w:t>
      </w:r>
    </w:p>
    <w:p w:rsidR="00000000" w:rsidDel="00000000" w:rsidP="00000000" w:rsidRDefault="00000000" w:rsidRPr="00000000" w14:paraId="0000003B">
      <w:pPr>
        <w:bidi w:val="1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3"/>
        </w:numPr>
        <w:bidi w:val="1"/>
        <w:ind w:left="720" w:hanging="360"/>
        <w:jc w:val="left"/>
        <w:rPr>
          <w:b w:val="1"/>
          <w:color w:val="313131"/>
          <w:sz w:val="24"/>
          <w:szCs w:val="24"/>
          <w:highlight w:val="white"/>
        </w:rPr>
      </w:pP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פי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מקור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א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:</w:t>
      </w:r>
    </w:p>
    <w:p w:rsidR="00000000" w:rsidDel="00000000" w:rsidP="00000000" w:rsidRDefault="00000000" w:rsidRPr="00000000" w14:paraId="0000003D">
      <w:pPr>
        <w:bidi w:val="1"/>
        <w:ind w:left="720" w:firstLine="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ניתן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לראות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שבצד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אחד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התמונה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המשפחה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יושבת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סביב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שולחן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והשנייה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יושבת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הרצפה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בנוסף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,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ניתן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לראות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שהבגדים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שהם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לובשים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שונים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מאחד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השי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בשתי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התמונות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. </w:t>
      </w:r>
    </w:p>
    <w:p w:rsidR="00000000" w:rsidDel="00000000" w:rsidP="00000000" w:rsidRDefault="00000000" w:rsidRPr="00000000" w14:paraId="0000003E">
      <w:pPr>
        <w:bidi w:val="1"/>
        <w:ind w:left="720" w:firstLine="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אפשר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להבין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מזה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שהם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באים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מתרבויות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שונות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ושכל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אחד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עושה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שהוא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רגיל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לעשות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בארץ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מולדתו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ואת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שחינכו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אותו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לעשות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3F">
      <w:pPr>
        <w:bidi w:val="1"/>
        <w:ind w:left="720" w:firstLine="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זאת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אחת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מהסיבות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שהפעילו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המדיניות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-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כולם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שונים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ורצו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לאחד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כולם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כדי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שנראה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אחד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ולא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כמו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הרבה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מאוד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עמים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שנמצאים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איפשהו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ביחד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0">
      <w:pPr>
        <w:bidi w:val="1"/>
        <w:ind w:left="720" w:firstLine="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ind w:left="720" w:firstLine="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bidi w:val="1"/>
        <w:ind w:left="720" w:hanging="360"/>
        <w:jc w:val="left"/>
        <w:rPr>
          <w:b w:val="1"/>
          <w:color w:val="313131"/>
          <w:sz w:val="24"/>
          <w:szCs w:val="24"/>
          <w:highlight w:val="white"/>
        </w:rPr>
      </w:pP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על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פי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מקור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b w:val="1"/>
          <w:color w:val="313131"/>
          <w:sz w:val="24"/>
          <w:szCs w:val="24"/>
          <w:highlight w:val="white"/>
          <w:rtl w:val="1"/>
        </w:rPr>
        <w:t xml:space="preserve">:</w:t>
      </w:r>
    </w:p>
    <w:p w:rsidR="00000000" w:rsidDel="00000000" w:rsidP="00000000" w:rsidRDefault="00000000" w:rsidRPr="00000000" w14:paraId="00000043">
      <w:pPr>
        <w:bidi w:val="1"/>
        <w:ind w:left="720" w:firstLine="0"/>
        <w:jc w:val="left"/>
        <w:rPr>
          <w:color w:val="313131"/>
          <w:sz w:val="24"/>
          <w:szCs w:val="24"/>
          <w:highlight w:val="white"/>
        </w:rPr>
      </w:pP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מקור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'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מסביר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שהיהודים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שגרים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בארץ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אפילו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לא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יודעים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אותה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השפה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ולא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יכולים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לתקשר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אחד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השני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בגלל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שבאו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מארצות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שונות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שמדברים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בהם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שפות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שונות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הוא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אומר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שאם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פתאום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יהיה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מלחמה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לא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נוכל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לתקשר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אחד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השני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לא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יהיה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לנו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סיכוי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מול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האויב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שלנו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 -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ולכן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היה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חייב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להפעיל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מדיניות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כור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ההיתוך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כדי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שנוכל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להבין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את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אחד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השני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ולתקשר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זה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עם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זה</w:t>
      </w:r>
      <w:r w:rsidDel="00000000" w:rsidR="00000000" w:rsidRPr="00000000">
        <w:rPr>
          <w:color w:val="313131"/>
          <w:sz w:val="24"/>
          <w:szCs w:val="24"/>
          <w:highlight w:val="white"/>
          <w:rtl w:val="1"/>
        </w:rPr>
        <w:t xml:space="preserve">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