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5A" w:rsidRPr="00AF5F89" w:rsidRDefault="0072735A" w:rsidP="00584380">
      <w:pPr>
        <w:spacing w:line="276" w:lineRule="auto"/>
        <w:rPr>
          <w:rFonts w:ascii="David" w:hAnsi="David" w:cs="David"/>
          <w:rtl/>
        </w:rPr>
      </w:pPr>
      <w:bookmarkStart w:id="0" w:name="_GoBack"/>
      <w:bookmarkEnd w:id="0"/>
      <w:r w:rsidRPr="00AF5F89">
        <w:rPr>
          <w:rFonts w:ascii="David" w:hAnsi="David" w:cs="David"/>
          <w:rtl/>
        </w:rPr>
        <w:t>בס"ד</w:t>
      </w:r>
    </w:p>
    <w:p w:rsidR="0072735A" w:rsidRPr="00AF5F89" w:rsidRDefault="0072735A" w:rsidP="00584380">
      <w:pPr>
        <w:spacing w:line="276" w:lineRule="auto"/>
        <w:rPr>
          <w:rFonts w:ascii="David" w:hAnsi="David" w:cs="David"/>
          <w:u w:val="single"/>
          <w:rtl/>
        </w:rPr>
      </w:pPr>
      <w:r w:rsidRPr="00AF5F89">
        <w:rPr>
          <w:rFonts w:ascii="David" w:hAnsi="David" w:cs="David"/>
          <w:u w:val="single"/>
          <w:rtl/>
        </w:rPr>
        <w:t>תשובון למתכונת 1 חורף תשף</w:t>
      </w:r>
    </w:p>
    <w:p w:rsidR="003F23FB" w:rsidRPr="00AF5F89" w:rsidRDefault="003F23FB" w:rsidP="00584380">
      <w:pPr>
        <w:pStyle w:val="a3"/>
        <w:numPr>
          <w:ilvl w:val="0"/>
          <w:numId w:val="1"/>
        </w:numPr>
        <w:spacing w:line="276" w:lineRule="auto"/>
        <w:ind w:left="0"/>
        <w:rPr>
          <w:rFonts w:ascii="David" w:hAnsi="David" w:cs="David"/>
        </w:rPr>
      </w:pPr>
      <w:r w:rsidRPr="00AF5F89">
        <w:rPr>
          <w:rFonts w:ascii="David" w:hAnsi="David" w:cs="David"/>
          <w:rtl/>
        </w:rPr>
        <w:t>המסקנה " ראוי זה לחלל עליו את השבת" מדגישה את התפעלותם של החכמים מדמותו של הלל וממעשהו יוצא הדופן המעיד על מסירות נפשו ללימוד תורה. ברור לכל שיש לחלל שבת כדי להציל את חיי הלל שקפא  לילה שלם מתחת לשלוש אמות שלג, בשל פיקוח נפש. אמירת החכמים מעידה על מתרשמים מאוד ממעשהו החריג.</w:t>
      </w:r>
    </w:p>
    <w:p w:rsidR="003F23FB" w:rsidRPr="00AF5F89" w:rsidRDefault="003F23FB" w:rsidP="00584380">
      <w:pPr>
        <w:pStyle w:val="a3"/>
        <w:spacing w:line="276" w:lineRule="auto"/>
        <w:ind w:left="0"/>
        <w:rPr>
          <w:rFonts w:ascii="David" w:hAnsi="David" w:cs="David"/>
          <w:rtl/>
        </w:rPr>
      </w:pPr>
      <w:r w:rsidRPr="00AF5F89">
        <w:rPr>
          <w:rFonts w:ascii="David" w:hAnsi="David" w:cs="David"/>
          <w:rtl/>
        </w:rPr>
        <w:t xml:space="preserve">מסקנה זו מעידה על שני המסרים הנלמדים ממעשה החכמים:. א . מסירות נפש ללימוד תורה – כמה חשוב ללמוד תורה, גם אם יש קושי כלכלי או פיזי. הלל הוא דוגמא ומופת לרצון לשמוע דברי אלקים חיים. ב. </w:t>
      </w:r>
      <w:r w:rsidR="00EA43A3" w:rsidRPr="00AF5F89">
        <w:rPr>
          <w:rFonts w:ascii="David" w:hAnsi="David" w:cs="David"/>
          <w:rtl/>
        </w:rPr>
        <w:t>רגישות ותשומת לב לזולת, גם אם הוא עני ואינו במעמד גבוה.  בתחילה הלל היה "שקוף" עבור שמעיה ואבטליון. לא שמו לב אליו, לא שמו לב שלא הגיע לבית המדרש, לא שמו לב שרצה להיכנס והשומר לא נתן לו, ולא שמו לב שלילה שלם שכב על הארובה ושמע את לימודם. רק בבוקר השגיחו בו, ואז טרחו ,עלו ופרקוהו , עברו שינוי ונפקחו עיניהם– ולמדו את הלקח שיש לשים לב גם לאחר, ש"מאיר" את בית המדרש בנוכחותו ובאישיותו המרשימה.</w:t>
      </w:r>
    </w:p>
    <w:p w:rsidR="0072735A" w:rsidRPr="00AF5F89" w:rsidRDefault="0072735A" w:rsidP="00584380">
      <w:pPr>
        <w:spacing w:line="276" w:lineRule="auto"/>
        <w:rPr>
          <w:rFonts w:ascii="David" w:hAnsi="David" w:cs="David"/>
          <w:rtl/>
        </w:rPr>
      </w:pPr>
      <w:r w:rsidRPr="00AF5F89">
        <w:rPr>
          <w:rFonts w:ascii="David" w:hAnsi="David" w:cs="David"/>
          <w:rtl/>
        </w:rPr>
        <w:t>2. על הנבחן לבחור בשתיים מן הדמויות הנזכרות בקטע הסיפור המובא בבחינה ובאחד מן הפריטים הנזכרים בו, ולהסביר כיצד כל אחד מהם מעיד על התהליך שברונזה עובר בסיפור</w:t>
      </w:r>
      <w:r w:rsidRPr="00AF5F89">
        <w:rPr>
          <w:rFonts w:ascii="David" w:hAnsi="David" w:cs="David"/>
        </w:rPr>
        <w:t xml:space="preserve">. </w:t>
      </w:r>
    </w:p>
    <w:p w:rsidR="0072735A" w:rsidRPr="00AF5F89" w:rsidRDefault="0072735A" w:rsidP="00584380">
      <w:pPr>
        <w:spacing w:line="276" w:lineRule="auto"/>
        <w:rPr>
          <w:rFonts w:ascii="David" w:hAnsi="David" w:cs="David"/>
          <w:rtl/>
        </w:rPr>
      </w:pPr>
      <w:r w:rsidRPr="00AF5F89">
        <w:rPr>
          <w:rFonts w:ascii="David" w:hAnsi="David" w:cs="David"/>
          <w:rtl/>
        </w:rPr>
        <w:t xml:space="preserve">קטע הסיפור המובא בבחינה מתאר את הזיותיו של ברונזה בשעות הלילה, בשובו מן הנהר ומן האחו שם טייל אחרי מותה של מארפה וקבורתה ואחרי שגירש את רוטשילד מעל פניו בשאגות ובאגרופים קפוצים. בהזיותיו של ברונזה מופיעה דמות של תינוק, נראה כי זוהי בתם של ברונזה ומארפה. מחלתה של מארפה החריפה תוך שעות. הביקור אצל החובש לא היטיב איתה וזמן קצר לפני מותה היא קראה לברונזה והזכירה לו שחמישים שנה קודם לכן הייתה להם </w:t>
      </w:r>
      <w:r w:rsidRPr="00AF5F89">
        <w:rPr>
          <w:rFonts w:ascii="David" w:hAnsi="David" w:cs="David"/>
          <w:u w:val="single"/>
          <w:rtl/>
        </w:rPr>
        <w:t>תינוקת בהירת שיער</w:t>
      </w:r>
      <w:r w:rsidRPr="00AF5F89">
        <w:rPr>
          <w:rFonts w:ascii="David" w:hAnsi="David" w:cs="David"/>
          <w:rtl/>
        </w:rPr>
        <w:t>. ברונזה מאמץ את זיכרונו אך לא מצליח להיזכר בתינוקת, התינוקת נמחקה מתודעתו כיוון שלבו הלך והקשיח עם השנים. זכר התינוקת קשור לרגשות של חום, רוך והכרה בכאב האובדן, אך ברונזה הדחיק את אלה וכל שנותר היה אי הרצון לבנות ארונות לילדים מתים. לכאורה נובעת הסתייגותו מן הכעס על הרווח המועט שיש בבנייתם, אך ייתכן שהסיבה לכך היא הכאב המודחק על מות ילדתו. והנה, בלילה פוקד אותו מראה התינוקת. ברונזה עובר תהליך, משהו מתרכך בו בעקבות מחלתה של מארפה ומותה וכן בעקבות התחושה שאף מותו שלו קרב והולך. הכאב על הסתלקותה של מארפה, חשבון הנפש שלו, נוכחות המוות סביבו, סודקים את חומת הברונזה בה הקיף את עצמו ומאפשרים הצפה של מראות וזיכרונות שהודחקו עם השנים</w:t>
      </w:r>
      <w:r w:rsidRPr="00AF5F89">
        <w:rPr>
          <w:rFonts w:ascii="David" w:hAnsi="David" w:cs="David"/>
        </w:rPr>
        <w:t xml:space="preserve">. </w:t>
      </w:r>
      <w:r w:rsidRPr="00AF5F89">
        <w:rPr>
          <w:rFonts w:ascii="David" w:hAnsi="David" w:cs="David"/>
          <w:rtl/>
        </w:rPr>
        <w:t xml:space="preserve">כך הוזה יעקב גם את </w:t>
      </w:r>
      <w:r w:rsidRPr="00AF5F89">
        <w:rPr>
          <w:rFonts w:ascii="David" w:hAnsi="David" w:cs="David"/>
          <w:u w:val="single"/>
          <w:rtl/>
        </w:rPr>
        <w:t>דמותה של מארפה</w:t>
      </w:r>
      <w:r w:rsidRPr="00AF5F89">
        <w:rPr>
          <w:rFonts w:ascii="David" w:hAnsi="David" w:cs="David"/>
          <w:rtl/>
        </w:rPr>
        <w:t xml:space="preserve"> "הדומה לציפור צמאה", כפי שראה אותה כאשר ישבה אצל החובש, שפופה וכחושה</w:t>
      </w:r>
      <w:r w:rsidRPr="00AF5F89">
        <w:rPr>
          <w:rFonts w:ascii="David" w:hAnsi="David" w:cs="David"/>
        </w:rPr>
        <w:t xml:space="preserve">. </w:t>
      </w:r>
      <w:r w:rsidRPr="00AF5F89">
        <w:rPr>
          <w:rFonts w:ascii="David" w:hAnsi="David" w:cs="David"/>
          <w:rtl/>
        </w:rPr>
        <w:t>התהליך שעובר ברונזה בא לידי ביטוי ביכולת שלו לראות את מארפה כיצור חי, חסר אונים, חלש וזקוק לעזרה. אמנם אין הוא רואה אותה כאדם, אבל דמות העוף הצמא למים מדגישה דווקא את היכולת שלו לראות אותה בחוסר האונים שלה</w:t>
      </w:r>
      <w:r w:rsidRPr="00AF5F89">
        <w:rPr>
          <w:rFonts w:ascii="David" w:hAnsi="David" w:cs="David"/>
        </w:rPr>
        <w:t xml:space="preserve">, </w:t>
      </w:r>
      <w:r w:rsidRPr="00AF5F89">
        <w:rPr>
          <w:rFonts w:ascii="David" w:hAnsi="David" w:cs="David"/>
          <w:rtl/>
        </w:rPr>
        <w:t>בנזקקותה ובעליבותה. בתחילת הסיפור )המסופר דרך תודעתו של ברונזה( מארפה נכללת ברשימת פריטי הריהוט בחדר עם התנור, המיטה השולחן וכיו"ב. כלומר, תפקידה בחייו הוא פונקציונלי בלבד: היא עושה את עבודות הבית, מטפלת בו בשובו שתוי וחולקת עמו את ייצועו. אין שום ביטוי של רגש כלפי מארפה. אף כאשר חלתה תוהה יעקב מהו פשר הנהרה הנסוכה על פניה כאילו היא שמחה ללכת אל מותה. כשמצבה מחמיר הוא לוקח אותה אל החובש ומתחנן בפניו להעניק לה טיפול. היחס המשפיל והקשוח לו זוכה ברונזה מצד החובש הוא אותו יחס שברונזה עצמו העניק לסובבים אותו ולמארפה ביניהם. ליבו עדיין קשה. הוא מתחיל בבניית ארון מתים למארפה בעוד היא שוכבת ערה בחדר</w:t>
      </w:r>
      <w:r w:rsidRPr="00AF5F89">
        <w:rPr>
          <w:rFonts w:ascii="David" w:hAnsi="David" w:cs="David"/>
        </w:rPr>
        <w:t xml:space="preserve">. </w:t>
      </w:r>
      <w:r w:rsidRPr="00AF5F89">
        <w:rPr>
          <w:rFonts w:ascii="David" w:hAnsi="David" w:cs="David"/>
          <w:rtl/>
        </w:rPr>
        <w:t xml:space="preserve">ברונזה הוזה אף את </w:t>
      </w:r>
      <w:r w:rsidRPr="00AF5F89">
        <w:rPr>
          <w:rFonts w:ascii="David" w:hAnsi="David" w:cs="David"/>
          <w:u w:val="single"/>
          <w:rtl/>
        </w:rPr>
        <w:t>פניו "החיוורות העלובות של רוטשילד".</w:t>
      </w:r>
      <w:r w:rsidRPr="00AF5F89">
        <w:rPr>
          <w:rFonts w:ascii="David" w:hAnsi="David" w:cs="David"/>
          <w:rtl/>
        </w:rPr>
        <w:t xml:space="preserve"> לאחר הישיבה על שפת הנהר ועריכת חשבונות של רווח והפסד כספיים ההופכים לחשבון נפש אישי, הוא שואל את עצמו, לשם מה צריך היה להבהיל את רוטשילד ולהעליבו. השאלה מעידה על תחילתו של השינוי ביחס אל רוטשילד. הוא מעורר בו רחמים ולא סלידה וגועל כמו בעבר כאשר רוטשילד והוא ניגנו יחד ורוטשילד, המתואר כיהודון אדמון וכחוש שמנגן בנעימת יגון, עורר בו דחייה וגועל לא מוסברים. אולי בשל מראהו. הוא נטפל אליו, הציק לו והקניט אותו עד כי רוטשילד פרץ בבכי. היחס אל רוטשילד היה לרגשות טינה ובוז כלפי היהודים באשר הם</w:t>
      </w:r>
      <w:r w:rsidRPr="00AF5F89">
        <w:rPr>
          <w:rFonts w:ascii="David" w:hAnsi="David" w:cs="David"/>
        </w:rPr>
        <w:t xml:space="preserve">. </w:t>
      </w:r>
      <w:r w:rsidRPr="00AF5F89">
        <w:rPr>
          <w:rFonts w:ascii="David" w:hAnsi="David" w:cs="David"/>
          <w:rtl/>
        </w:rPr>
        <w:t>גם במפגש אחרי הלווייתה של מארפה, כאשר רוטשילד נשלח להביא את ברונזה להצטרף ללהקת המנגנים, שבריריותו של רוטשילד ורכרוכיותו מעוררים בו פרץ של אלימות. הוא מסתער עליו באגרופים קפוצים )באנלוגיה ליחסו למארפה( ומניס אותו לקול קריאות הבוז של הילדים ולקול נביחות הכלבים שאחד מהם אף נושך את רוטשילד במנוסתו</w:t>
      </w:r>
      <w:r w:rsidRPr="00AF5F89">
        <w:rPr>
          <w:rFonts w:ascii="David" w:hAnsi="David" w:cs="David"/>
        </w:rPr>
        <w:t xml:space="preserve">. </w:t>
      </w:r>
      <w:r w:rsidRPr="00AF5F89">
        <w:rPr>
          <w:rFonts w:ascii="David" w:hAnsi="David" w:cs="David"/>
          <w:u w:val="single"/>
          <w:rtl/>
        </w:rPr>
        <w:t xml:space="preserve">הערבה </w:t>
      </w:r>
      <w:r w:rsidRPr="00AF5F89">
        <w:rPr>
          <w:rFonts w:ascii="David" w:hAnsi="David" w:cs="David"/>
          <w:rtl/>
        </w:rPr>
        <w:t>המופיעה בהזיותיו של ברונזה מסמלת את המקום שבו נסדקה חומת הברזל שלו. בשיטוטיו הגיע ברונזה אל גדת הנהר, שם כשהוא הבחין בעץ הערבה הזקן הוא נזכר בתינוקת. הוא חושב, זו אותה ערבה עצמה — "ירוקה, דמומה, נוגה</w:t>
      </w:r>
      <w:r w:rsidRPr="00AF5F89">
        <w:rPr>
          <w:rFonts w:ascii="David" w:hAnsi="David" w:cs="David"/>
        </w:rPr>
        <w:t xml:space="preserve">". </w:t>
      </w:r>
      <w:r w:rsidRPr="00AF5F89">
        <w:rPr>
          <w:rFonts w:ascii="David" w:hAnsi="David" w:cs="David"/>
          <w:rtl/>
        </w:rPr>
        <w:t>העץ הזקן הינו בבואה לברונזה עצמו )מטונימיה(. ברונזה מביט בעץ וחושב "כמה הזדקנה, המסכנה", אף הוא כך. השינוי שחל בברונזה מתבטא בעובדה שהוא, אשר ראה בני אדם כחפצים והקשיח ליבו כלפי מי שהעז להתקרב אליו, מסוגל לפתע להתבונן בעץ ולראות בו ישות חיה, מסכנה ומעוררת רחמים. ההתבוננות בעץ מעוררת בו את המודעות לתהליכים שהוא עובר</w:t>
      </w:r>
      <w:r w:rsidRPr="00AF5F89">
        <w:rPr>
          <w:rFonts w:ascii="David" w:hAnsi="David" w:cs="David"/>
        </w:rPr>
        <w:t xml:space="preserve">. </w:t>
      </w:r>
      <w:r w:rsidRPr="00AF5F89">
        <w:rPr>
          <w:rFonts w:ascii="David" w:hAnsi="David" w:cs="David"/>
          <w:rtl/>
        </w:rPr>
        <w:t>העץ עצום ואף קומתו של ברונזה עדיין תמירה וחזותו חסונה, אבל בענפי העץ מקננים העורבים המבשרים מוות, וברונזה</w:t>
      </w:r>
      <w:r w:rsidRPr="00AF5F89">
        <w:rPr>
          <w:rFonts w:ascii="David" w:hAnsi="David" w:cs="David"/>
        </w:rPr>
        <w:t xml:space="preserve">, </w:t>
      </w:r>
      <w:r w:rsidRPr="00AF5F89">
        <w:rPr>
          <w:rFonts w:ascii="David" w:hAnsi="David" w:cs="David"/>
          <w:rtl/>
        </w:rPr>
        <w:t xml:space="preserve">אף הוא חש את המוות נושף בעורפו. הערבה עדיין ירוקה, אך דמומה ונוגה, ואף יעקב מתכנס בתוך עצמו, הולך ושוקע במרה שחורה ולבו נמלא יגון שיבקע אחר כך מן המנגינה שינגן בכינורו גם את </w:t>
      </w:r>
      <w:r w:rsidRPr="00AF5F89">
        <w:rPr>
          <w:rFonts w:ascii="David" w:hAnsi="David" w:cs="David"/>
          <w:u w:val="single"/>
          <w:rtl/>
        </w:rPr>
        <w:t>הדגים והאווזים</w:t>
      </w:r>
      <w:r w:rsidRPr="00AF5F89">
        <w:rPr>
          <w:rFonts w:ascii="David" w:hAnsi="David" w:cs="David"/>
          <w:rtl/>
        </w:rPr>
        <w:t xml:space="preserve"> השחוטים רואה ברונזה ביושבו על שפת הנהר. מחשבותיו מתרוצצות בין העבר להווה והוא נתקף תחושה של תסכול והחמצה. אפשר היה לגדל אווזים, לשחוט אותם ולשלחם לקראת החורף למוסקבה וכך להתעשר ממכירת בשרם ופלומתם. אפשר היה להקים מידגים , למכור את הדגים לסוחרים, לפקידים ולמזנונאים ואת הכסף להפקיד בבנק</w:t>
      </w:r>
      <w:r w:rsidRPr="00AF5F89">
        <w:rPr>
          <w:rFonts w:ascii="David" w:hAnsi="David" w:cs="David"/>
        </w:rPr>
        <w:t xml:space="preserve">. </w:t>
      </w:r>
      <w:r w:rsidRPr="00AF5F89">
        <w:rPr>
          <w:rFonts w:ascii="David" w:hAnsi="David" w:cs="David"/>
          <w:rtl/>
        </w:rPr>
        <w:t xml:space="preserve">חישובי הרווח וההפסד הולכים ומשתלטים עליו. נראה כאילו כל אפשרויות ההתעשרות היו בהישג ידו והוא החמיצן )גם השטת אסדות וגם נגינה בכינור(. כל אפשרות שלא בחר בה הופכת להפסד ולגירעונות תופחים והולכים ויעקב אינו מצליח להשתחרר מן המחשבה כי החיים חלפו לריק. אבל תוך כדי כך </w:t>
      </w:r>
      <w:r w:rsidRPr="00AF5F89">
        <w:rPr>
          <w:rFonts w:ascii="David" w:hAnsi="David" w:cs="David"/>
          <w:rtl/>
        </w:rPr>
        <w:lastRenderedPageBreak/>
        <w:t>מתעוררות שאלות על תכלית החיים עצמם, על מהותם של רווחים והפסדים שאינם כלכליים, על שנאה ורשעות אשר מונעים מבני אדם להביא תועלת לזולתם</w:t>
      </w:r>
      <w:r w:rsidRPr="00AF5F89">
        <w:rPr>
          <w:rFonts w:ascii="David" w:hAnsi="David" w:cs="David"/>
        </w:rPr>
        <w:t xml:space="preserve">. </w:t>
      </w:r>
    </w:p>
    <w:p w:rsidR="001C312D" w:rsidRPr="00AF5F89" w:rsidRDefault="0072735A" w:rsidP="00584380">
      <w:pPr>
        <w:spacing w:line="276" w:lineRule="auto"/>
        <w:rPr>
          <w:rFonts w:ascii="David" w:hAnsi="David" w:cs="David"/>
          <w:rtl/>
        </w:rPr>
      </w:pPr>
      <w:r w:rsidRPr="00AF5F89">
        <w:rPr>
          <w:rFonts w:ascii="David" w:hAnsi="David" w:cs="David"/>
          <w:rtl/>
        </w:rPr>
        <w:t>הערה למעריכים: הנבחן יכול לכתוב על כל אחד מן הפריטים האלה בנפרד</w:t>
      </w:r>
      <w:r w:rsidRPr="00AF5F89">
        <w:rPr>
          <w:rFonts w:ascii="David" w:hAnsi="David" w:cs="David"/>
        </w:rPr>
        <w:t xml:space="preserve">. </w:t>
      </w:r>
      <w:r w:rsidRPr="00AF5F89">
        <w:rPr>
          <w:rFonts w:ascii="David" w:hAnsi="David" w:cs="David"/>
          <w:u w:val="single"/>
          <w:rtl/>
        </w:rPr>
        <w:t>הכינור אינו חלק מן</w:t>
      </w:r>
      <w:r w:rsidRPr="00AF5F89">
        <w:rPr>
          <w:rFonts w:ascii="David" w:hAnsi="David" w:cs="David"/>
          <w:rtl/>
        </w:rPr>
        <w:t xml:space="preserve"> </w:t>
      </w:r>
      <w:r w:rsidRPr="00AF5F89">
        <w:rPr>
          <w:rFonts w:ascii="David" w:hAnsi="David" w:cs="David"/>
          <w:u w:val="single"/>
          <w:rtl/>
        </w:rPr>
        <w:t>ההזיה של ברונזה</w:t>
      </w:r>
      <w:r w:rsidRPr="00AF5F89">
        <w:rPr>
          <w:rFonts w:ascii="David" w:hAnsi="David" w:cs="David"/>
          <w:rtl/>
        </w:rPr>
        <w:t>. הוא נזכר בסופה. ברונזה ההוזה התקשה להירדם וקם לנגן בכינורו. הכינור נזכר בתחילת הסיפור כאמצעי להכנסה נוספת. בפעם השנייה מצוין כי כאשר התעייף ברונזה מן המחשבות על רווחים והפסדים הוא היה נוגע באצבעותיו במיתרים וכך הוקל לו. הנגינה בכינור מגלה פנים אחרות של ברונזה. הכינור מעיד כי כנראה מתחת לחומת הקשיחות הומים רגשות עמוקים יותר. בהמשך נזכר הכינור ביושבו על שפת הנהר, שוב כאפשרות לעשיית רווחים</w:t>
      </w:r>
      <w:r w:rsidRPr="00AF5F89">
        <w:rPr>
          <w:rFonts w:ascii="David" w:hAnsi="David" w:cs="David"/>
        </w:rPr>
        <w:t xml:space="preserve">. </w:t>
      </w:r>
      <w:r w:rsidRPr="00AF5F89">
        <w:rPr>
          <w:rFonts w:ascii="David" w:hAnsi="David" w:cs="David"/>
          <w:rtl/>
        </w:rPr>
        <w:t>יכול היה לשוט בסירה מאחוזה לאחוזה ולנגן בכינור. העובדה שיעקב קם ממשכבו כמה פעמים לנגן בכינור באותו לילה בו פוקדת אותו ההזיה, מעידה ש"חומת הברונזה" הולכת ונושרת ממנו ואותו חלק בנפשו שהוא רגיש ורך יותר, תופס מרחב גדול יותר</w:t>
      </w:r>
      <w:r w:rsidRPr="00AF5F89">
        <w:rPr>
          <w:rFonts w:ascii="David" w:hAnsi="David" w:cs="David"/>
        </w:rPr>
        <w:t xml:space="preserve">. </w:t>
      </w:r>
    </w:p>
    <w:p w:rsidR="00102DFF" w:rsidRPr="00AF5F89" w:rsidRDefault="00102DFF" w:rsidP="00584380">
      <w:pPr>
        <w:spacing w:line="276" w:lineRule="auto"/>
        <w:rPr>
          <w:rFonts w:ascii="David" w:hAnsi="David" w:cs="David"/>
          <w:rtl/>
        </w:rPr>
      </w:pPr>
    </w:p>
    <w:p w:rsidR="00102DFF" w:rsidRPr="00AF5F89" w:rsidRDefault="00102DFF" w:rsidP="00584380">
      <w:pPr>
        <w:spacing w:line="276" w:lineRule="auto"/>
        <w:rPr>
          <w:rFonts w:ascii="David" w:hAnsi="David" w:cs="David"/>
          <w:rtl/>
        </w:rPr>
      </w:pPr>
    </w:p>
    <w:p w:rsidR="00102DFF" w:rsidRPr="00AF5F89" w:rsidRDefault="00102DFF" w:rsidP="00584380">
      <w:pPr>
        <w:spacing w:line="276" w:lineRule="auto"/>
        <w:rPr>
          <w:rFonts w:ascii="David" w:hAnsi="David" w:cs="David"/>
          <w:rtl/>
        </w:rPr>
      </w:pPr>
      <w:r w:rsidRPr="00AF5F89">
        <w:rPr>
          <w:rFonts w:ascii="David" w:hAnsi="David" w:cs="David"/>
          <w:rtl/>
        </w:rPr>
        <w:t>4. על הנבחן להסביר ולהדגים את הקביעה: בנובלה באים לידי ביטוי ביקורת על העולם הישן, אך גם געגועים אליו</w:t>
      </w:r>
      <w:r w:rsidRPr="00AF5F89">
        <w:rPr>
          <w:rFonts w:ascii="David" w:hAnsi="David" w:cs="David"/>
        </w:rPr>
        <w:t xml:space="preserve">. </w:t>
      </w:r>
      <w:r w:rsidRPr="00AF5F89">
        <w:rPr>
          <w:rFonts w:ascii="David" w:hAnsi="David" w:cs="David"/>
          <w:rtl/>
        </w:rPr>
        <w:t>על הנבחן לבסס את דבריו על שלוש דוגמאות מן הנובלה: דוגמה אחת לביקורת ושתי דוגמאות לגעגועים</w:t>
      </w:r>
      <w:r w:rsidRPr="00AF5F89">
        <w:rPr>
          <w:rFonts w:ascii="David" w:hAnsi="David" w:cs="David"/>
        </w:rPr>
        <w:t xml:space="preserve">. </w:t>
      </w:r>
    </w:p>
    <w:p w:rsidR="00102DFF" w:rsidRPr="00AF5F89" w:rsidRDefault="00102DFF" w:rsidP="00584380">
      <w:pPr>
        <w:spacing w:line="276" w:lineRule="auto"/>
        <w:rPr>
          <w:rFonts w:ascii="David" w:hAnsi="David" w:cs="David"/>
          <w:rtl/>
        </w:rPr>
      </w:pPr>
      <w:r w:rsidRPr="00AF5F89">
        <w:rPr>
          <w:rFonts w:ascii="David" w:hAnsi="David" w:cs="David"/>
          <w:rtl/>
        </w:rPr>
        <w:t xml:space="preserve">הביקורת על העולם הישן משתמעת </w:t>
      </w:r>
      <w:r w:rsidRPr="00AF5F89">
        <w:rPr>
          <w:rFonts w:ascii="David" w:hAnsi="David" w:cs="David"/>
          <w:u w:val="single"/>
          <w:rtl/>
        </w:rPr>
        <w:t>מסיפורה של תהילה</w:t>
      </w:r>
      <w:r w:rsidRPr="00AF5F89">
        <w:rPr>
          <w:rFonts w:ascii="David" w:hAnsi="David" w:cs="David"/>
          <w:rtl/>
        </w:rPr>
        <w:t xml:space="preserve"> </w:t>
      </w:r>
      <w:r w:rsidRPr="00AF5F89">
        <w:rPr>
          <w:rFonts w:ascii="David" w:hAnsi="David" w:cs="David"/>
          <w:u w:val="single"/>
          <w:rtl/>
        </w:rPr>
        <w:t>על היחס של אביה לחסידים.</w:t>
      </w:r>
      <w:r w:rsidRPr="00AF5F89">
        <w:rPr>
          <w:rFonts w:ascii="David" w:hAnsi="David" w:cs="David"/>
          <w:rtl/>
        </w:rPr>
        <w:t xml:space="preserve"> כשנודע לו כי שרגא ואביו נסעו לקבל ברכה מרבם של החסידים, קרע את התנאים ושלח אותם לבית המחותן. הפרת תנאים היא מעשה שיש בו העלבה ועל כן יש לבקש מחילה, אבל אביה של תהילה, שאנשי הכת היו בזויים בעיניו, לא ביקש מחילה. זאת ועוד, מיום שביטל האב את השידוך, לא קראו לשרגא ולאביו לעלות לתורה. למעשה יש כאן כמעט חרם על משפחתו של שרגא. על הפרת תנאים זו ועל היחס כלפי החסידים שילמה תהילה באושרה המשפחתי. על אי בקשת המחילה משרגא שילמה משפחתה כולה. למרבה האירוניה, עם השנים היה בעלה של תהילה לחסיד ואילו שרגא נעשה מתנגד</w:t>
      </w:r>
      <w:r w:rsidRPr="00AF5F89">
        <w:rPr>
          <w:rFonts w:ascii="David" w:hAnsi="David" w:cs="David"/>
        </w:rPr>
        <w:t xml:space="preserve">. </w:t>
      </w:r>
      <w:r w:rsidRPr="00AF5F89">
        <w:rPr>
          <w:rFonts w:ascii="David" w:hAnsi="David" w:cs="David"/>
          <w:rtl/>
        </w:rPr>
        <w:t>ביקורת נוספת היא על התנהלותם של החסידים בינם לבין עצמם. מתברר ששררו מתחים ומחלוקות שלא היו לשם שמיים: רבי אחד מינה שוחט ורבי אחר העביר אותו משחיטתו. באותה מחלוקת, מספרת תהילה, נהרג אדם מישראל</w:t>
      </w:r>
      <w:r w:rsidRPr="00AF5F89">
        <w:rPr>
          <w:rFonts w:ascii="David" w:hAnsi="David" w:cs="David"/>
        </w:rPr>
        <w:t xml:space="preserve">, </w:t>
      </w:r>
      <w:r w:rsidRPr="00AF5F89">
        <w:rPr>
          <w:rFonts w:ascii="David" w:hAnsi="David" w:cs="David"/>
          <w:rtl/>
        </w:rPr>
        <w:t>ירדו כמה בעלי בתים מנכסיהם ואחדים אף נכלאו בבית הסוהר. אף כאן, שילמו רבים מחיר כבד בשל מחלוקת שעניינה כבוד וכסף</w:t>
      </w:r>
      <w:r w:rsidRPr="00AF5F89">
        <w:rPr>
          <w:rFonts w:ascii="David" w:hAnsi="David" w:cs="David"/>
        </w:rPr>
        <w:t xml:space="preserve">. </w:t>
      </w:r>
      <w:r w:rsidRPr="00AF5F89">
        <w:rPr>
          <w:rFonts w:ascii="David" w:hAnsi="David" w:cs="David"/>
          <w:rtl/>
        </w:rPr>
        <w:t>אפשר לראות ביקורת גם על תופעת השידוכים. תהילה בת האחת עשרה שמחה על השידוך עם שרגא. היא הכירה אותו ואת משפחתו כיוון שגדלו בשכנות, בילדותם שיחקו יחד ובתקופת האירוסין היה פוקד את ביתם בכל שבת. אבל משהופרו האירוסין וצרכי החתונה היו מוכנים, קרא אבא לשדכן "ומצאו לי חתן אחר שנכנסתי עמו לחופה". חתן זה נזכר בהמשך בתור "חתנך שנתת לי במקום שרגא". אין אנו יודעים את שמו אלא רק את הכינוי "בעלי". בדבריה של תהילה נרמזת בעקיפין ביקורת על דרך זו של בניית תא משפחתי, ללא היכרות מוקדמת עם החתן ומתוך חישובים של אבי הכלה אשר אין להם ולא כלום עם רגשותיהם של בני הזוג המיועד</w:t>
      </w:r>
    </w:p>
    <w:p w:rsidR="00102DFF" w:rsidRPr="00AF5F89" w:rsidRDefault="00102DFF" w:rsidP="00584380">
      <w:pPr>
        <w:spacing w:line="276" w:lineRule="auto"/>
        <w:rPr>
          <w:rFonts w:ascii="David" w:hAnsi="David" w:cs="David"/>
          <w:rtl/>
        </w:rPr>
      </w:pPr>
      <w:r w:rsidRPr="00AF5F89">
        <w:rPr>
          <w:rFonts w:ascii="David" w:hAnsi="David" w:cs="David"/>
        </w:rPr>
        <w:t xml:space="preserve">. </w:t>
      </w:r>
      <w:r w:rsidRPr="00AF5F89">
        <w:rPr>
          <w:rFonts w:ascii="David" w:hAnsi="David" w:cs="David"/>
          <w:u w:val="single"/>
          <w:rtl/>
        </w:rPr>
        <w:t>געגועים לעולם הישן מתבטאים בהתרפקותה של הרבנית על העבר</w:t>
      </w:r>
      <w:r w:rsidRPr="00AF5F89">
        <w:rPr>
          <w:rFonts w:ascii="David" w:hAnsi="David" w:cs="David"/>
          <w:rtl/>
        </w:rPr>
        <w:t>. היא מתייחסת לאיכויותיהם של בני האדם ושל החפצים. למשל, התנור שהיה בביתה בחוץ לארץ והיה בוער ממוצאי סוכות עד ערב פסח, מושך חום כחמה בתמוז, והיו מוצאים בו נחת רוח לעומת התנור שאינו מפיץ חום מספיק. הרבנית אף מתלוננת על הרבנים בהווה. היא מספרת על אביה ועל בעלה הרבנים, שהיו רבנים של ממש, ואילו לעומתם הרבנים בירושלים הם כדרדקים, לובשים אצטלה של רבנים וכל מהותם בשקר יסודה</w:t>
      </w:r>
      <w:r w:rsidRPr="00AF5F89">
        <w:rPr>
          <w:rFonts w:ascii="David" w:hAnsi="David" w:cs="David"/>
        </w:rPr>
        <w:t xml:space="preserve">. </w:t>
      </w:r>
      <w:r w:rsidRPr="00AF5F89">
        <w:rPr>
          <w:rFonts w:ascii="David" w:hAnsi="David" w:cs="David"/>
          <w:rtl/>
        </w:rPr>
        <w:t xml:space="preserve">גם תהילה, אף שהיא מחמיאה לדור על חידושיו: תנור מיטלטל, עט שהדיו בתוכו, </w:t>
      </w:r>
      <w:r w:rsidRPr="00AF5F89">
        <w:rPr>
          <w:rFonts w:ascii="David" w:hAnsi="David" w:cs="David"/>
          <w:u w:val="single"/>
          <w:rtl/>
        </w:rPr>
        <w:t>מעדיפה</w:t>
      </w:r>
      <w:r w:rsidRPr="00AF5F89">
        <w:rPr>
          <w:rFonts w:ascii="David" w:hAnsi="David" w:cs="David"/>
          <w:rtl/>
        </w:rPr>
        <w:t xml:space="preserve"> </w:t>
      </w:r>
      <w:r w:rsidRPr="00AF5F89">
        <w:rPr>
          <w:rFonts w:ascii="David" w:hAnsi="David" w:cs="David"/>
          <w:u w:val="single"/>
          <w:rtl/>
        </w:rPr>
        <w:t>בכל זאת שמכתב בקשת המחילה ייכתב בנוצה ולא בעט,</w:t>
      </w:r>
      <w:r w:rsidRPr="00AF5F89">
        <w:rPr>
          <w:rFonts w:ascii="David" w:hAnsi="David" w:cs="David"/>
          <w:rtl/>
        </w:rPr>
        <w:t xml:space="preserve"> על נייר השמור עמה מימים עברו. נייר קיסרי "מאותם הזמנים שהיו עושים נייר טוב</w:t>
      </w:r>
      <w:r w:rsidRPr="00AF5F89">
        <w:rPr>
          <w:rFonts w:ascii="David" w:hAnsi="David" w:cs="David"/>
        </w:rPr>
        <w:t xml:space="preserve">". </w:t>
      </w:r>
      <w:r w:rsidRPr="00AF5F89">
        <w:rPr>
          <w:rFonts w:ascii="David" w:hAnsi="David" w:cs="David"/>
          <w:rtl/>
        </w:rPr>
        <w:t>אף שחלפו למעלה משבעים שנה, הרי הוא כחדש. בעדינותה וברגישותה, אין תהילה פוסלת את מוצרי ההווה אך היא מתגעגעת לאיכות המוצרים מן העבר</w:t>
      </w:r>
      <w:r w:rsidRPr="00AF5F89">
        <w:rPr>
          <w:rFonts w:ascii="David" w:hAnsi="David" w:cs="David"/>
        </w:rPr>
        <w:t xml:space="preserve">. </w:t>
      </w:r>
      <w:r w:rsidRPr="00AF5F89">
        <w:rPr>
          <w:rFonts w:ascii="David" w:hAnsi="David" w:cs="David"/>
          <w:rtl/>
        </w:rPr>
        <w:t xml:space="preserve">אף </w:t>
      </w:r>
      <w:r w:rsidRPr="00AF5F89">
        <w:rPr>
          <w:rFonts w:ascii="David" w:hAnsi="David" w:cs="David"/>
          <w:u w:val="single"/>
          <w:rtl/>
        </w:rPr>
        <w:t>המספר ִ מביע געגוע לדמויות עבר כמו תהילה</w:t>
      </w:r>
      <w:r w:rsidRPr="00AF5F89">
        <w:rPr>
          <w:rFonts w:ascii="David" w:hAnsi="David" w:cs="David"/>
          <w:rtl/>
        </w:rPr>
        <w:t xml:space="preserve">. כאשר הוא שומע את דבריה על אמירת תהלים הוא שואל את עצמו מהיכן באים לידי הכנעה שכזו ומציין: "חשבתי בדורות הראשונים שהיו מלאים מידות טובות". </w:t>
      </w:r>
      <w:r w:rsidRPr="00AF5F89">
        <w:rPr>
          <w:rFonts w:ascii="David" w:hAnsi="David" w:cs="David"/>
          <w:u w:val="single"/>
          <w:rtl/>
        </w:rPr>
        <w:t>אף תהילה מציינת כי בעבר היו הכול עושים הרבה מצוות</w:t>
      </w:r>
      <w:r w:rsidRPr="00AF5F89">
        <w:rPr>
          <w:rFonts w:ascii="David" w:hAnsi="David" w:cs="David"/>
          <w:rtl/>
        </w:rPr>
        <w:t xml:space="preserve"> ולכן לא היה צורך לפרסמן, ואילו בדור ההווה נתמעטו עושי המצוות ועל כן יש לתת פרסום לכל מעשה טוב</w:t>
      </w:r>
      <w:r w:rsidRPr="00AF5F89">
        <w:rPr>
          <w:rFonts w:ascii="David" w:hAnsi="David" w:cs="David"/>
        </w:rPr>
        <w:t xml:space="preserve">. </w:t>
      </w:r>
    </w:p>
    <w:p w:rsidR="00102DFF" w:rsidRPr="00AF5F89" w:rsidRDefault="00102DFF" w:rsidP="00584380">
      <w:pPr>
        <w:spacing w:line="276" w:lineRule="auto"/>
        <w:rPr>
          <w:rFonts w:ascii="David" w:hAnsi="David" w:cs="David"/>
          <w:rtl/>
        </w:rPr>
      </w:pPr>
      <w:r w:rsidRPr="00AF5F89">
        <w:rPr>
          <w:rFonts w:ascii="David" w:hAnsi="David" w:cs="David"/>
          <w:rtl/>
        </w:rPr>
        <w:t>ב. על הנבחן לכתוב אם הביקורת שכתב עליה בסעיף א יכולה להיות רלוונטית גם לימינו. על הנבחן להסביר ולהדגים את דבריו</w:t>
      </w:r>
      <w:r w:rsidRPr="00AF5F89">
        <w:rPr>
          <w:rFonts w:ascii="David" w:hAnsi="David" w:cs="David"/>
        </w:rPr>
        <w:t xml:space="preserve">. </w:t>
      </w:r>
      <w:r w:rsidRPr="00AF5F89">
        <w:rPr>
          <w:rFonts w:ascii="David" w:hAnsi="David" w:cs="David"/>
          <w:rtl/>
        </w:rPr>
        <w:t>אפשר לקבל כל תשובה של הנבחן ובלבד שתקושר לביקורת המשתמעת מן נובלה. למשל ביקורת על חוגים חרדיים בהם מוסד השידוכים עדיין מקובל או ביקורת על מחלוקות בתוך החברה הדתית עצמה שמעורבים בהן שיקולים של כבוד או קנאה. בהכללה, ביקורת על הקיטוב בחברה הישראלית, על החלוקה ל"שבטים", על מחלוקות אשר מלבות יצרים, גולשות מעבר לפרופורציות ועלולות לגבות מחיר יקר, לפעמים אפילו בחיי אדם. ניתן אפילו לבקר את תופעת החרם החברתי ולהתייחס למשמעותה וכן לכוחן של הרשתות החברתיות, בעיקר בקרב בני נוער, לבזות, להשפיל</w:t>
      </w:r>
      <w:r w:rsidRPr="00AF5F89">
        <w:rPr>
          <w:rFonts w:ascii="David" w:hAnsi="David" w:cs="David"/>
        </w:rPr>
        <w:t xml:space="preserve">, </w:t>
      </w:r>
      <w:r w:rsidRPr="00AF5F89">
        <w:rPr>
          <w:rFonts w:ascii="David" w:hAnsi="David" w:cs="David"/>
          <w:rtl/>
        </w:rPr>
        <w:t>להרחיק ולפגוע</w:t>
      </w:r>
      <w:r w:rsidRPr="00AF5F89">
        <w:rPr>
          <w:rFonts w:ascii="David" w:hAnsi="David" w:cs="David"/>
        </w:rPr>
        <w:t xml:space="preserve">. </w:t>
      </w:r>
      <w:r w:rsidR="004D76D7" w:rsidRPr="00AF5F89">
        <w:rPr>
          <w:rFonts w:ascii="David" w:hAnsi="David" w:cs="David"/>
        </w:rPr>
        <w:t>–</w:t>
      </w:r>
      <w:r w:rsidRPr="00AF5F89">
        <w:rPr>
          <w:rFonts w:ascii="David" w:hAnsi="David" w:cs="David"/>
        </w:rPr>
        <w:t xml:space="preserve"> </w:t>
      </w:r>
    </w:p>
    <w:p w:rsidR="00116092" w:rsidRDefault="004D76D7" w:rsidP="00584380">
      <w:pPr>
        <w:spacing w:line="276" w:lineRule="auto"/>
        <w:rPr>
          <w:rFonts w:ascii="David" w:hAnsi="David" w:cs="David"/>
          <w:rtl/>
        </w:rPr>
      </w:pPr>
      <w:r w:rsidRPr="00AF5F89">
        <w:rPr>
          <w:rFonts w:ascii="David" w:hAnsi="David" w:cs="David"/>
          <w:rtl/>
        </w:rPr>
        <w:t>9. א. על הנבחן לכתוב מדוע לינדה מבקשת מקרוגסטאד שלא ידרוש את המכתב בחזרה, ולבסס את דבריו על עלילת המחזה</w:t>
      </w:r>
      <w:r w:rsidRPr="00AF5F89">
        <w:rPr>
          <w:rFonts w:ascii="David" w:hAnsi="David" w:cs="David"/>
        </w:rPr>
        <w:t xml:space="preserve">. </w:t>
      </w:r>
      <w:r w:rsidRPr="00AF5F89">
        <w:rPr>
          <w:rFonts w:ascii="David" w:hAnsi="David" w:cs="David"/>
          <w:rtl/>
        </w:rPr>
        <w:t>במכתב שהשאיר קרוגסטאד בתיבת הדואר של משפחת הלמר הוא מדווח לטורוולד על התנהגותה של נורה: היא לוותה מקרוגסטאד כסף כדי לממן נסיעה לאיטליה שתסייע בהחלמתו של טורוולד ותציל את חייו. אביה אמור היה לחתום על שטר החוב, אך גם הוא חלה באותה עת, ולכן נורה זייפה את חתימתו של אביה וכך בעצם עשתה עבירה פלילית</w:t>
      </w:r>
      <w:r w:rsidRPr="00AF5F89">
        <w:rPr>
          <w:rFonts w:ascii="David" w:hAnsi="David" w:cs="David"/>
        </w:rPr>
        <w:t xml:space="preserve">. </w:t>
      </w:r>
      <w:r w:rsidRPr="00AF5F89">
        <w:rPr>
          <w:rFonts w:ascii="David" w:hAnsi="David" w:cs="David"/>
          <w:rtl/>
        </w:rPr>
        <w:t xml:space="preserve">לינדה מתכוונת לבקש מקרוגסטאד להוציא את המכתב מתיבת הדואר כדי שסודה של חברתה נורה לא יתגלה וכדי שחיי הנישואין שלה לא יפגעו. אבל אחרי עשרים וארבע שעות, במהלכן הספיקה להתרשם מן החיים בבית חברתה, היא מבקשת ממנו שלא ידרוש את המכתב בחזרה. לטענתה חיי הנישואים של בני הזוג הלמר רוויים בשקרים ויש לשים סוף לדבר, היא סבורה שהסוד </w:t>
      </w:r>
      <w:r w:rsidRPr="00AF5F89">
        <w:rPr>
          <w:rFonts w:ascii="David" w:hAnsi="David" w:cs="David"/>
          <w:rtl/>
        </w:rPr>
        <w:lastRenderedPageBreak/>
        <w:t>שנורה שמרה מפני בעלה במשך שנים רבות כל כך יצר מערכת יחסים מעוותת בין השניים</w:t>
      </w:r>
      <w:r w:rsidRPr="00AF5F89">
        <w:rPr>
          <w:rFonts w:ascii="David" w:hAnsi="David" w:cs="David"/>
        </w:rPr>
        <w:t xml:space="preserve">, </w:t>
      </w:r>
      <w:r w:rsidRPr="00AF5F89">
        <w:rPr>
          <w:rFonts w:ascii="David" w:hAnsi="David" w:cs="David"/>
          <w:rtl/>
        </w:rPr>
        <w:t>חיים של העמדת פנים והיעדר כנות. לפיכך, בקריאת המכתב יש הזדמנות לבירור מהות היחסים של נורה וטורוולד ולכינונם מחדש על יסודות של אמון</w:t>
      </w:r>
      <w:r w:rsidRPr="00AF5F89">
        <w:rPr>
          <w:rFonts w:ascii="David" w:hAnsi="David" w:cs="David"/>
        </w:rPr>
        <w:t xml:space="preserve">. </w:t>
      </w:r>
    </w:p>
    <w:p w:rsidR="00116092" w:rsidRDefault="004D76D7" w:rsidP="00584380">
      <w:pPr>
        <w:spacing w:line="276" w:lineRule="auto"/>
        <w:rPr>
          <w:rFonts w:ascii="David" w:hAnsi="David" w:cs="David"/>
          <w:rtl/>
        </w:rPr>
      </w:pPr>
      <w:r w:rsidRPr="00AF5F89">
        <w:rPr>
          <w:rFonts w:ascii="David" w:hAnsi="David" w:cs="David"/>
          <w:rtl/>
        </w:rPr>
        <w:t>ב. על הנבחן לציין מהי העמדה של כל אחד מהדוברים בדיאלוג מן המחזה המובא בבחינה, ולכתוב בעמדתו של מי מן הדוברים הוא תומך. על הנבחן לנמק את דבריו</w:t>
      </w:r>
      <w:r w:rsidRPr="00AF5F89">
        <w:rPr>
          <w:rFonts w:ascii="David" w:hAnsi="David" w:cs="David"/>
        </w:rPr>
        <w:t xml:space="preserve">. </w:t>
      </w:r>
    </w:p>
    <w:p w:rsidR="00116092" w:rsidRDefault="004D76D7" w:rsidP="00584380">
      <w:pPr>
        <w:spacing w:line="276" w:lineRule="auto"/>
        <w:rPr>
          <w:rFonts w:ascii="David" w:hAnsi="David" w:cs="David"/>
          <w:rtl/>
        </w:rPr>
      </w:pPr>
      <w:r w:rsidRPr="00AF5F89">
        <w:rPr>
          <w:rFonts w:ascii="David" w:hAnsi="David" w:cs="David"/>
          <w:rtl/>
        </w:rPr>
        <w:t>קרוגסטאד — מכתבו של קרוגסטאד ובו גילוי האמת אודות התנהגותה של נורה, היה בידיו מכשיר לסחטנות ולהשפעה על טורוולד הלמר. קרוגסטאד אינו מתייחס לגילוי האמת כאל ערך בפני עצמו. כל כוונתו היא להשיג את מטרתו ולהשאיר בידיו את משרתו בבנק. לכן, אין הוא רואה מניעה למשוך את מכתבו, ברגע שלינדה מציעה לו אהבה, דאגה וחיים משותפים. מרגע זה, מתפוגגות מרירותו וטינתו והוא מוכן לוותר על המכתב</w:t>
      </w:r>
      <w:r w:rsidRPr="00AF5F89">
        <w:rPr>
          <w:rFonts w:ascii="David" w:hAnsi="David" w:cs="David"/>
        </w:rPr>
        <w:t xml:space="preserve">. </w:t>
      </w:r>
    </w:p>
    <w:p w:rsidR="00116092" w:rsidRDefault="004D76D7" w:rsidP="00584380">
      <w:pPr>
        <w:spacing w:line="276" w:lineRule="auto"/>
        <w:rPr>
          <w:rFonts w:ascii="David" w:hAnsi="David" w:cs="David"/>
          <w:rtl/>
        </w:rPr>
      </w:pPr>
      <w:r w:rsidRPr="00AF5F89">
        <w:rPr>
          <w:rFonts w:ascii="David" w:hAnsi="David" w:cs="David"/>
          <w:rtl/>
        </w:rPr>
        <w:t>לינדה — עמדתה של לינדה עקרונית יותר ומושפעת מכל מה שראתה, שמעה וחוותה בבית משפחת הלמר. לינדה מבינה את המחיר הכבד שמשלמת נורה על הסוד שהסתירה כל השנים מפני טורוולד: התחנחנויות, משחקים קטנים, שקרים</w:t>
      </w:r>
      <w:r w:rsidRPr="00AF5F89">
        <w:rPr>
          <w:rFonts w:ascii="David" w:hAnsi="David" w:cs="David"/>
        </w:rPr>
        <w:t xml:space="preserve">, </w:t>
      </w:r>
      <w:r w:rsidRPr="00AF5F89">
        <w:rPr>
          <w:rFonts w:ascii="David" w:hAnsi="David" w:cs="David"/>
          <w:rtl/>
        </w:rPr>
        <w:t>זיופים והעמדות פנים שנועדו לאפשר לה לקבל כסף מבעלה, לקמץ בהוצאות ולחסוך כדי להחזיר את חובה. לינדה מדגישה בפני נורה שעליה לגלות את סודה לטורוולד כדי לפתוח דף חדש ביחסים ביניהם ולהשתיתם על אמת. לינדה עצמה יודעת את האמת על קרוגסטאד ועם זאת, מסוגלת לגלות הבנה וסלחנות ולהציע לו חיים משותפים לצדו. נראה שלינדה סבורה שזהו הדפוס הנכון לקשר זוגי: ידיעת האמת, הבנה, סלחנות ושיתוף. יש חשיבות ומשמעות למסגרת המשפחתית, אך לא במחיר של חיים בשקר ובזיוף</w:t>
      </w:r>
      <w:r w:rsidRPr="00AF5F89">
        <w:rPr>
          <w:rFonts w:ascii="David" w:hAnsi="David" w:cs="David"/>
        </w:rPr>
        <w:t xml:space="preserve">. </w:t>
      </w:r>
    </w:p>
    <w:p w:rsidR="004D76D7" w:rsidRPr="00AF5F89" w:rsidRDefault="004D76D7" w:rsidP="00584380">
      <w:pPr>
        <w:spacing w:line="276" w:lineRule="auto"/>
        <w:rPr>
          <w:rFonts w:ascii="David" w:hAnsi="David" w:cs="David"/>
          <w:rtl/>
        </w:rPr>
      </w:pPr>
      <w:r w:rsidRPr="00AF5F89">
        <w:rPr>
          <w:rFonts w:ascii="David" w:hAnsi="David" w:cs="David"/>
          <w:rtl/>
        </w:rPr>
        <w:t>הערה למעריכים: על הנבחן לכתוב בעמדתו של מי מן הדוברים הוא תומך ולנמק את דבריו. כל תשובה מנומקת תתקבל</w:t>
      </w:r>
      <w:r w:rsidRPr="00AF5F89">
        <w:rPr>
          <w:rFonts w:ascii="David" w:hAnsi="David" w:cs="David"/>
        </w:rPr>
        <w:t>.</w:t>
      </w:r>
    </w:p>
    <w:p w:rsidR="00B37D01" w:rsidRPr="00AF5F89" w:rsidRDefault="00B37D01" w:rsidP="00584380">
      <w:pPr>
        <w:spacing w:line="276" w:lineRule="auto"/>
        <w:rPr>
          <w:rFonts w:ascii="David" w:hAnsi="David" w:cs="David"/>
          <w:rtl/>
        </w:rPr>
      </w:pPr>
      <w:r w:rsidRPr="00AF5F89">
        <w:rPr>
          <w:rFonts w:ascii="David" w:hAnsi="David" w:cs="David"/>
          <w:rtl/>
        </w:rPr>
        <w:t>12. א. סוג הפיוט – רשות לנשמת. סוג זה רמוז בסוגר האחרון: "נ</w:t>
      </w:r>
      <w:r w:rsidRPr="00AF5F89">
        <w:rPr>
          <w:rFonts w:ascii="David" w:hAnsi="David" w:cs="David"/>
          <w:u w:val="single"/>
          <w:rtl/>
        </w:rPr>
        <w:t>שמות</w:t>
      </w:r>
      <w:r w:rsidRPr="00AF5F89">
        <w:rPr>
          <w:rFonts w:ascii="David" w:hAnsi="David" w:cs="David"/>
          <w:rtl/>
        </w:rPr>
        <w:t xml:space="preserve"> אשר אל טוב..." המילה נשמות מרמזת על כך שהפיוט נאמר לפני תפילת נשמת כל חי.</w:t>
      </w:r>
    </w:p>
    <w:p w:rsidR="00B37D01" w:rsidRPr="00AF5F89" w:rsidRDefault="00B37D01" w:rsidP="00584380">
      <w:pPr>
        <w:spacing w:line="276" w:lineRule="auto"/>
        <w:rPr>
          <w:rFonts w:ascii="David" w:hAnsi="David" w:cs="David"/>
          <w:rtl/>
        </w:rPr>
      </w:pPr>
      <w:r w:rsidRPr="00AF5F89">
        <w:rPr>
          <w:rFonts w:ascii="David" w:hAnsi="David" w:cs="David"/>
          <w:rtl/>
        </w:rPr>
        <w:t>בשיר פונה הדובר לנשמה שלו, ומדרבן אותה להתקרב לקב"ה. וכך מתקשר התוכן לתפילה העוסקת בשמת כל חי המהללת את הקב"ה.</w:t>
      </w:r>
    </w:p>
    <w:p w:rsidR="00B37D01" w:rsidRPr="00AF5F89" w:rsidRDefault="00B37D01" w:rsidP="00584380">
      <w:pPr>
        <w:spacing w:after="0" w:line="276" w:lineRule="auto"/>
        <w:rPr>
          <w:rFonts w:ascii="David" w:hAnsi="David" w:cs="David"/>
          <w:rtl/>
        </w:rPr>
      </w:pPr>
      <w:r w:rsidRPr="00AF5F89">
        <w:rPr>
          <w:rFonts w:ascii="David" w:hAnsi="David" w:cs="David"/>
          <w:rtl/>
        </w:rPr>
        <w:t xml:space="preserve">ב. יְֹשֵנָה בְּחֵיק יַלְדּוּת, </w:t>
      </w:r>
    </w:p>
    <w:p w:rsidR="00B37D01" w:rsidRPr="00AF5F89" w:rsidRDefault="00B37D01" w:rsidP="00584380">
      <w:pPr>
        <w:spacing w:after="0" w:line="276" w:lineRule="auto"/>
        <w:rPr>
          <w:rFonts w:ascii="David" w:hAnsi="David" w:cs="David"/>
          <w:rtl/>
        </w:rPr>
      </w:pPr>
      <w:r w:rsidRPr="00AF5F89">
        <w:rPr>
          <w:rFonts w:ascii="David" w:hAnsi="David" w:cs="David"/>
          <w:rtl/>
        </w:rPr>
        <w:t>נְעוּרִים כַּנְּעֹרֶת נִנְעֲרוּ!</w:t>
      </w:r>
    </w:p>
    <w:p w:rsidR="00B37D01" w:rsidRPr="00AF5F89" w:rsidRDefault="00B37D01" w:rsidP="00584380">
      <w:pPr>
        <w:spacing w:after="0" w:line="276" w:lineRule="auto"/>
        <w:rPr>
          <w:rFonts w:ascii="David" w:hAnsi="David" w:cs="David"/>
          <w:rtl/>
        </w:rPr>
      </w:pPr>
      <w:r w:rsidRPr="00AF5F89">
        <w:rPr>
          <w:rFonts w:ascii="David" w:hAnsi="David" w:cs="David"/>
          <w:rtl/>
        </w:rPr>
        <w:t xml:space="preserve">הֲלָעַד יְמֵי הַֹשַּחֲרוּת? </w:t>
      </w:r>
    </w:p>
    <w:p w:rsidR="00B37D01" w:rsidRPr="00AF5F89" w:rsidRDefault="00B37D01" w:rsidP="00584380">
      <w:pPr>
        <w:spacing w:after="0" w:line="276" w:lineRule="auto"/>
        <w:rPr>
          <w:rFonts w:ascii="David" w:hAnsi="David" w:cs="David"/>
          <w:rtl/>
        </w:rPr>
      </w:pPr>
      <w:r w:rsidRPr="00AF5F89">
        <w:rPr>
          <w:rFonts w:ascii="David" w:hAnsi="David" w:cs="David"/>
          <w:rtl/>
        </w:rPr>
        <w:t xml:space="preserve">וְהִתְנַעֲרִי מִן </w:t>
      </w:r>
      <w:r w:rsidRPr="00AF5F89">
        <w:rPr>
          <w:rFonts w:ascii="David" w:hAnsi="David" w:cs="David"/>
          <w:u w:val="single"/>
          <w:rtl/>
        </w:rPr>
        <w:t>הַזְּמָן,</w:t>
      </w:r>
      <w:r w:rsidRPr="00AF5F89">
        <w:rPr>
          <w:rFonts w:ascii="David" w:hAnsi="David" w:cs="David"/>
          <w:rtl/>
        </w:rPr>
        <w:t xml:space="preserve"> כַּצִּפֳרִים ...</w:t>
      </w:r>
    </w:p>
    <w:p w:rsidR="00B37D01" w:rsidRPr="00AF5F89" w:rsidRDefault="00B37D01" w:rsidP="00584380">
      <w:pPr>
        <w:spacing w:after="0" w:line="276" w:lineRule="auto"/>
        <w:rPr>
          <w:rFonts w:ascii="David" w:hAnsi="David" w:cs="David"/>
          <w:rtl/>
        </w:rPr>
      </w:pPr>
      <w:r w:rsidRPr="00AF5F89">
        <w:rPr>
          <w:rFonts w:ascii="David" w:hAnsi="David" w:cs="David"/>
          <w:rtl/>
        </w:rPr>
        <w:t>... וּמִתוֹלְדוֹת יָמִים ...</w:t>
      </w:r>
    </w:p>
    <w:p w:rsidR="00B37D01" w:rsidRPr="00AF5F89" w:rsidRDefault="00B37D01" w:rsidP="00584380">
      <w:pPr>
        <w:spacing w:line="276" w:lineRule="auto"/>
        <w:ind w:firstLine="720"/>
        <w:rPr>
          <w:rFonts w:ascii="David" w:hAnsi="David" w:cs="David"/>
          <w:rtl/>
        </w:rPr>
      </w:pPr>
    </w:p>
    <w:p w:rsidR="00B37D01" w:rsidRPr="00AF5F89" w:rsidRDefault="00B37D01" w:rsidP="00584380">
      <w:pPr>
        <w:spacing w:line="276" w:lineRule="auto"/>
        <w:rPr>
          <w:rFonts w:ascii="David" w:hAnsi="David" w:cs="David"/>
          <w:rtl/>
        </w:rPr>
      </w:pPr>
      <w:r w:rsidRPr="00AF5F89">
        <w:rPr>
          <w:rFonts w:ascii="David" w:hAnsi="David" w:cs="David"/>
          <w:rtl/>
        </w:rPr>
        <w:t>הזמן הוא סמל להבלי העוה"ז. תקופת הילדות שחרות ונעורים  - תקופה שאין לה ערך רב – מסמלת התפנקות ועצלות, מדומה לנעורת העפה ברוח או לרסיסי טל שיש לנער לקראת התרוממות והתקדמות. הזמן קשור גם לתולדות ימים כלומר חיי היום יום הסוערים, המשכיחים את המטרה האמיתית – התקרבות לה'.</w:t>
      </w:r>
    </w:p>
    <w:p w:rsidR="008F5132" w:rsidRPr="00AF5F89" w:rsidRDefault="00486FC2" w:rsidP="00584380">
      <w:pPr>
        <w:spacing w:after="0" w:line="276" w:lineRule="auto"/>
        <w:rPr>
          <w:rFonts w:ascii="David" w:eastAsia="Times New Roman" w:hAnsi="David" w:cs="David"/>
        </w:rPr>
      </w:pPr>
      <w:r w:rsidRPr="00AF5F89">
        <w:rPr>
          <w:rFonts w:ascii="David" w:eastAsia="Times New Roman" w:hAnsi="David" w:cs="David"/>
          <w:color w:val="000000"/>
          <w:rtl/>
        </w:rPr>
        <w:t xml:space="preserve">13. </w:t>
      </w:r>
      <w:r w:rsidR="008F5132" w:rsidRPr="00AF5F89">
        <w:rPr>
          <w:rFonts w:ascii="David" w:eastAsia="Times New Roman" w:hAnsi="David" w:cs="David"/>
          <w:color w:val="000000"/>
          <w:rtl/>
        </w:rPr>
        <w:t>א. שיר זה מסתיים בהפתעה</w:t>
      </w:r>
    </w:p>
    <w:p w:rsidR="008F5132" w:rsidRPr="00AF5F89" w:rsidRDefault="008F5132" w:rsidP="00584380">
      <w:pPr>
        <w:spacing w:after="0" w:line="276" w:lineRule="auto"/>
        <w:rPr>
          <w:rFonts w:ascii="David" w:eastAsia="Times New Roman" w:hAnsi="David" w:cs="David"/>
          <w:rtl/>
        </w:rPr>
      </w:pPr>
      <w:r w:rsidRPr="00AF5F89">
        <w:rPr>
          <w:rFonts w:ascii="David" w:eastAsia="Times New Roman" w:hAnsi="David" w:cs="David"/>
          <w:color w:val="000000"/>
          <w:rtl/>
        </w:rPr>
        <w:t>לכאורה השיר ראה שמש הוא שיר טבע. הוא רצוף בתיאורים של השמש העוזבת את הארץ ואת הגוונים היפים של השקיעה  "ראה שמש לעת ערב אדומה", "ורוח ים בארגמן תכסה", ואילו בשורה האחרונה יש "הפתעה". השיר הופך משיר טבע לשיר אבל, לשיר קינה.</w:t>
      </w:r>
    </w:p>
    <w:p w:rsidR="008F5132" w:rsidRPr="00AF5F89" w:rsidRDefault="008F5132" w:rsidP="00584380">
      <w:pPr>
        <w:spacing w:after="0" w:line="276" w:lineRule="auto"/>
        <w:rPr>
          <w:rFonts w:ascii="David" w:eastAsia="Times New Roman" w:hAnsi="David" w:cs="David"/>
          <w:rtl/>
        </w:rPr>
      </w:pPr>
      <w:r w:rsidRPr="00AF5F89">
        <w:rPr>
          <w:rFonts w:ascii="David" w:eastAsia="Times New Roman" w:hAnsi="David" w:cs="David"/>
          <w:color w:val="000000"/>
          <w:rtl/>
        </w:rPr>
        <w:t>רק בשורה האחרונה מתגלה בפנינו שזהו שיר עצוב על מוות של בן אדם שמואר ע"י דימוי של שקיעה.</w:t>
      </w:r>
    </w:p>
    <w:p w:rsidR="008F5132" w:rsidRPr="00AF5F89" w:rsidRDefault="008F5132" w:rsidP="00584380">
      <w:pPr>
        <w:bidi w:val="0"/>
        <w:spacing w:after="240" w:line="276" w:lineRule="auto"/>
        <w:rPr>
          <w:rFonts w:ascii="David" w:eastAsia="Times New Roman" w:hAnsi="David" w:cs="David"/>
          <w:rtl/>
        </w:rPr>
      </w:pPr>
    </w:p>
    <w:p w:rsidR="008F5132" w:rsidRPr="00AF5F89" w:rsidRDefault="008F5132" w:rsidP="00584380">
      <w:pPr>
        <w:spacing w:after="0" w:line="276" w:lineRule="auto"/>
        <w:rPr>
          <w:rFonts w:ascii="David" w:eastAsia="Times New Roman" w:hAnsi="David" w:cs="David"/>
        </w:rPr>
      </w:pPr>
      <w:r w:rsidRPr="00AF5F89">
        <w:rPr>
          <w:rFonts w:ascii="David" w:eastAsia="Times New Roman" w:hAnsi="David" w:cs="David"/>
          <w:color w:val="000000"/>
          <w:rtl/>
        </w:rPr>
        <w:t>ב. רמזים מטרימים לסיום השיר:</w:t>
      </w:r>
    </w:p>
    <w:p w:rsidR="008F5132" w:rsidRPr="00AF5F89" w:rsidRDefault="008F5132" w:rsidP="00584380">
      <w:pPr>
        <w:spacing w:after="0" w:line="276" w:lineRule="auto"/>
        <w:rPr>
          <w:rFonts w:ascii="David" w:eastAsia="Times New Roman" w:hAnsi="David" w:cs="David"/>
          <w:rtl/>
        </w:rPr>
      </w:pPr>
      <w:r w:rsidRPr="00AF5F89">
        <w:rPr>
          <w:rFonts w:ascii="David" w:eastAsia="Times New Roman" w:hAnsi="David" w:cs="David"/>
          <w:color w:val="000000"/>
          <w:rtl/>
        </w:rPr>
        <w:t>— "כאילו לבשה תולע למכסה" (בית ראשון) — התולע הוא בד צבוע בצבע אדום. זהו בגד תפנוקים מפואר על פי הפסוק באיכה ד', ה' — "האמונים עלי תולע". אבל התולע כבר מרמז למוות ולמה שצפוי לגוף לאחריו: "תחתיך יוצע רימה ומכסיך תולע" ישעיהו י''ד, י''א</w:t>
      </w:r>
    </w:p>
    <w:p w:rsidR="008F5132" w:rsidRPr="00AF5F89" w:rsidRDefault="008F5132" w:rsidP="00584380">
      <w:pPr>
        <w:spacing w:after="0" w:line="276" w:lineRule="auto"/>
        <w:rPr>
          <w:rFonts w:ascii="David" w:eastAsia="Times New Roman" w:hAnsi="David" w:cs="David"/>
          <w:rtl/>
        </w:rPr>
      </w:pPr>
      <w:r w:rsidRPr="00AF5F89">
        <w:rPr>
          <w:rFonts w:ascii="David" w:eastAsia="Times New Roman" w:hAnsi="David" w:cs="David"/>
          <w:color w:val="000000"/>
          <w:rtl/>
        </w:rPr>
        <w:t>— "תפשט" (בית שני) — השמש פשטה את בגדי האור מן הצפון ומן הדרום. הפועל "לפשט" בצורתו הנוכחית נאמר רק על הפשטת בגדי חללים.</w:t>
      </w:r>
    </w:p>
    <w:p w:rsidR="008F5132" w:rsidRPr="00AF5F89" w:rsidRDefault="008F5132" w:rsidP="00584380">
      <w:pPr>
        <w:spacing w:after="0" w:line="276" w:lineRule="auto"/>
        <w:rPr>
          <w:rFonts w:ascii="David" w:eastAsia="Times New Roman" w:hAnsi="David" w:cs="David"/>
          <w:rtl/>
        </w:rPr>
      </w:pPr>
      <w:r w:rsidRPr="00AF5F89">
        <w:rPr>
          <w:rFonts w:ascii="David" w:eastAsia="Times New Roman" w:hAnsi="David" w:cs="David"/>
          <w:color w:val="000000"/>
          <w:rtl/>
        </w:rPr>
        <w:t>— "ורוח ים בארגמן תכסה" — התולע והארגמן הם אמנם צבעיהם של בגדים מפוארים, אולם הם גם גוונים שונים של אדום ומרמזים לדמו של יקותיאל אשר נשפך כאשר הוצא להורג.</w:t>
      </w:r>
    </w:p>
    <w:p w:rsidR="008F5132" w:rsidRPr="00AF5F89" w:rsidRDefault="008F5132" w:rsidP="00584380">
      <w:pPr>
        <w:spacing w:after="0" w:line="276" w:lineRule="auto"/>
        <w:rPr>
          <w:rFonts w:ascii="David" w:eastAsia="Times New Roman" w:hAnsi="David" w:cs="David"/>
          <w:rtl/>
        </w:rPr>
      </w:pPr>
      <w:r w:rsidRPr="00AF5F89">
        <w:rPr>
          <w:rFonts w:ascii="David" w:eastAsia="Times New Roman" w:hAnsi="David" w:cs="David"/>
          <w:color w:val="000000"/>
          <w:rtl/>
        </w:rPr>
        <w:t>— "והשחק אזי קדר כאילו בשק על מות יקותיאל מכוסה" (בית רביעי) — השק הוא הבגד אותו לובש האבל, ואכן כאן נזכר כבר מותו של יקותיאל באופן מפורש.</w:t>
      </w:r>
    </w:p>
    <w:p w:rsidR="008F5132" w:rsidRPr="00AF5F89" w:rsidRDefault="008F5132" w:rsidP="00584380">
      <w:pPr>
        <w:spacing w:after="0" w:line="276" w:lineRule="auto"/>
        <w:rPr>
          <w:rFonts w:ascii="David" w:eastAsia="Times New Roman" w:hAnsi="David" w:cs="David"/>
          <w:rtl/>
        </w:rPr>
      </w:pPr>
      <w:r w:rsidRPr="00AF5F89">
        <w:rPr>
          <w:rFonts w:ascii="David" w:eastAsia="Times New Roman" w:hAnsi="David" w:cs="David"/>
          <w:color w:val="000000"/>
          <w:rtl/>
        </w:rPr>
        <w:t>— השימוש במלים מן השורש כ-ס-ה( מכסה, תכסה, מכוסה) מעורר אסוציאציה של מוות, שכן את המת נהוג לכסות.</w:t>
      </w:r>
    </w:p>
    <w:p w:rsidR="008F5132" w:rsidRPr="00AF5F89" w:rsidRDefault="008F5132" w:rsidP="00584380">
      <w:pPr>
        <w:spacing w:after="0" w:line="276" w:lineRule="auto"/>
        <w:rPr>
          <w:rFonts w:ascii="David" w:eastAsia="Times New Roman" w:hAnsi="David" w:cs="David"/>
          <w:rtl/>
        </w:rPr>
      </w:pPr>
      <w:r w:rsidRPr="00AF5F89">
        <w:rPr>
          <w:rFonts w:ascii="David" w:eastAsia="Times New Roman" w:hAnsi="David" w:cs="David"/>
          <w:color w:val="000000"/>
          <w:rtl/>
        </w:rPr>
        <w:t>— הלילה והשחק הקודר ממחישים יגון וכבד. בהיאסף היום החשיכה משתררת, כמו שבהיאסף המתים צער ודכדוך עמוקים משתררים בנפשות האבלים.</w:t>
      </w:r>
    </w:p>
    <w:p w:rsidR="00486FC2" w:rsidRPr="00AF5F89" w:rsidRDefault="00486FC2" w:rsidP="00584380">
      <w:pPr>
        <w:pStyle w:val="a4"/>
        <w:bidi/>
        <w:spacing w:line="276" w:lineRule="auto"/>
        <w:ind w:hanging="360"/>
        <w:rPr>
          <w:rFonts w:ascii="David" w:hAnsi="David" w:cs="David"/>
          <w:color w:val="000000"/>
          <w:sz w:val="22"/>
          <w:szCs w:val="22"/>
          <w:rtl/>
        </w:rPr>
      </w:pPr>
      <w:r w:rsidRPr="00AF5F89">
        <w:rPr>
          <w:rFonts w:ascii="David" w:hAnsi="David" w:cs="David"/>
          <w:color w:val="000000"/>
          <w:sz w:val="22"/>
          <w:szCs w:val="22"/>
          <w:rtl/>
        </w:rPr>
        <w:lastRenderedPageBreak/>
        <w:t>14. הכניסיני תחת כנפך", "מקלט ראשי", "קן תפילותי" - מטאפורות אלו מבטאות את הצורך של הדובר בחסות והגנה. הדובר פונה לדמות נשית  - אמו או אהובתו או השכינה, או מיזוג של שלושתן יחד, ומבקש חסות והגנה. (יש לפרט לגבי כל מטפורה ולהסביר אותה)</w:t>
      </w:r>
    </w:p>
    <w:p w:rsidR="00486FC2" w:rsidRPr="00AF5F89" w:rsidRDefault="00486FC2" w:rsidP="00584380">
      <w:pPr>
        <w:pStyle w:val="a4"/>
        <w:bidi/>
        <w:spacing w:line="276" w:lineRule="auto"/>
        <w:ind w:hanging="360"/>
        <w:rPr>
          <w:rFonts w:ascii="David" w:hAnsi="David" w:cs="David"/>
          <w:color w:val="000000"/>
          <w:sz w:val="22"/>
          <w:szCs w:val="22"/>
          <w:rtl/>
        </w:rPr>
      </w:pPr>
      <w:r w:rsidRPr="00AF5F89">
        <w:rPr>
          <w:rFonts w:ascii="David" w:hAnsi="David" w:cs="David"/>
          <w:color w:val="000000"/>
          <w:sz w:val="22"/>
          <w:szCs w:val="22"/>
          <w:rtl/>
        </w:rPr>
        <w:t xml:space="preserve"> </w:t>
      </w:r>
      <w:r w:rsidRPr="00AF5F89">
        <w:rPr>
          <w:rFonts w:ascii="David" w:hAnsi="David" w:cs="David"/>
          <w:color w:val="000000"/>
          <w:sz w:val="22"/>
          <w:szCs w:val="22"/>
        </w:rPr>
        <w:t>·</w:t>
      </w:r>
      <w:r w:rsidRPr="00AF5F89">
        <w:rPr>
          <w:rFonts w:ascii="David" w:hAnsi="David" w:cs="David"/>
          <w:color w:val="000000"/>
          <w:sz w:val="22"/>
          <w:szCs w:val="22"/>
          <w:rtl/>
        </w:rPr>
        <w:t>         "נפשי נשרפה בלהבה" – מטאפורה שמבטאת את הצורך של הדובר באהבה. נפשו של הדובר נשרפה בלהב שלה, מעיד על עוצמת רגשותיו.</w:t>
      </w:r>
    </w:p>
    <w:p w:rsidR="00486FC2" w:rsidRPr="00AF5F89" w:rsidRDefault="00486FC2" w:rsidP="00584380">
      <w:pPr>
        <w:pStyle w:val="a4"/>
        <w:bidi/>
        <w:spacing w:line="276" w:lineRule="auto"/>
        <w:ind w:hanging="360"/>
        <w:rPr>
          <w:rFonts w:ascii="David" w:hAnsi="David" w:cs="David"/>
          <w:color w:val="000000"/>
          <w:sz w:val="22"/>
          <w:szCs w:val="22"/>
          <w:rtl/>
        </w:rPr>
      </w:pPr>
      <w:r w:rsidRPr="00AF5F89">
        <w:rPr>
          <w:rFonts w:ascii="David" w:hAnsi="David" w:cs="David"/>
          <w:color w:val="000000"/>
          <w:sz w:val="22"/>
          <w:szCs w:val="22"/>
          <w:rtl/>
        </w:rPr>
        <w:t>הכוכבים רמו אותי – הכוכבים מסמלים תקווה וחלומות. מטפורה זו מדגישה את יאושו ואכזבתו.</w:t>
      </w:r>
    </w:p>
    <w:p w:rsidR="00486FC2" w:rsidRPr="00AF5F89" w:rsidRDefault="00486FC2" w:rsidP="00584380">
      <w:pPr>
        <w:pStyle w:val="a3"/>
        <w:numPr>
          <w:ilvl w:val="0"/>
          <w:numId w:val="3"/>
        </w:numPr>
        <w:spacing w:line="276" w:lineRule="auto"/>
        <w:ind w:left="0"/>
        <w:rPr>
          <w:rFonts w:ascii="David" w:hAnsi="David" w:cs="David"/>
          <w:rtl/>
        </w:rPr>
      </w:pPr>
      <w:r w:rsidRPr="00AF5F89">
        <w:rPr>
          <w:rFonts w:ascii="David" w:hAnsi="David" w:cs="David"/>
          <w:rtl/>
        </w:rPr>
        <w:t xml:space="preserve">א. ארמזים: עצי היער המרננים לעתים תורמים ליצירת אוירה רגועה ושלוה. זהו ארמז הלקוח מספר תהלים: </w:t>
      </w:r>
      <w:r w:rsidRPr="00AF5F89">
        <w:rPr>
          <w:rFonts w:ascii="David" w:hAnsi="David" w:cs="David"/>
          <w:color w:val="222222"/>
          <w:shd w:val="clear" w:color="auto" w:fill="FFFFFF"/>
          <w:rtl/>
        </w:rPr>
        <w:t xml:space="preserve">"אָז </w:t>
      </w:r>
      <w:r w:rsidRPr="00AF5F89">
        <w:rPr>
          <w:rFonts w:ascii="David" w:hAnsi="David" w:cs="David"/>
          <w:b/>
          <w:bCs/>
          <w:color w:val="222222"/>
          <w:shd w:val="clear" w:color="auto" w:fill="FFFFFF"/>
          <w:rtl/>
        </w:rPr>
        <w:t>יְרַנְּנוּ כָּל עֲצֵי יָעַר</w:t>
      </w:r>
      <w:r w:rsidRPr="00AF5F89">
        <w:rPr>
          <w:rFonts w:ascii="David" w:hAnsi="David" w:cs="David"/>
          <w:color w:val="222222"/>
          <w:shd w:val="clear" w:color="auto" w:fill="FFFFFF"/>
        </w:rPr>
        <w:t>"</w:t>
      </w:r>
      <w:r w:rsidRPr="00AF5F89">
        <w:rPr>
          <w:rStyle w:val="a7"/>
          <w:rFonts w:ascii="David" w:hAnsi="David" w:cs="David"/>
          <w:rtl/>
        </w:rPr>
        <w:footnoteReference w:id="1"/>
      </w:r>
      <w:r w:rsidRPr="00AF5F89">
        <w:rPr>
          <w:rFonts w:ascii="David" w:hAnsi="David" w:cs="David"/>
          <w:rtl/>
        </w:rPr>
        <w:t xml:space="preserve"> וכן מספר דברי הימים: "</w:t>
      </w:r>
      <w:r w:rsidRPr="00AF5F89">
        <w:rPr>
          <w:rFonts w:ascii="David" w:hAnsi="David" w:cs="David"/>
          <w:b/>
          <w:bCs/>
          <w:color w:val="222222"/>
          <w:shd w:val="clear" w:color="auto" w:fill="FFFFFF"/>
          <w:rtl/>
        </w:rPr>
        <w:t xml:space="preserve">אָז יְרַנְּנוּ עֲצֵי הַיָּעַר </w:t>
      </w:r>
      <w:r w:rsidRPr="00AF5F89">
        <w:rPr>
          <w:rFonts w:ascii="David" w:hAnsi="David" w:cs="David"/>
          <w:color w:val="222222"/>
          <w:shd w:val="clear" w:color="auto" w:fill="FFFFFF"/>
          <w:rtl/>
        </w:rPr>
        <w:t>מִלִּפְנֵי ה' כִּי בָא לִשְׁפּוֹט אֶת הָאָרֶץ</w:t>
      </w:r>
      <w:r w:rsidRPr="00AF5F89">
        <w:rPr>
          <w:rFonts w:ascii="David" w:hAnsi="David" w:cs="David"/>
          <w:color w:val="222222"/>
          <w:shd w:val="clear" w:color="auto" w:fill="FFFFFF"/>
        </w:rPr>
        <w:t>."</w:t>
      </w:r>
      <w:r w:rsidRPr="00AF5F89">
        <w:rPr>
          <w:rStyle w:val="a7"/>
          <w:rFonts w:ascii="David" w:hAnsi="David" w:cs="David"/>
          <w:rtl/>
        </w:rPr>
        <w:footnoteReference w:id="2"/>
      </w:r>
    </w:p>
    <w:p w:rsidR="00486FC2" w:rsidRPr="00AF5F89" w:rsidRDefault="00486FC2" w:rsidP="00584380">
      <w:pPr>
        <w:spacing w:line="276" w:lineRule="auto"/>
        <w:rPr>
          <w:rFonts w:ascii="David" w:hAnsi="David" w:cs="David"/>
          <w:rtl/>
        </w:rPr>
      </w:pPr>
      <w:r w:rsidRPr="00AF5F89">
        <w:rPr>
          <w:rFonts w:ascii="David" w:hAnsi="David" w:cs="David"/>
          <w:rtl/>
        </w:rPr>
        <w:t xml:space="preserve">המקור השני רומז ליום הדין בו ירננו עצי היער בשמחה למראה ה' השופט את הארץ. בקריאה ראשונה נראה שהכל רגוע- העצים משמיעים קול רינה ואילו בקריאה שניה מסתבר שהאיום מסתתר כבר בבית הראשון ואז קיימת דיסהרמוניה בין הארמז לבין המציאות והפער הזה יוצר אירוניה. בעוד שבספר תהלים מדובר בשבח לקב"ה, בשירנו רינת העצים מנוגדת ומכסה על המעשים הנפשעים המתחוללים בחסות היער.    </w:t>
      </w:r>
    </w:p>
    <w:p w:rsidR="000F5016" w:rsidRPr="00AF5F89" w:rsidRDefault="000F5016" w:rsidP="00584380">
      <w:pPr>
        <w:spacing w:line="276" w:lineRule="auto"/>
        <w:rPr>
          <w:rFonts w:ascii="David" w:hAnsi="David" w:cs="David"/>
          <w:rtl/>
        </w:rPr>
      </w:pPr>
      <w:r w:rsidRPr="00AF5F89">
        <w:rPr>
          <w:rFonts w:ascii="David" w:hAnsi="David" w:cs="David"/>
          <w:rtl/>
        </w:rPr>
        <w:t>בתפילת הימים הנוראים מופיע הביטוי "</w:t>
      </w:r>
      <w:bookmarkStart w:id="1" w:name="#2"/>
      <w:r w:rsidRPr="00AF5F89">
        <w:rPr>
          <w:rFonts w:ascii="David" w:eastAsia="Times New Roman" w:hAnsi="David" w:cs="David"/>
          <w:shd w:val="clear" w:color="auto" w:fill="FFFFFF"/>
          <w:rtl/>
        </w:rPr>
        <w:t>דַּרְכְּךָ אֱלהֵינוּ לְהַאֲרִיךְ אַפֶּךָ.</w:t>
      </w:r>
      <w:r w:rsidRPr="00AF5F89">
        <w:rPr>
          <w:rFonts w:ascii="David" w:eastAsia="Times New Roman" w:hAnsi="David" w:cs="David"/>
          <w:b/>
          <w:bCs/>
          <w:shd w:val="clear" w:color="auto" w:fill="FFFFFF"/>
          <w:rtl/>
        </w:rPr>
        <w:t xml:space="preserve"> לָרָעִים וְלַטּובִים וְהִיא תְהִלָּתֶךָ</w:t>
      </w:r>
      <w:r w:rsidRPr="00AF5F89">
        <w:rPr>
          <w:rFonts w:ascii="David" w:eastAsia="Times New Roman" w:hAnsi="David" w:cs="David"/>
          <w:shd w:val="clear" w:color="auto" w:fill="FFFFFF"/>
          <w:rtl/>
        </w:rPr>
        <w:t>".</w:t>
      </w:r>
      <w:r w:rsidRPr="00AF5F89">
        <w:rPr>
          <w:rStyle w:val="a7"/>
          <w:rFonts w:ascii="David" w:eastAsia="Times New Roman" w:hAnsi="David" w:cs="David"/>
          <w:shd w:val="clear" w:color="auto" w:fill="FFFFFF"/>
        </w:rPr>
        <w:footnoteReference w:id="3"/>
      </w:r>
      <w:r w:rsidRPr="00AF5F89">
        <w:rPr>
          <w:rFonts w:ascii="David" w:eastAsia="Times New Roman" w:hAnsi="David" w:cs="David"/>
          <w:color w:val="0077FF"/>
          <w:shd w:val="clear" w:color="auto" w:fill="FFFFFF"/>
          <w:rtl/>
        </w:rPr>
        <w:t xml:space="preserve"> </w:t>
      </w:r>
      <w:bookmarkEnd w:id="1"/>
    </w:p>
    <w:p w:rsidR="000F5016" w:rsidRPr="00AF5F89" w:rsidRDefault="000F5016" w:rsidP="00584380">
      <w:pPr>
        <w:spacing w:line="276" w:lineRule="auto"/>
        <w:contextualSpacing/>
        <w:rPr>
          <w:rFonts w:ascii="David" w:hAnsi="David" w:cs="David"/>
          <w:rtl/>
        </w:rPr>
      </w:pPr>
      <w:r w:rsidRPr="00AF5F89">
        <w:rPr>
          <w:rFonts w:ascii="David" w:hAnsi="David" w:cs="David"/>
          <w:rtl/>
        </w:rPr>
        <w:t xml:space="preserve">בעוד שבתפילת הימים הנוראים זהו שבח לקב"ה הנותן ארכה לרעים לחזור בתשובה, בשירנו קיימת דיסהרמוניה בין הארמז לבין המציאות המתוארת בשיר והיא מחדדת ומקצינה את התיאור. היער מאפשר לרעים לבצע את זממם באין מפריע. אין פה כל שבח אלא גנאי לאדם על מעשיו הרעים. בעוד במקור האל מכיל את הרעים, כאן היער מכסה על מעשיהם ואין כל סיבה לתהילה. הארמז מעצים את המתח והאירוניה סביב המשפט. </w:t>
      </w:r>
    </w:p>
    <w:p w:rsidR="000F5016" w:rsidRPr="00AF5F89" w:rsidRDefault="000F5016" w:rsidP="00584380">
      <w:pPr>
        <w:spacing w:line="276" w:lineRule="auto"/>
        <w:contextualSpacing/>
        <w:rPr>
          <w:rFonts w:ascii="David" w:hAnsi="David" w:cs="David"/>
          <w:rtl/>
        </w:rPr>
      </w:pPr>
    </w:p>
    <w:p w:rsidR="000F5016" w:rsidRPr="00AF5F89" w:rsidRDefault="000F5016" w:rsidP="00584380">
      <w:pPr>
        <w:spacing w:line="276" w:lineRule="auto"/>
        <w:rPr>
          <w:rFonts w:ascii="David" w:hAnsi="David" w:cs="David"/>
          <w:rtl/>
        </w:rPr>
      </w:pPr>
      <w:r w:rsidRPr="00AF5F89">
        <w:rPr>
          <w:rFonts w:ascii="David" w:hAnsi="David" w:cs="David"/>
          <w:rtl/>
        </w:rPr>
        <w:t>המילים "</w:t>
      </w:r>
      <w:r w:rsidRPr="00AF5F89">
        <w:rPr>
          <w:rFonts w:ascii="David" w:hAnsi="David" w:cs="David"/>
          <w:b/>
          <w:bCs/>
          <w:rtl/>
        </w:rPr>
        <w:t>וְהִיא תְּהִלָּתוֹ</w:t>
      </w:r>
      <w:r w:rsidRPr="00AF5F89">
        <w:rPr>
          <w:rFonts w:ascii="David" w:hAnsi="David" w:cs="David"/>
          <w:rtl/>
        </w:rPr>
        <w:t>" מתייחסות ליכולת הכיסוי של היער, בו ניתן להסתתר עד יעבור זעם, אך הוא גם מכסה על פשעיהם החמורים של ה"רעים". היער הוא אחד מנפלאות הבריאה ובחסותו נעשו מעשים בלתי אנושיים.</w:t>
      </w:r>
    </w:p>
    <w:p w:rsidR="00613389" w:rsidRPr="00AF5F89" w:rsidRDefault="00613389" w:rsidP="00584380">
      <w:pPr>
        <w:spacing w:line="276" w:lineRule="auto"/>
        <w:rPr>
          <w:rFonts w:ascii="David" w:hAnsi="David" w:cs="David"/>
          <w:rtl/>
        </w:rPr>
      </w:pPr>
      <w:r w:rsidRPr="00AF5F89">
        <w:rPr>
          <w:rFonts w:ascii="David" w:hAnsi="David" w:cs="David"/>
          <w:color w:val="222222"/>
          <w:shd w:val="clear" w:color="auto" w:fill="FFFFFF"/>
          <w:rtl/>
        </w:rPr>
        <w:t>הביטוי "</w:t>
      </w:r>
      <w:r w:rsidRPr="00AF5F89">
        <w:rPr>
          <w:rFonts w:ascii="David" w:hAnsi="David" w:cs="David"/>
          <w:b/>
          <w:bCs/>
          <w:rtl/>
        </w:rPr>
        <w:t xml:space="preserve">חַיְתוֹ יַעַר" </w:t>
      </w:r>
      <w:r w:rsidRPr="00AF5F89">
        <w:rPr>
          <w:rFonts w:ascii="David" w:hAnsi="David" w:cs="David"/>
          <w:rtl/>
        </w:rPr>
        <w:t>לקוח מספר תהלים שם נאמר:</w:t>
      </w:r>
      <w:r w:rsidRPr="00AF5F89">
        <w:rPr>
          <w:rFonts w:ascii="David" w:hAnsi="David" w:cs="David"/>
          <w:color w:val="222222"/>
          <w:shd w:val="clear" w:color="auto" w:fill="FFFFFF"/>
          <w:rtl/>
        </w:rPr>
        <w:t xml:space="preserve"> "תָּשֶׁת חֹשֶׁךְ וִיהִי לָיְלָה בּוֹ תִרְמֹשׂ כָּל </w:t>
      </w:r>
      <w:r w:rsidRPr="00AF5F89">
        <w:rPr>
          <w:rFonts w:ascii="David" w:hAnsi="David" w:cs="David"/>
          <w:b/>
          <w:bCs/>
          <w:color w:val="222222"/>
          <w:shd w:val="clear" w:color="auto" w:fill="FFFFFF"/>
          <w:rtl/>
        </w:rPr>
        <w:t>חַיְתוֹ יָעַר</w:t>
      </w:r>
      <w:r w:rsidRPr="00AF5F89">
        <w:rPr>
          <w:rFonts w:ascii="David" w:hAnsi="David" w:cs="David"/>
          <w:color w:val="222222"/>
          <w:shd w:val="clear" w:color="auto" w:fill="FFFFFF"/>
          <w:rtl/>
        </w:rPr>
        <w:t>"</w:t>
      </w:r>
      <w:r w:rsidRPr="00AF5F89">
        <w:rPr>
          <w:rStyle w:val="a7"/>
          <w:rFonts w:ascii="David" w:hAnsi="David" w:cs="David"/>
          <w:color w:val="222222"/>
          <w:shd w:val="clear" w:color="auto" w:fill="FFFFFF"/>
          <w:rtl/>
        </w:rPr>
        <w:footnoteReference w:id="4"/>
      </w:r>
      <w:r w:rsidRPr="00AF5F89">
        <w:rPr>
          <w:rFonts w:ascii="David" w:hAnsi="David" w:cs="David"/>
          <w:rtl/>
        </w:rPr>
        <w:t>, "</w:t>
      </w:r>
      <w:r w:rsidRPr="00AF5F89">
        <w:rPr>
          <w:rFonts w:ascii="David" w:hAnsi="David" w:cs="David"/>
          <w:color w:val="222222"/>
          <w:shd w:val="clear" w:color="auto" w:fill="FFFFFF"/>
          <w:rtl/>
        </w:rPr>
        <w:t xml:space="preserve">כִּי לִי כָל </w:t>
      </w:r>
      <w:r w:rsidRPr="00AF5F89">
        <w:rPr>
          <w:rFonts w:ascii="David" w:hAnsi="David" w:cs="David"/>
          <w:b/>
          <w:bCs/>
          <w:color w:val="222222"/>
          <w:shd w:val="clear" w:color="auto" w:fill="FFFFFF"/>
          <w:rtl/>
        </w:rPr>
        <w:t>חַיְתוֹ יָעַר</w:t>
      </w:r>
      <w:r w:rsidRPr="00AF5F89">
        <w:rPr>
          <w:rFonts w:ascii="David" w:hAnsi="David" w:cs="David"/>
          <w:color w:val="222222"/>
          <w:shd w:val="clear" w:color="auto" w:fill="FFFFFF"/>
          <w:rtl/>
        </w:rPr>
        <w:t>".</w:t>
      </w:r>
      <w:r w:rsidRPr="00AF5F89">
        <w:rPr>
          <w:rStyle w:val="a7"/>
          <w:rFonts w:ascii="David" w:hAnsi="David" w:cs="David"/>
          <w:color w:val="222222"/>
          <w:shd w:val="clear" w:color="auto" w:fill="FFFFFF"/>
          <w:rtl/>
        </w:rPr>
        <w:footnoteReference w:id="5"/>
      </w:r>
      <w:r w:rsidRPr="00AF5F89">
        <w:rPr>
          <w:rFonts w:ascii="David" w:hAnsi="David" w:cs="David"/>
          <w:rtl/>
        </w:rPr>
        <w:t xml:space="preserve"> כוונת הפסוקים לחיות טרף שנבראו על ידי האל. </w:t>
      </w:r>
    </w:p>
    <w:p w:rsidR="00613389" w:rsidRPr="00AF5F89" w:rsidRDefault="00613389" w:rsidP="00584380">
      <w:pPr>
        <w:spacing w:line="276" w:lineRule="auto"/>
        <w:contextualSpacing/>
        <w:rPr>
          <w:rFonts w:ascii="David" w:hAnsi="David" w:cs="David"/>
          <w:rtl/>
        </w:rPr>
      </w:pPr>
      <w:r w:rsidRPr="00AF5F89">
        <w:rPr>
          <w:rFonts w:ascii="David" w:hAnsi="David" w:cs="David"/>
          <w:rtl/>
        </w:rPr>
        <w:t>השאלה הרטורית "</w:t>
      </w:r>
      <w:r w:rsidRPr="00AF5F89">
        <w:rPr>
          <w:rFonts w:ascii="David" w:hAnsi="David" w:cs="David"/>
          <w:b/>
          <w:bCs/>
          <w:rtl/>
        </w:rPr>
        <w:t>וְהַאִם הָפְכוּ עוֹרָם חַיְתוֹ יַעַר?</w:t>
      </w:r>
      <w:r w:rsidRPr="00AF5F89">
        <w:rPr>
          <w:rFonts w:ascii="David" w:hAnsi="David" w:cs="David"/>
          <w:rtl/>
        </w:rPr>
        <w:t>" מוסבת לאותם "הרעים", קרי לאנשים שהפכו לרוצחים, כפי שיתברר בשורות הבאות, ואשר הפכו לחיות אדם.</w:t>
      </w:r>
    </w:p>
    <w:p w:rsidR="00613389" w:rsidRDefault="00613389" w:rsidP="00584380">
      <w:pPr>
        <w:spacing w:line="276" w:lineRule="auto"/>
        <w:contextualSpacing/>
        <w:rPr>
          <w:rFonts w:ascii="David" w:hAnsi="David" w:cs="David"/>
          <w:rtl/>
        </w:rPr>
      </w:pPr>
    </w:p>
    <w:p w:rsidR="00017950" w:rsidRPr="00017950" w:rsidRDefault="00017950" w:rsidP="00584380">
      <w:pPr>
        <w:pStyle w:val="a3"/>
        <w:numPr>
          <w:ilvl w:val="0"/>
          <w:numId w:val="3"/>
        </w:numPr>
        <w:spacing w:line="276" w:lineRule="auto"/>
        <w:ind w:left="0"/>
        <w:rPr>
          <w:rFonts w:ascii="David" w:hAnsi="David" w:cs="David"/>
          <w:rtl/>
        </w:rPr>
      </w:pPr>
      <w:r>
        <w:rPr>
          <w:rFonts w:ascii="David" w:hAnsi="David" w:cs="David" w:hint="cs"/>
          <w:rtl/>
        </w:rPr>
        <w:t xml:space="preserve">א. </w:t>
      </w:r>
      <w:r w:rsidRPr="00017950">
        <w:rPr>
          <w:rFonts w:ascii="David" w:hAnsi="David" w:cs="David"/>
          <w:rtl/>
        </w:rPr>
        <w:t>הקירות- מסמלים קירבה, אינטימיות והגנה</w:t>
      </w:r>
      <w:r w:rsidR="00584380">
        <w:rPr>
          <w:rFonts w:ascii="David" w:hAnsi="David" w:cs="David" w:hint="cs"/>
          <w:rtl/>
        </w:rPr>
        <w:t>, אך בסוף השיר הם "מועלים בתפקידם" ולמעשה משקפים את אובדן הבית והתפרקותו - אחרי שבן הזוג נפטר.</w:t>
      </w:r>
    </w:p>
    <w:p w:rsidR="00017950" w:rsidRPr="00017950" w:rsidRDefault="00017950" w:rsidP="00584380">
      <w:pPr>
        <w:numPr>
          <w:ilvl w:val="0"/>
          <w:numId w:val="4"/>
        </w:numPr>
        <w:spacing w:line="276" w:lineRule="auto"/>
        <w:ind w:left="0"/>
        <w:contextualSpacing/>
        <w:rPr>
          <w:rFonts w:ascii="David" w:hAnsi="David" w:cs="David"/>
        </w:rPr>
      </w:pPr>
      <w:r>
        <w:rPr>
          <w:rFonts w:ascii="David" w:hAnsi="David" w:cs="David" w:hint="cs"/>
          <w:rtl/>
        </w:rPr>
        <w:t xml:space="preserve">בית </w:t>
      </w:r>
      <w:r w:rsidRPr="00017950">
        <w:rPr>
          <w:rFonts w:ascii="David" w:hAnsi="David" w:cs="David" w:hint="cs"/>
          <w:rtl/>
        </w:rPr>
        <w:t>ראשון</w:t>
      </w:r>
    </w:p>
    <w:p w:rsidR="00017950" w:rsidRPr="00017950" w:rsidRDefault="00017950" w:rsidP="00584380">
      <w:pPr>
        <w:numPr>
          <w:ilvl w:val="1"/>
          <w:numId w:val="4"/>
        </w:numPr>
        <w:spacing w:line="276" w:lineRule="auto"/>
        <w:contextualSpacing/>
        <w:rPr>
          <w:rFonts w:ascii="David" w:hAnsi="David" w:cs="David"/>
          <w:rtl/>
        </w:rPr>
      </w:pPr>
      <w:r w:rsidRPr="00017950">
        <w:rPr>
          <w:rFonts w:ascii="David" w:hAnsi="David" w:cs="David" w:hint="cs"/>
          <w:rtl/>
        </w:rPr>
        <w:t>קשר רוחני ללא קירות</w:t>
      </w:r>
    </w:p>
    <w:p w:rsidR="00017950" w:rsidRPr="00017950" w:rsidRDefault="00017950" w:rsidP="00584380">
      <w:pPr>
        <w:numPr>
          <w:ilvl w:val="1"/>
          <w:numId w:val="4"/>
        </w:numPr>
        <w:spacing w:line="276" w:lineRule="auto"/>
        <w:contextualSpacing/>
        <w:rPr>
          <w:rFonts w:ascii="David" w:hAnsi="David" w:cs="David"/>
          <w:rtl/>
        </w:rPr>
      </w:pPr>
      <w:r w:rsidRPr="00017950">
        <w:rPr>
          <w:rFonts w:ascii="David" w:hAnsi="David" w:cs="David" w:hint="cs"/>
          <w:rtl/>
        </w:rPr>
        <w:t>המבט החום מגן</w:t>
      </w:r>
    </w:p>
    <w:p w:rsidR="00017950" w:rsidRPr="00017950" w:rsidRDefault="00017950" w:rsidP="00584380">
      <w:pPr>
        <w:numPr>
          <w:ilvl w:val="0"/>
          <w:numId w:val="4"/>
        </w:numPr>
        <w:spacing w:line="276" w:lineRule="auto"/>
        <w:ind w:left="0"/>
        <w:contextualSpacing/>
        <w:rPr>
          <w:rFonts w:ascii="David" w:hAnsi="David" w:cs="David"/>
          <w:rtl/>
        </w:rPr>
      </w:pPr>
      <w:r w:rsidRPr="00017950">
        <w:rPr>
          <w:rFonts w:ascii="David" w:hAnsi="David" w:cs="David" w:hint="cs"/>
          <w:rtl/>
        </w:rPr>
        <w:t>בית שני</w:t>
      </w:r>
    </w:p>
    <w:p w:rsidR="00017950" w:rsidRPr="00017950" w:rsidRDefault="00017950" w:rsidP="00584380">
      <w:pPr>
        <w:numPr>
          <w:ilvl w:val="1"/>
          <w:numId w:val="4"/>
        </w:numPr>
        <w:spacing w:line="276" w:lineRule="auto"/>
        <w:contextualSpacing/>
        <w:rPr>
          <w:rFonts w:ascii="David" w:hAnsi="David" w:cs="David"/>
          <w:rtl/>
        </w:rPr>
      </w:pPr>
      <w:r w:rsidRPr="00017950">
        <w:rPr>
          <w:rFonts w:ascii="David" w:hAnsi="David" w:cs="David" w:hint="cs"/>
          <w:rtl/>
        </w:rPr>
        <w:t>הקירות  מסמלים קירבה והגנה</w:t>
      </w:r>
    </w:p>
    <w:p w:rsidR="00017950" w:rsidRPr="00017950" w:rsidRDefault="00017950" w:rsidP="00584380">
      <w:pPr>
        <w:numPr>
          <w:ilvl w:val="1"/>
          <w:numId w:val="4"/>
        </w:numPr>
        <w:spacing w:line="276" w:lineRule="auto"/>
        <w:contextualSpacing/>
        <w:rPr>
          <w:rFonts w:ascii="David" w:hAnsi="David" w:cs="David"/>
          <w:rtl/>
        </w:rPr>
      </w:pPr>
      <w:r w:rsidRPr="00017950">
        <w:rPr>
          <w:rFonts w:ascii="David" w:hAnsi="David" w:cs="David" w:hint="cs"/>
          <w:rtl/>
        </w:rPr>
        <w:t xml:space="preserve"> "בני בית קשישים"</w:t>
      </w:r>
      <w:r>
        <w:rPr>
          <w:rFonts w:ascii="David" w:hAnsi="David" w:cs="David" w:hint="cs"/>
          <w:rtl/>
        </w:rPr>
        <w:t xml:space="preserve"> </w:t>
      </w:r>
      <w:r>
        <w:rPr>
          <w:rFonts w:ascii="David" w:hAnsi="David" w:cs="David"/>
          <w:rtl/>
        </w:rPr>
        <w:t>–</w:t>
      </w:r>
      <w:r>
        <w:rPr>
          <w:rFonts w:ascii="David" w:hAnsi="David" w:cs="David" w:hint="cs"/>
          <w:rtl/>
        </w:rPr>
        <w:t xml:space="preserve"> האנשת הקירות כדמויות חיות ואנושיות, שמעניקות לבית מלאות, קול זכרונות</w:t>
      </w:r>
    </w:p>
    <w:p w:rsidR="00017950" w:rsidRPr="00017950" w:rsidRDefault="00017950" w:rsidP="00584380">
      <w:pPr>
        <w:numPr>
          <w:ilvl w:val="0"/>
          <w:numId w:val="4"/>
        </w:numPr>
        <w:spacing w:line="276" w:lineRule="auto"/>
        <w:ind w:left="0"/>
        <w:contextualSpacing/>
        <w:rPr>
          <w:rFonts w:ascii="David" w:hAnsi="David" w:cs="David"/>
          <w:rtl/>
        </w:rPr>
      </w:pPr>
      <w:r w:rsidRPr="00017950">
        <w:rPr>
          <w:rFonts w:ascii="David" w:hAnsi="David" w:cs="David" w:hint="cs"/>
          <w:rtl/>
        </w:rPr>
        <w:t>בית שלישי</w:t>
      </w:r>
    </w:p>
    <w:p w:rsidR="00017950" w:rsidRPr="00017950" w:rsidRDefault="00017950" w:rsidP="00584380">
      <w:pPr>
        <w:numPr>
          <w:ilvl w:val="1"/>
          <w:numId w:val="4"/>
        </w:numPr>
        <w:spacing w:line="276" w:lineRule="auto"/>
        <w:contextualSpacing/>
        <w:rPr>
          <w:rFonts w:ascii="David" w:hAnsi="David" w:cs="David"/>
          <w:rtl/>
        </w:rPr>
      </w:pPr>
      <w:r w:rsidRPr="00017950">
        <w:rPr>
          <w:rFonts w:ascii="David" w:hAnsi="David" w:cs="David" w:hint="cs"/>
          <w:rtl/>
        </w:rPr>
        <w:t>הקירות לא מספקים הגנה</w:t>
      </w:r>
      <w:r>
        <w:rPr>
          <w:rFonts w:ascii="David" w:hAnsi="David" w:cs="David" w:hint="cs"/>
          <w:rtl/>
        </w:rPr>
        <w:t xml:space="preserve">. עכשו הקירות לא משמשים גם בתפקיד הבסיסי המיועד להם </w:t>
      </w:r>
      <w:r>
        <w:rPr>
          <w:rFonts w:ascii="David" w:hAnsi="David" w:cs="David"/>
          <w:rtl/>
        </w:rPr>
        <w:t>–</w:t>
      </w:r>
      <w:r>
        <w:rPr>
          <w:rFonts w:ascii="David" w:hAnsi="David" w:cs="David" w:hint="cs"/>
          <w:rtl/>
        </w:rPr>
        <w:t xml:space="preserve"> הגנה. המשך ההאנשה "מסתגרים בשתיקתם" </w:t>
      </w:r>
      <w:r>
        <w:rPr>
          <w:rFonts w:ascii="David" w:hAnsi="David" w:cs="David"/>
          <w:rtl/>
        </w:rPr>
        <w:t>–</w:t>
      </w:r>
      <w:r>
        <w:rPr>
          <w:rFonts w:ascii="David" w:hAnsi="David" w:cs="David" w:hint="cs"/>
          <w:rtl/>
        </w:rPr>
        <w:t xml:space="preserve"> ניגוד לבית ב ש</w:t>
      </w:r>
      <w:r w:rsidR="00584380">
        <w:rPr>
          <w:rFonts w:ascii="David" w:hAnsi="David" w:cs="David" w:hint="cs"/>
          <w:rtl/>
        </w:rPr>
        <w:t>ב מת</w:t>
      </w:r>
      <w:r>
        <w:rPr>
          <w:rFonts w:ascii="David" w:hAnsi="David" w:cs="David" w:hint="cs"/>
          <w:rtl/>
        </w:rPr>
        <w:t>ואר שסיפרו מעשיות</w:t>
      </w:r>
    </w:p>
    <w:p w:rsidR="00017950" w:rsidRPr="00017950" w:rsidRDefault="00017950" w:rsidP="00584380">
      <w:pPr>
        <w:numPr>
          <w:ilvl w:val="1"/>
          <w:numId w:val="4"/>
        </w:numPr>
        <w:spacing w:line="276" w:lineRule="auto"/>
        <w:contextualSpacing/>
        <w:rPr>
          <w:rFonts w:ascii="David" w:hAnsi="David" w:cs="David"/>
          <w:rtl/>
        </w:rPr>
      </w:pPr>
      <w:r w:rsidRPr="00017950">
        <w:rPr>
          <w:rFonts w:ascii="David" w:hAnsi="David" w:cs="David" w:hint="cs"/>
          <w:rtl/>
        </w:rPr>
        <w:t xml:space="preserve"> "סיד ומלט"</w:t>
      </w:r>
    </w:p>
    <w:p w:rsidR="000F5016" w:rsidRPr="00584380" w:rsidRDefault="00017950" w:rsidP="00B5155D">
      <w:pPr>
        <w:numPr>
          <w:ilvl w:val="1"/>
          <w:numId w:val="4"/>
        </w:numPr>
        <w:spacing w:line="276" w:lineRule="auto"/>
        <w:contextualSpacing/>
        <w:rPr>
          <w:rFonts w:ascii="David" w:hAnsi="David" w:cs="David"/>
          <w:rtl/>
        </w:rPr>
      </w:pPr>
      <w:r w:rsidRPr="00017950">
        <w:rPr>
          <w:rFonts w:ascii="David" w:hAnsi="David" w:cs="David" w:hint="cs"/>
          <w:rtl/>
        </w:rPr>
        <w:t xml:space="preserve">הקירות  משקפים את תחושת המוות </w:t>
      </w:r>
    </w:p>
    <w:sectPr w:rsidR="000F5016" w:rsidRPr="00584380" w:rsidSect="00AF5F8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EA3" w:rsidRDefault="00C24EA3" w:rsidP="00486FC2">
      <w:pPr>
        <w:spacing w:after="0" w:line="240" w:lineRule="auto"/>
      </w:pPr>
      <w:r>
        <w:separator/>
      </w:r>
    </w:p>
  </w:endnote>
  <w:endnote w:type="continuationSeparator" w:id="0">
    <w:p w:rsidR="00C24EA3" w:rsidRDefault="00C24EA3" w:rsidP="0048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EA3" w:rsidRDefault="00C24EA3" w:rsidP="00486FC2">
      <w:pPr>
        <w:spacing w:after="0" w:line="240" w:lineRule="auto"/>
      </w:pPr>
      <w:r>
        <w:separator/>
      </w:r>
    </w:p>
  </w:footnote>
  <w:footnote w:type="continuationSeparator" w:id="0">
    <w:p w:rsidR="00C24EA3" w:rsidRDefault="00C24EA3" w:rsidP="00486FC2">
      <w:pPr>
        <w:spacing w:after="0" w:line="240" w:lineRule="auto"/>
      </w:pPr>
      <w:r>
        <w:continuationSeparator/>
      </w:r>
    </w:p>
  </w:footnote>
  <w:footnote w:id="1">
    <w:p w:rsidR="00486FC2" w:rsidRDefault="00486FC2" w:rsidP="00486FC2">
      <w:pPr>
        <w:pStyle w:val="a5"/>
        <w:rPr>
          <w:rtl/>
        </w:rPr>
      </w:pPr>
      <w:r>
        <w:rPr>
          <w:rStyle w:val="a7"/>
        </w:rPr>
        <w:footnoteRef/>
      </w:r>
      <w:r>
        <w:rPr>
          <w:rtl/>
        </w:rPr>
        <w:t xml:space="preserve"> </w:t>
      </w:r>
      <w:r>
        <w:rPr>
          <w:rFonts w:hint="cs"/>
          <w:rtl/>
        </w:rPr>
        <w:t>תהלים צ"ו, יב.</w:t>
      </w:r>
    </w:p>
  </w:footnote>
  <w:footnote w:id="2">
    <w:p w:rsidR="00486FC2" w:rsidRDefault="00486FC2" w:rsidP="00486FC2">
      <w:pPr>
        <w:pStyle w:val="a5"/>
        <w:rPr>
          <w:rtl/>
        </w:rPr>
      </w:pPr>
      <w:r>
        <w:rPr>
          <w:rStyle w:val="a7"/>
        </w:rPr>
        <w:footnoteRef/>
      </w:r>
      <w:r>
        <w:rPr>
          <w:rtl/>
        </w:rPr>
        <w:t xml:space="preserve"> </w:t>
      </w:r>
      <w:r>
        <w:rPr>
          <w:rFonts w:hint="cs"/>
          <w:rtl/>
        </w:rPr>
        <w:t>דהי"א ט"ז, לג.</w:t>
      </w:r>
    </w:p>
  </w:footnote>
  <w:footnote w:id="3">
    <w:p w:rsidR="000F5016" w:rsidRDefault="000F5016" w:rsidP="000F5016">
      <w:pPr>
        <w:pStyle w:val="a5"/>
        <w:rPr>
          <w:rtl/>
        </w:rPr>
      </w:pPr>
      <w:r>
        <w:rPr>
          <w:rStyle w:val="a7"/>
        </w:rPr>
        <w:footnoteRef/>
      </w:r>
      <w:r>
        <w:rPr>
          <w:rtl/>
        </w:rPr>
        <w:t xml:space="preserve"> </w:t>
      </w:r>
      <w:r>
        <w:rPr>
          <w:rFonts w:hint="cs"/>
          <w:rtl/>
        </w:rPr>
        <w:t>מתוך תפילת ערבית של יום כיפור.</w:t>
      </w:r>
    </w:p>
  </w:footnote>
  <w:footnote w:id="4">
    <w:p w:rsidR="00613389" w:rsidRDefault="00613389" w:rsidP="00613389">
      <w:pPr>
        <w:pStyle w:val="a5"/>
      </w:pPr>
      <w:r>
        <w:rPr>
          <w:rStyle w:val="a7"/>
        </w:rPr>
        <w:footnoteRef/>
      </w:r>
      <w:r>
        <w:rPr>
          <w:rtl/>
        </w:rPr>
        <w:t xml:space="preserve"> </w:t>
      </w:r>
      <w:r>
        <w:rPr>
          <w:rFonts w:hint="cs"/>
          <w:rtl/>
        </w:rPr>
        <w:t>תהלים ק"ד, כ.</w:t>
      </w:r>
    </w:p>
  </w:footnote>
  <w:footnote w:id="5">
    <w:p w:rsidR="00613389" w:rsidRDefault="00613389" w:rsidP="00613389">
      <w:r>
        <w:rPr>
          <w:rStyle w:val="a7"/>
        </w:rPr>
        <w:footnoteRef/>
      </w:r>
      <w:r>
        <w:rPr>
          <w:rtl/>
        </w:rPr>
        <w:t xml:space="preserve"> </w:t>
      </w:r>
      <w:r>
        <w:rPr>
          <w:rFonts w:hint="cs"/>
          <w:rtl/>
        </w:rPr>
        <w:t>שם נ', י.</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5533F"/>
    <w:multiLevelType w:val="hybridMultilevel"/>
    <w:tmpl w:val="5CF6C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8A596E"/>
    <w:multiLevelType w:val="hybridMultilevel"/>
    <w:tmpl w:val="5B842908"/>
    <w:lvl w:ilvl="0" w:tplc="B9604D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E6D8B"/>
    <w:multiLevelType w:val="hybridMultilevel"/>
    <w:tmpl w:val="35C2D5E4"/>
    <w:lvl w:ilvl="0" w:tplc="36D29FB4">
      <w:start w:val="1"/>
      <w:numFmt w:val="bullet"/>
      <w:lvlText w:val="•"/>
      <w:lvlJc w:val="left"/>
      <w:pPr>
        <w:tabs>
          <w:tab w:val="num" w:pos="720"/>
        </w:tabs>
        <w:ind w:left="720" w:hanging="360"/>
      </w:pPr>
      <w:rPr>
        <w:rFonts w:ascii="Times New Roman" w:hAnsi="Times New Roman" w:hint="default"/>
      </w:rPr>
    </w:lvl>
    <w:lvl w:ilvl="1" w:tplc="4A7CEFD6">
      <w:numFmt w:val="none"/>
      <w:lvlText w:val=""/>
      <w:lvlJc w:val="left"/>
      <w:pPr>
        <w:tabs>
          <w:tab w:val="num" w:pos="360"/>
        </w:tabs>
      </w:pPr>
    </w:lvl>
    <w:lvl w:ilvl="2" w:tplc="6F6A9ABC" w:tentative="1">
      <w:start w:val="1"/>
      <w:numFmt w:val="bullet"/>
      <w:lvlText w:val="•"/>
      <w:lvlJc w:val="left"/>
      <w:pPr>
        <w:tabs>
          <w:tab w:val="num" w:pos="2160"/>
        </w:tabs>
        <w:ind w:left="2160" w:hanging="360"/>
      </w:pPr>
      <w:rPr>
        <w:rFonts w:ascii="Times New Roman" w:hAnsi="Times New Roman" w:hint="default"/>
      </w:rPr>
    </w:lvl>
    <w:lvl w:ilvl="3" w:tplc="B68251E6" w:tentative="1">
      <w:start w:val="1"/>
      <w:numFmt w:val="bullet"/>
      <w:lvlText w:val="•"/>
      <w:lvlJc w:val="left"/>
      <w:pPr>
        <w:tabs>
          <w:tab w:val="num" w:pos="2880"/>
        </w:tabs>
        <w:ind w:left="2880" w:hanging="360"/>
      </w:pPr>
      <w:rPr>
        <w:rFonts w:ascii="Times New Roman" w:hAnsi="Times New Roman" w:hint="default"/>
      </w:rPr>
    </w:lvl>
    <w:lvl w:ilvl="4" w:tplc="544C6AEA" w:tentative="1">
      <w:start w:val="1"/>
      <w:numFmt w:val="bullet"/>
      <w:lvlText w:val="•"/>
      <w:lvlJc w:val="left"/>
      <w:pPr>
        <w:tabs>
          <w:tab w:val="num" w:pos="3600"/>
        </w:tabs>
        <w:ind w:left="3600" w:hanging="360"/>
      </w:pPr>
      <w:rPr>
        <w:rFonts w:ascii="Times New Roman" w:hAnsi="Times New Roman" w:hint="default"/>
      </w:rPr>
    </w:lvl>
    <w:lvl w:ilvl="5" w:tplc="31423296" w:tentative="1">
      <w:start w:val="1"/>
      <w:numFmt w:val="bullet"/>
      <w:lvlText w:val="•"/>
      <w:lvlJc w:val="left"/>
      <w:pPr>
        <w:tabs>
          <w:tab w:val="num" w:pos="4320"/>
        </w:tabs>
        <w:ind w:left="4320" w:hanging="360"/>
      </w:pPr>
      <w:rPr>
        <w:rFonts w:ascii="Times New Roman" w:hAnsi="Times New Roman" w:hint="default"/>
      </w:rPr>
    </w:lvl>
    <w:lvl w:ilvl="6" w:tplc="F1469584" w:tentative="1">
      <w:start w:val="1"/>
      <w:numFmt w:val="bullet"/>
      <w:lvlText w:val="•"/>
      <w:lvlJc w:val="left"/>
      <w:pPr>
        <w:tabs>
          <w:tab w:val="num" w:pos="5040"/>
        </w:tabs>
        <w:ind w:left="5040" w:hanging="360"/>
      </w:pPr>
      <w:rPr>
        <w:rFonts w:ascii="Times New Roman" w:hAnsi="Times New Roman" w:hint="default"/>
      </w:rPr>
    </w:lvl>
    <w:lvl w:ilvl="7" w:tplc="93048D0C" w:tentative="1">
      <w:start w:val="1"/>
      <w:numFmt w:val="bullet"/>
      <w:lvlText w:val="•"/>
      <w:lvlJc w:val="left"/>
      <w:pPr>
        <w:tabs>
          <w:tab w:val="num" w:pos="5760"/>
        </w:tabs>
        <w:ind w:left="5760" w:hanging="360"/>
      </w:pPr>
      <w:rPr>
        <w:rFonts w:ascii="Times New Roman" w:hAnsi="Times New Roman" w:hint="default"/>
      </w:rPr>
    </w:lvl>
    <w:lvl w:ilvl="8" w:tplc="72988D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D7C7275"/>
    <w:multiLevelType w:val="hybridMultilevel"/>
    <w:tmpl w:val="2204774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5A"/>
    <w:rsid w:val="00017950"/>
    <w:rsid w:val="000F5016"/>
    <w:rsid w:val="00102DFF"/>
    <w:rsid w:val="00116092"/>
    <w:rsid w:val="001C312D"/>
    <w:rsid w:val="003851B3"/>
    <w:rsid w:val="003F23FB"/>
    <w:rsid w:val="00486FC2"/>
    <w:rsid w:val="004D76D7"/>
    <w:rsid w:val="00584380"/>
    <w:rsid w:val="00613389"/>
    <w:rsid w:val="00642FFC"/>
    <w:rsid w:val="0072735A"/>
    <w:rsid w:val="008F5132"/>
    <w:rsid w:val="00AB7712"/>
    <w:rsid w:val="00AF5F89"/>
    <w:rsid w:val="00B37D01"/>
    <w:rsid w:val="00C24EA3"/>
    <w:rsid w:val="00DB492D"/>
    <w:rsid w:val="00EA43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CB11E-7D17-4C0E-A24E-45F089D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3FB"/>
    <w:pPr>
      <w:ind w:left="720"/>
      <w:contextualSpacing/>
    </w:pPr>
  </w:style>
  <w:style w:type="paragraph" w:customStyle="1" w:styleId="a4">
    <w:name w:val="a"/>
    <w:basedOn w:val="a"/>
    <w:rsid w:val="00486FC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unhideWhenUsed/>
    <w:rsid w:val="00486FC2"/>
    <w:pPr>
      <w:spacing w:after="0" w:line="240" w:lineRule="auto"/>
    </w:pPr>
    <w:rPr>
      <w:sz w:val="20"/>
      <w:szCs w:val="20"/>
    </w:rPr>
  </w:style>
  <w:style w:type="character" w:customStyle="1" w:styleId="a6">
    <w:name w:val="טקסט הערת שוליים תו"/>
    <w:basedOn w:val="a0"/>
    <w:link w:val="a5"/>
    <w:uiPriority w:val="99"/>
    <w:rsid w:val="00486FC2"/>
    <w:rPr>
      <w:sz w:val="20"/>
      <w:szCs w:val="20"/>
    </w:rPr>
  </w:style>
  <w:style w:type="character" w:styleId="a7">
    <w:name w:val="footnote reference"/>
    <w:basedOn w:val="a0"/>
    <w:uiPriority w:val="99"/>
    <w:semiHidden/>
    <w:unhideWhenUsed/>
    <w:rsid w:val="00486F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15984">
      <w:bodyDiv w:val="1"/>
      <w:marLeft w:val="0"/>
      <w:marRight w:val="0"/>
      <w:marTop w:val="0"/>
      <w:marBottom w:val="0"/>
      <w:divBdr>
        <w:top w:val="none" w:sz="0" w:space="0" w:color="auto"/>
        <w:left w:val="none" w:sz="0" w:space="0" w:color="auto"/>
        <w:bottom w:val="none" w:sz="0" w:space="0" w:color="auto"/>
        <w:right w:val="none" w:sz="0" w:space="0" w:color="auto"/>
      </w:divBdr>
    </w:div>
    <w:div w:id="377441162">
      <w:bodyDiv w:val="1"/>
      <w:marLeft w:val="0"/>
      <w:marRight w:val="0"/>
      <w:marTop w:val="0"/>
      <w:marBottom w:val="0"/>
      <w:divBdr>
        <w:top w:val="none" w:sz="0" w:space="0" w:color="auto"/>
        <w:left w:val="none" w:sz="0" w:space="0" w:color="auto"/>
        <w:bottom w:val="none" w:sz="0" w:space="0" w:color="auto"/>
        <w:right w:val="none" w:sz="0" w:space="0" w:color="auto"/>
      </w:divBdr>
      <w:divsChild>
        <w:div w:id="1204094958">
          <w:marLeft w:val="0"/>
          <w:marRight w:val="547"/>
          <w:marTop w:val="0"/>
          <w:marBottom w:val="0"/>
          <w:divBdr>
            <w:top w:val="none" w:sz="0" w:space="0" w:color="auto"/>
            <w:left w:val="none" w:sz="0" w:space="0" w:color="auto"/>
            <w:bottom w:val="none" w:sz="0" w:space="0" w:color="auto"/>
            <w:right w:val="none" w:sz="0" w:space="0" w:color="auto"/>
          </w:divBdr>
        </w:div>
        <w:div w:id="787702247">
          <w:marLeft w:val="0"/>
          <w:marRight w:val="1166"/>
          <w:marTop w:val="0"/>
          <w:marBottom w:val="0"/>
          <w:divBdr>
            <w:top w:val="none" w:sz="0" w:space="0" w:color="auto"/>
            <w:left w:val="none" w:sz="0" w:space="0" w:color="auto"/>
            <w:bottom w:val="none" w:sz="0" w:space="0" w:color="auto"/>
            <w:right w:val="none" w:sz="0" w:space="0" w:color="auto"/>
          </w:divBdr>
        </w:div>
        <w:div w:id="867333215">
          <w:marLeft w:val="0"/>
          <w:marRight w:val="1166"/>
          <w:marTop w:val="0"/>
          <w:marBottom w:val="0"/>
          <w:divBdr>
            <w:top w:val="none" w:sz="0" w:space="0" w:color="auto"/>
            <w:left w:val="none" w:sz="0" w:space="0" w:color="auto"/>
            <w:bottom w:val="none" w:sz="0" w:space="0" w:color="auto"/>
            <w:right w:val="none" w:sz="0" w:space="0" w:color="auto"/>
          </w:divBdr>
        </w:div>
        <w:div w:id="1584947412">
          <w:marLeft w:val="0"/>
          <w:marRight w:val="547"/>
          <w:marTop w:val="0"/>
          <w:marBottom w:val="0"/>
          <w:divBdr>
            <w:top w:val="none" w:sz="0" w:space="0" w:color="auto"/>
            <w:left w:val="none" w:sz="0" w:space="0" w:color="auto"/>
            <w:bottom w:val="none" w:sz="0" w:space="0" w:color="auto"/>
            <w:right w:val="none" w:sz="0" w:space="0" w:color="auto"/>
          </w:divBdr>
        </w:div>
        <w:div w:id="916791369">
          <w:marLeft w:val="0"/>
          <w:marRight w:val="1166"/>
          <w:marTop w:val="0"/>
          <w:marBottom w:val="0"/>
          <w:divBdr>
            <w:top w:val="none" w:sz="0" w:space="0" w:color="auto"/>
            <w:left w:val="none" w:sz="0" w:space="0" w:color="auto"/>
            <w:bottom w:val="none" w:sz="0" w:space="0" w:color="auto"/>
            <w:right w:val="none" w:sz="0" w:space="0" w:color="auto"/>
          </w:divBdr>
        </w:div>
        <w:div w:id="42144172">
          <w:marLeft w:val="0"/>
          <w:marRight w:val="1166"/>
          <w:marTop w:val="0"/>
          <w:marBottom w:val="0"/>
          <w:divBdr>
            <w:top w:val="none" w:sz="0" w:space="0" w:color="auto"/>
            <w:left w:val="none" w:sz="0" w:space="0" w:color="auto"/>
            <w:bottom w:val="none" w:sz="0" w:space="0" w:color="auto"/>
            <w:right w:val="none" w:sz="0" w:space="0" w:color="auto"/>
          </w:divBdr>
        </w:div>
        <w:div w:id="719787646">
          <w:marLeft w:val="0"/>
          <w:marRight w:val="547"/>
          <w:marTop w:val="0"/>
          <w:marBottom w:val="0"/>
          <w:divBdr>
            <w:top w:val="none" w:sz="0" w:space="0" w:color="auto"/>
            <w:left w:val="none" w:sz="0" w:space="0" w:color="auto"/>
            <w:bottom w:val="none" w:sz="0" w:space="0" w:color="auto"/>
            <w:right w:val="none" w:sz="0" w:space="0" w:color="auto"/>
          </w:divBdr>
        </w:div>
        <w:div w:id="331371283">
          <w:marLeft w:val="0"/>
          <w:marRight w:val="1166"/>
          <w:marTop w:val="0"/>
          <w:marBottom w:val="0"/>
          <w:divBdr>
            <w:top w:val="none" w:sz="0" w:space="0" w:color="auto"/>
            <w:left w:val="none" w:sz="0" w:space="0" w:color="auto"/>
            <w:bottom w:val="none" w:sz="0" w:space="0" w:color="auto"/>
            <w:right w:val="none" w:sz="0" w:space="0" w:color="auto"/>
          </w:divBdr>
        </w:div>
        <w:div w:id="963466346">
          <w:marLeft w:val="0"/>
          <w:marRight w:val="1166"/>
          <w:marTop w:val="0"/>
          <w:marBottom w:val="0"/>
          <w:divBdr>
            <w:top w:val="none" w:sz="0" w:space="0" w:color="auto"/>
            <w:left w:val="none" w:sz="0" w:space="0" w:color="auto"/>
            <w:bottom w:val="none" w:sz="0" w:space="0" w:color="auto"/>
            <w:right w:val="none" w:sz="0" w:space="0" w:color="auto"/>
          </w:divBdr>
        </w:div>
        <w:div w:id="1769807480">
          <w:marLeft w:val="0"/>
          <w:marRight w:val="547"/>
          <w:marTop w:val="0"/>
          <w:marBottom w:val="0"/>
          <w:divBdr>
            <w:top w:val="none" w:sz="0" w:space="0" w:color="auto"/>
            <w:left w:val="none" w:sz="0" w:space="0" w:color="auto"/>
            <w:bottom w:val="none" w:sz="0" w:space="0" w:color="auto"/>
            <w:right w:val="none" w:sz="0" w:space="0" w:color="auto"/>
          </w:divBdr>
        </w:div>
        <w:div w:id="1023164458">
          <w:marLeft w:val="0"/>
          <w:marRight w:val="1166"/>
          <w:marTop w:val="0"/>
          <w:marBottom w:val="0"/>
          <w:divBdr>
            <w:top w:val="none" w:sz="0" w:space="0" w:color="auto"/>
            <w:left w:val="none" w:sz="0" w:space="0" w:color="auto"/>
            <w:bottom w:val="none" w:sz="0" w:space="0" w:color="auto"/>
            <w:right w:val="none" w:sz="0" w:space="0" w:color="auto"/>
          </w:divBdr>
        </w:div>
      </w:divsChild>
    </w:div>
    <w:div w:id="12795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2678</Words>
  <Characters>13393</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קופרמן</dc:creator>
  <cp:keywords/>
  <dc:description/>
  <cp:lastModifiedBy>‏‏משתמש Windows</cp:lastModifiedBy>
  <cp:revision>2</cp:revision>
  <dcterms:created xsi:type="dcterms:W3CDTF">2019-12-10T08:23:00Z</dcterms:created>
  <dcterms:modified xsi:type="dcterms:W3CDTF">2019-12-10T08:23:00Z</dcterms:modified>
</cp:coreProperties>
</file>