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8245C" w14:textId="76240670" w:rsidR="003513FE" w:rsidRPr="00D738AC" w:rsidRDefault="00D738AC" w:rsidP="00E839F3">
      <w:pPr>
        <w:ind w:left="260" w:right="425"/>
        <w:contextualSpacing/>
        <w:rPr>
          <w:rFonts w:ascii="David" w:hAnsi="David" w:cs="David"/>
          <w:sz w:val="20"/>
          <w:szCs w:val="24"/>
          <w:rtl/>
        </w:rPr>
      </w:pPr>
      <w:bookmarkStart w:id="0" w:name="_Hlk113478163"/>
      <w:r w:rsidRPr="00D738AC">
        <w:rPr>
          <w:rFonts w:ascii="David" w:hAnsi="David" w:cs="David"/>
          <w:sz w:val="20"/>
          <w:szCs w:val="24"/>
          <w:rtl/>
        </w:rPr>
        <w:t>ב"ה</w:t>
      </w:r>
    </w:p>
    <w:p w14:paraId="3222E023" w14:textId="1821763B" w:rsidR="00D738AC" w:rsidRPr="00D738AC" w:rsidRDefault="00D738AC" w:rsidP="00E839F3">
      <w:pPr>
        <w:spacing w:after="0"/>
        <w:ind w:left="0" w:right="425"/>
        <w:contextualSpacing/>
        <w:jc w:val="both"/>
        <w:rPr>
          <w:rFonts w:ascii="David" w:hAnsi="David" w:cs="Gveret Levin AlefAlefAlef"/>
          <w:sz w:val="18"/>
          <w:szCs w:val="22"/>
        </w:rPr>
      </w:pPr>
      <w:r w:rsidRPr="00D738AC">
        <w:rPr>
          <w:rFonts w:ascii="David" w:hAnsi="David" w:cs="Gveret Levin AlefAlefAlef" w:hint="cs"/>
          <w:sz w:val="18"/>
          <w:szCs w:val="22"/>
          <w:rtl/>
        </w:rPr>
        <w:t xml:space="preserve">שאלה 18: </w:t>
      </w:r>
      <w:r w:rsidRPr="00D738AC">
        <w:rPr>
          <w:rFonts w:ascii="David" w:hAnsi="David" w:cs="Gveret Levin AlefAlefAlef"/>
          <w:sz w:val="18"/>
          <w:szCs w:val="22"/>
          <w:rtl/>
        </w:rPr>
        <w:t>אחרי המלחמה:</w:t>
      </w:r>
    </w:p>
    <w:p w14:paraId="7EFD5BB4" w14:textId="2F58FB46" w:rsidR="00D738AC" w:rsidRPr="00D738AC" w:rsidRDefault="00D738AC" w:rsidP="00E839F3">
      <w:pPr>
        <w:pStyle w:val="a3"/>
        <w:numPr>
          <w:ilvl w:val="1"/>
          <w:numId w:val="1"/>
        </w:numPr>
        <w:tabs>
          <w:tab w:val="clear" w:pos="1440"/>
          <w:tab w:val="num" w:pos="543"/>
        </w:tabs>
        <w:spacing w:after="0"/>
        <w:ind w:right="425" w:hanging="1180"/>
        <w:jc w:val="both"/>
        <w:rPr>
          <w:rFonts w:ascii="David" w:hAnsi="David" w:cs="Gveret Levin AlefAlefAlef"/>
          <w:sz w:val="18"/>
          <w:szCs w:val="22"/>
        </w:rPr>
      </w:pPr>
      <w:r w:rsidRPr="00D738AC">
        <w:rPr>
          <w:rFonts w:ascii="David" w:hAnsi="David" w:cs="Gveret Levin AlefAlefAlef"/>
          <w:sz w:val="18"/>
          <w:szCs w:val="22"/>
          <w:rtl/>
        </w:rPr>
        <w:t>מדוע ועל ידי מי הוקמו מחנות העקורים?</w:t>
      </w:r>
      <w:r w:rsidRPr="00D738AC">
        <w:rPr>
          <w:rFonts w:ascii="David" w:hAnsi="David" w:cs="Gveret Levin AlefAlefAlef"/>
          <w:sz w:val="18"/>
          <w:szCs w:val="22"/>
        </w:rPr>
        <w:t xml:space="preserve"> </w:t>
      </w:r>
      <w:r w:rsidRPr="00D738AC">
        <w:rPr>
          <w:rFonts w:ascii="David" w:hAnsi="David" w:cs="Gveret Levin AlefAlefAlef"/>
          <w:sz w:val="18"/>
          <w:szCs w:val="22"/>
          <w:rtl/>
        </w:rPr>
        <w:t xml:space="preserve"> תנו 2 דוגמאות לבנייה מחודשת של החיים במחנות אלו</w:t>
      </w:r>
      <w:r w:rsidRPr="00D738AC">
        <w:rPr>
          <w:rFonts w:ascii="David" w:hAnsi="David" w:cs="Gveret Levin AlefAlefAlef" w:hint="cs"/>
          <w:sz w:val="18"/>
          <w:szCs w:val="22"/>
          <w:rtl/>
        </w:rPr>
        <w:t>.</w:t>
      </w:r>
    </w:p>
    <w:p w14:paraId="6697C82D" w14:textId="4C3BD802" w:rsidR="00D738AC" w:rsidRPr="00D738AC" w:rsidRDefault="00902A9E" w:rsidP="00E839F3">
      <w:pPr>
        <w:tabs>
          <w:tab w:val="left" w:pos="1106"/>
          <w:tab w:val="left" w:pos="2366"/>
        </w:tabs>
        <w:ind w:left="260" w:right="425"/>
        <w:contextualSpacing/>
        <w:jc w:val="both"/>
        <w:rPr>
          <w:rFonts w:ascii="David" w:hAnsi="David" w:cs="David"/>
          <w:sz w:val="20"/>
          <w:szCs w:val="24"/>
          <w:rtl/>
        </w:rPr>
      </w:pPr>
      <w:r>
        <w:rPr>
          <w:rFonts w:ascii="David" w:hAnsi="David" w:cs="David" w:hint="cs"/>
          <w:color w:val="000000"/>
          <w:sz w:val="20"/>
          <w:szCs w:val="24"/>
          <w:shd w:val="clear" w:color="auto" w:fill="FFFFFF"/>
          <w:rtl/>
        </w:rPr>
        <w:t>מחנות</w:t>
      </w:r>
      <w:r w:rsidR="00D738AC" w:rsidRPr="00D738AC">
        <w:rPr>
          <w:rFonts w:ascii="David" w:hAnsi="David" w:cs="David"/>
          <w:color w:val="000000"/>
          <w:sz w:val="20"/>
          <w:szCs w:val="24"/>
          <w:shd w:val="clear" w:color="auto" w:fill="FFFFFF"/>
          <w:rtl/>
        </w:rPr>
        <w:t xml:space="preserve"> </w:t>
      </w:r>
      <w:r>
        <w:rPr>
          <w:rFonts w:ascii="David" w:hAnsi="David" w:cs="David" w:hint="cs"/>
          <w:color w:val="000000"/>
          <w:sz w:val="20"/>
          <w:szCs w:val="24"/>
          <w:shd w:val="clear" w:color="auto" w:fill="FFFFFF"/>
          <w:rtl/>
        </w:rPr>
        <w:t>ה</w:t>
      </w:r>
      <w:r w:rsidR="00D738AC" w:rsidRPr="00D738AC">
        <w:rPr>
          <w:rFonts w:ascii="David" w:hAnsi="David" w:cs="David"/>
          <w:color w:val="000000"/>
          <w:sz w:val="20"/>
          <w:szCs w:val="24"/>
          <w:shd w:val="clear" w:color="auto" w:fill="FFFFFF"/>
          <w:rtl/>
        </w:rPr>
        <w:t xml:space="preserve">עקורים </w:t>
      </w:r>
      <w:r>
        <w:rPr>
          <w:rFonts w:ascii="David" w:hAnsi="David" w:cs="David" w:hint="cs"/>
          <w:color w:val="000000"/>
          <w:sz w:val="20"/>
          <w:szCs w:val="24"/>
          <w:shd w:val="clear" w:color="auto" w:fill="FFFFFF"/>
          <w:rtl/>
        </w:rPr>
        <w:t>הוקמו על ידי</w:t>
      </w:r>
      <w:r w:rsidR="00D738AC" w:rsidRPr="00D738AC">
        <w:rPr>
          <w:rFonts w:ascii="David" w:hAnsi="David" w:cs="David"/>
          <w:color w:val="000000"/>
          <w:sz w:val="20"/>
          <w:szCs w:val="24"/>
          <w:shd w:val="clear" w:color="auto" w:fill="FFFFFF"/>
          <w:rtl/>
        </w:rPr>
        <w:t xml:space="preserve"> בעלות הברית</w:t>
      </w:r>
      <w:r w:rsidR="00D738AC" w:rsidRPr="00D738AC">
        <w:rPr>
          <w:rFonts w:ascii="David" w:hAnsi="David" w:cs="David"/>
          <w:sz w:val="20"/>
          <w:szCs w:val="24"/>
          <w:rtl/>
        </w:rPr>
        <w:t>, בגרמניה, אוסטריה ואיטליה</w:t>
      </w:r>
      <w:r>
        <w:rPr>
          <w:rFonts w:ascii="David" w:hAnsi="David" w:cs="David" w:hint="cs"/>
          <w:sz w:val="20"/>
          <w:szCs w:val="24"/>
          <w:rtl/>
        </w:rPr>
        <w:t xml:space="preserve"> עבור פליטי מלחמת העולם.</w:t>
      </w:r>
      <w:r w:rsidR="00BF70C9">
        <w:rPr>
          <w:rFonts w:ascii="David" w:hAnsi="David" w:cs="David" w:hint="cs"/>
          <w:sz w:val="20"/>
          <w:szCs w:val="24"/>
          <w:rtl/>
        </w:rPr>
        <w:t xml:space="preserve"> חלק מהמחנות הוקמו בתוך מחנות הריכוז ששוחררו. </w:t>
      </w:r>
      <w:r>
        <w:rPr>
          <w:rFonts w:ascii="David" w:hAnsi="David" w:cs="David" w:hint="cs"/>
          <w:sz w:val="20"/>
          <w:szCs w:val="24"/>
          <w:rtl/>
        </w:rPr>
        <w:t>במחנות אלה שוכנו כ-250 אלף פליטים יהודים, ש</w:t>
      </w:r>
      <w:r w:rsidR="00D738AC" w:rsidRPr="00D738AC">
        <w:rPr>
          <w:rFonts w:ascii="David" w:hAnsi="David" w:cs="David"/>
          <w:sz w:val="20"/>
          <w:szCs w:val="24"/>
          <w:rtl/>
        </w:rPr>
        <w:t>היוו כ 3% מיושבי המחנות</w:t>
      </w:r>
      <w:r>
        <w:rPr>
          <w:rFonts w:ascii="David" w:hAnsi="David" w:cs="David" w:hint="cs"/>
          <w:sz w:val="20"/>
          <w:szCs w:val="24"/>
          <w:rtl/>
        </w:rPr>
        <w:t xml:space="preserve"> (כלל יושבי מחנות העקורים היו כ-11 </w:t>
      </w:r>
      <w:proofErr w:type="spellStart"/>
      <w:r>
        <w:rPr>
          <w:rFonts w:ascii="David" w:hAnsi="David" w:cs="David" w:hint="cs"/>
          <w:sz w:val="20"/>
          <w:szCs w:val="24"/>
          <w:rtl/>
        </w:rPr>
        <w:t>מליון</w:t>
      </w:r>
      <w:proofErr w:type="spellEnd"/>
      <w:r>
        <w:rPr>
          <w:rFonts w:ascii="David" w:hAnsi="David" w:cs="David" w:hint="cs"/>
          <w:sz w:val="20"/>
          <w:szCs w:val="24"/>
          <w:rtl/>
        </w:rPr>
        <w:t xml:space="preserve"> איש, בני לאומים שונים).</w:t>
      </w:r>
      <w:r w:rsidR="00D738AC" w:rsidRPr="00D738AC">
        <w:rPr>
          <w:rFonts w:ascii="David" w:hAnsi="David" w:cs="David"/>
          <w:sz w:val="20"/>
          <w:szCs w:val="24"/>
          <w:rtl/>
        </w:rPr>
        <w:t xml:space="preserve"> </w:t>
      </w:r>
      <w:r w:rsidRPr="00E839F3">
        <w:rPr>
          <w:rFonts w:ascii="David" w:hAnsi="David" w:cs="David"/>
          <w:sz w:val="20"/>
          <w:szCs w:val="24"/>
          <w:rtl/>
        </w:rPr>
        <w:t>במשך הזמן היו עקורים שחזרו לבתיהם, והיו כאלה שלא יכלו לחזור לבתיהם וגם לא לעלות </w:t>
      </w:r>
      <w:r>
        <w:rPr>
          <w:rFonts w:ascii="David" w:hAnsi="David" w:cs="David" w:hint="cs"/>
          <w:sz w:val="20"/>
          <w:szCs w:val="24"/>
          <w:rtl/>
        </w:rPr>
        <w:t xml:space="preserve">לארץ בגלל הגבלות הספר הלבן. </w:t>
      </w:r>
      <w:r w:rsidR="00D738AC" w:rsidRPr="00D738AC">
        <w:rPr>
          <w:rFonts w:ascii="David" w:hAnsi="David" w:cs="David"/>
          <w:sz w:val="20"/>
          <w:szCs w:val="24"/>
          <w:rtl/>
        </w:rPr>
        <w:t>המחנות פעלו בין השנים 1945-1956 . בסופו  של דבר המחנות פורקו באופ</w:t>
      </w:r>
      <w:r>
        <w:rPr>
          <w:rFonts w:ascii="David" w:hAnsi="David" w:cs="David" w:hint="cs"/>
          <w:sz w:val="20"/>
          <w:szCs w:val="24"/>
          <w:rtl/>
        </w:rPr>
        <w:t>ן</w:t>
      </w:r>
      <w:r w:rsidR="00D738AC" w:rsidRPr="00D738AC">
        <w:rPr>
          <w:rFonts w:ascii="David" w:hAnsi="David" w:cs="David"/>
          <w:sz w:val="20"/>
          <w:szCs w:val="24"/>
          <w:rtl/>
        </w:rPr>
        <w:t xml:space="preserve"> הדרגתי ו250 אלף היהודים מצאו מקלט במדינות שונות. 136 אלף עלו לישראל, 80 אלף היגרו לארה"ב והאחרים היגרו לשאר מדינות העולם</w:t>
      </w:r>
      <w:r w:rsidR="00BF70C9">
        <w:rPr>
          <w:rFonts w:ascii="David" w:hAnsi="David" w:cs="David" w:hint="cs"/>
          <w:sz w:val="20"/>
          <w:szCs w:val="24"/>
          <w:rtl/>
        </w:rPr>
        <w:t>.</w:t>
      </w:r>
    </w:p>
    <w:p w14:paraId="67E76174" w14:textId="2EDAB20C" w:rsidR="00D738AC" w:rsidRPr="00D738AC" w:rsidRDefault="00D738AC" w:rsidP="00E839F3">
      <w:pPr>
        <w:tabs>
          <w:tab w:val="left" w:pos="1106"/>
          <w:tab w:val="left" w:pos="2366"/>
        </w:tabs>
        <w:ind w:left="260" w:right="425"/>
        <w:contextualSpacing/>
        <w:jc w:val="both"/>
        <w:rPr>
          <w:rFonts w:ascii="David" w:hAnsi="David" w:cs="David"/>
          <w:sz w:val="20"/>
          <w:szCs w:val="24"/>
          <w:rtl/>
        </w:rPr>
      </w:pPr>
      <w:r w:rsidRPr="00D738AC">
        <w:rPr>
          <w:rFonts w:ascii="David" w:hAnsi="David" w:cs="David"/>
          <w:sz w:val="20"/>
          <w:szCs w:val="24"/>
          <w:rtl/>
        </w:rPr>
        <w:t xml:space="preserve">ארגונים יהודיים, בעיקר הג'וינט, החישו עזרה לשוכני המחנות והפעילו תוכניות הכשרה מקצועית כדי לעזור להם לשקם את עצמם ולרכוש תעסוקה. </w:t>
      </w:r>
    </w:p>
    <w:p w14:paraId="67C21690" w14:textId="28199057" w:rsidR="00D738AC" w:rsidRPr="00D738AC" w:rsidRDefault="00D738AC" w:rsidP="00E839F3">
      <w:pPr>
        <w:tabs>
          <w:tab w:val="left" w:pos="1106"/>
          <w:tab w:val="left" w:pos="2366"/>
        </w:tabs>
        <w:ind w:left="261" w:right="425"/>
        <w:contextualSpacing/>
        <w:jc w:val="both"/>
        <w:rPr>
          <w:rFonts w:ascii="David" w:hAnsi="David" w:cs="David"/>
          <w:sz w:val="20"/>
          <w:szCs w:val="24"/>
          <w:rtl/>
        </w:rPr>
      </w:pPr>
      <w:r w:rsidRPr="00D738AC">
        <w:rPr>
          <w:rFonts w:ascii="David" w:hAnsi="David" w:cs="David"/>
          <w:sz w:val="20"/>
          <w:szCs w:val="24"/>
          <w:rtl/>
        </w:rPr>
        <w:t>ה</w:t>
      </w:r>
      <w:r w:rsidR="00BF70C9">
        <w:rPr>
          <w:rFonts w:ascii="David" w:hAnsi="David" w:cs="David" w:hint="cs"/>
          <w:sz w:val="20"/>
          <w:szCs w:val="24"/>
          <w:rtl/>
        </w:rPr>
        <w:t>יהודים</w:t>
      </w:r>
      <w:r w:rsidRPr="00D738AC">
        <w:rPr>
          <w:rFonts w:ascii="David" w:hAnsi="David" w:cs="David"/>
          <w:sz w:val="20"/>
          <w:szCs w:val="24"/>
          <w:rtl/>
        </w:rPr>
        <w:t xml:space="preserve"> יצרו </w:t>
      </w:r>
      <w:r w:rsidR="00BF70C9">
        <w:rPr>
          <w:rFonts w:ascii="David" w:hAnsi="David" w:cs="David" w:hint="cs"/>
          <w:sz w:val="20"/>
          <w:szCs w:val="24"/>
          <w:rtl/>
        </w:rPr>
        <w:t>במחנות</w:t>
      </w:r>
      <w:r w:rsidRPr="00D738AC">
        <w:rPr>
          <w:rFonts w:ascii="David" w:hAnsi="David" w:cs="David"/>
          <w:sz w:val="20"/>
          <w:szCs w:val="24"/>
          <w:rtl/>
        </w:rPr>
        <w:t xml:space="preserve">  חיי תרבות וקהילה. פעילות חינוכית, תרבותית, דתית ופוליטית עשירה מאוד. </w:t>
      </w:r>
      <w:r w:rsidR="00977BB3">
        <w:rPr>
          <w:rFonts w:ascii="David" w:hAnsi="David" w:cs="David"/>
          <w:sz w:val="20"/>
          <w:szCs w:val="24"/>
          <w:rtl/>
        </w:rPr>
        <w:br/>
      </w:r>
      <w:r w:rsidR="00977BB3" w:rsidRPr="00823220">
        <w:rPr>
          <w:rFonts w:ascii="David" w:hAnsi="David" w:cs="David" w:hint="cs"/>
          <w:b/>
          <w:bCs/>
          <w:sz w:val="20"/>
          <w:szCs w:val="24"/>
          <w:rtl/>
        </w:rPr>
        <w:t>דוגמאות:</w:t>
      </w:r>
      <w:r w:rsidR="00977BB3">
        <w:rPr>
          <w:rFonts w:ascii="David" w:hAnsi="David" w:cs="David"/>
          <w:sz w:val="20"/>
          <w:szCs w:val="24"/>
          <w:rtl/>
        </w:rPr>
        <w:br/>
      </w:r>
      <w:r w:rsidR="00977BB3">
        <w:rPr>
          <w:rFonts w:ascii="David" w:hAnsi="David" w:cs="David" w:hint="cs"/>
          <w:sz w:val="20"/>
          <w:szCs w:val="24"/>
          <w:rtl/>
        </w:rPr>
        <w:t xml:space="preserve">1. </w:t>
      </w:r>
      <w:r w:rsidR="00977BB3" w:rsidRPr="00823220">
        <w:rPr>
          <w:rFonts w:ascii="David" w:hAnsi="David" w:cs="David" w:hint="cs"/>
          <w:b/>
          <w:bCs/>
          <w:sz w:val="20"/>
          <w:szCs w:val="24"/>
          <w:rtl/>
        </w:rPr>
        <w:t xml:space="preserve">הקמת </w:t>
      </w:r>
      <w:r w:rsidRPr="00823220">
        <w:rPr>
          <w:rFonts w:ascii="David" w:hAnsi="David" w:cs="David"/>
          <w:b/>
          <w:bCs/>
          <w:sz w:val="20"/>
          <w:szCs w:val="24"/>
          <w:rtl/>
        </w:rPr>
        <w:t>משפחות חדשות</w:t>
      </w:r>
      <w:r w:rsidRPr="00D738AC">
        <w:rPr>
          <w:rFonts w:ascii="David" w:hAnsi="David" w:cs="David"/>
          <w:sz w:val="20"/>
          <w:szCs w:val="24"/>
          <w:rtl/>
        </w:rPr>
        <w:t xml:space="preserve">, ובעיקר השאיפה להקים דור חדש. ואכן יש תיעוד של חתונות </w:t>
      </w:r>
      <w:r w:rsidR="00977BB3">
        <w:rPr>
          <w:rFonts w:ascii="David" w:hAnsi="David" w:cs="David" w:hint="cs"/>
          <w:sz w:val="20"/>
          <w:szCs w:val="24"/>
          <w:rtl/>
        </w:rPr>
        <w:t>ולידות מרובות.</w:t>
      </w:r>
    </w:p>
    <w:p w14:paraId="352EC9AF" w14:textId="77777777" w:rsidR="00E839F3" w:rsidRDefault="00977BB3" w:rsidP="00E839F3">
      <w:pPr>
        <w:tabs>
          <w:tab w:val="left" w:pos="1106"/>
          <w:tab w:val="left" w:pos="2366"/>
        </w:tabs>
        <w:ind w:left="260" w:right="425"/>
        <w:contextualSpacing/>
        <w:jc w:val="both"/>
        <w:rPr>
          <w:rFonts w:ascii="David" w:hAnsi="David" w:cs="David"/>
          <w:sz w:val="20"/>
          <w:szCs w:val="24"/>
          <w:rtl/>
        </w:rPr>
      </w:pPr>
      <w:r>
        <w:rPr>
          <w:rFonts w:ascii="David" w:hAnsi="David" w:cs="David" w:hint="cs"/>
          <w:sz w:val="20"/>
          <w:szCs w:val="24"/>
          <w:rtl/>
        </w:rPr>
        <w:t xml:space="preserve">2. </w:t>
      </w:r>
      <w:r w:rsidR="00D738AC" w:rsidRPr="00D738AC">
        <w:rPr>
          <w:rFonts w:ascii="David" w:hAnsi="David" w:cs="David"/>
          <w:sz w:val="20"/>
          <w:szCs w:val="24"/>
          <w:rtl/>
        </w:rPr>
        <w:t xml:space="preserve">הקימו </w:t>
      </w:r>
      <w:proofErr w:type="spellStart"/>
      <w:r w:rsidR="00D738AC" w:rsidRPr="00823220">
        <w:rPr>
          <w:rFonts w:ascii="David" w:hAnsi="David" w:cs="David"/>
          <w:b/>
          <w:bCs/>
          <w:sz w:val="20"/>
          <w:szCs w:val="24"/>
          <w:rtl/>
        </w:rPr>
        <w:t>תאטראות</w:t>
      </w:r>
      <w:proofErr w:type="spellEnd"/>
      <w:r w:rsidR="00D738AC" w:rsidRPr="00823220">
        <w:rPr>
          <w:rFonts w:ascii="David" w:hAnsi="David" w:cs="David"/>
          <w:b/>
          <w:bCs/>
          <w:sz w:val="20"/>
          <w:szCs w:val="24"/>
          <w:rtl/>
        </w:rPr>
        <w:t xml:space="preserve"> ותזמורות</w:t>
      </w:r>
      <w:r w:rsidR="00D738AC" w:rsidRPr="00D738AC">
        <w:rPr>
          <w:rFonts w:ascii="David" w:hAnsi="David" w:cs="David"/>
          <w:sz w:val="20"/>
          <w:szCs w:val="24"/>
          <w:rtl/>
        </w:rPr>
        <w:t xml:space="preserve">, ערכו </w:t>
      </w:r>
      <w:r w:rsidR="00D738AC" w:rsidRPr="00823220">
        <w:rPr>
          <w:rFonts w:ascii="David" w:hAnsi="David" w:cs="David"/>
          <w:b/>
          <w:bCs/>
          <w:sz w:val="20"/>
          <w:szCs w:val="24"/>
          <w:rtl/>
        </w:rPr>
        <w:t>אירועי ספורט</w:t>
      </w:r>
      <w:r w:rsidR="00D738AC" w:rsidRPr="00D738AC">
        <w:rPr>
          <w:rFonts w:ascii="David" w:hAnsi="David" w:cs="David"/>
          <w:sz w:val="20"/>
          <w:szCs w:val="24"/>
          <w:rtl/>
        </w:rPr>
        <w:t xml:space="preserve"> ופרסמו יותר משבעים </w:t>
      </w:r>
      <w:r w:rsidR="00D738AC" w:rsidRPr="00823220">
        <w:rPr>
          <w:rFonts w:ascii="David" w:hAnsi="David" w:cs="David"/>
          <w:b/>
          <w:bCs/>
          <w:sz w:val="20"/>
          <w:szCs w:val="24"/>
          <w:rtl/>
        </w:rPr>
        <w:t>עיתונים וכתבי עת</w:t>
      </w:r>
      <w:r w:rsidR="00D738AC" w:rsidRPr="00D738AC">
        <w:rPr>
          <w:rFonts w:ascii="David" w:hAnsi="David" w:cs="David"/>
          <w:sz w:val="20"/>
          <w:szCs w:val="24"/>
          <w:rtl/>
        </w:rPr>
        <w:t xml:space="preserve"> ביידיש. </w:t>
      </w:r>
    </w:p>
    <w:p w14:paraId="101E8598" w14:textId="77777777" w:rsidR="00E839F3" w:rsidRDefault="00E839F3" w:rsidP="00E839F3">
      <w:pPr>
        <w:tabs>
          <w:tab w:val="left" w:pos="1106"/>
          <w:tab w:val="left" w:pos="2366"/>
        </w:tabs>
        <w:ind w:left="260" w:right="425"/>
        <w:contextualSpacing/>
        <w:jc w:val="both"/>
        <w:rPr>
          <w:rFonts w:ascii="David" w:hAnsi="David" w:cs="David"/>
          <w:sz w:val="20"/>
          <w:szCs w:val="24"/>
          <w:rtl/>
        </w:rPr>
      </w:pPr>
      <w:r>
        <w:rPr>
          <w:rFonts w:ascii="David" w:hAnsi="David" w:cs="David" w:hint="cs"/>
          <w:sz w:val="20"/>
          <w:szCs w:val="24"/>
          <w:rtl/>
        </w:rPr>
        <w:t xml:space="preserve">3. </w:t>
      </w:r>
      <w:r w:rsidR="00D738AC" w:rsidRPr="00D738AC">
        <w:rPr>
          <w:rFonts w:ascii="David" w:hAnsi="David" w:cs="David"/>
          <w:sz w:val="20"/>
          <w:szCs w:val="24"/>
          <w:rtl/>
        </w:rPr>
        <w:t xml:space="preserve">הם היו מהראשונים </w:t>
      </w:r>
      <w:r w:rsidR="00D738AC" w:rsidRPr="00823220">
        <w:rPr>
          <w:rFonts w:ascii="David" w:hAnsi="David" w:cs="David"/>
          <w:b/>
          <w:bCs/>
          <w:sz w:val="20"/>
          <w:szCs w:val="24"/>
          <w:rtl/>
        </w:rPr>
        <w:t>לחקור את השואה ולהנציח את זכרה</w:t>
      </w:r>
      <w:r w:rsidR="00D738AC" w:rsidRPr="00D738AC">
        <w:rPr>
          <w:rFonts w:ascii="David" w:hAnsi="David" w:cs="David"/>
          <w:sz w:val="20"/>
          <w:szCs w:val="24"/>
          <w:rtl/>
        </w:rPr>
        <w:t xml:space="preserve">. הם גבו עדויות ראשונות מניצולים, אספו תיעוד בכתב וערכו עצרות זיכרון לקורבנות השואה. </w:t>
      </w:r>
    </w:p>
    <w:p w14:paraId="7838C67E" w14:textId="77777777" w:rsidR="00E839F3" w:rsidRDefault="00E839F3" w:rsidP="00E839F3">
      <w:pPr>
        <w:tabs>
          <w:tab w:val="left" w:pos="1106"/>
          <w:tab w:val="left" w:pos="2366"/>
        </w:tabs>
        <w:ind w:left="260" w:right="425"/>
        <w:contextualSpacing/>
        <w:jc w:val="both"/>
        <w:rPr>
          <w:rFonts w:ascii="David" w:hAnsi="David" w:cs="David"/>
          <w:sz w:val="20"/>
          <w:szCs w:val="24"/>
          <w:rtl/>
        </w:rPr>
      </w:pPr>
      <w:r>
        <w:rPr>
          <w:rFonts w:ascii="David" w:hAnsi="David" w:cs="David" w:hint="cs"/>
          <w:sz w:val="20"/>
          <w:szCs w:val="24"/>
          <w:rtl/>
        </w:rPr>
        <w:t xml:space="preserve">4. </w:t>
      </w:r>
      <w:r w:rsidRPr="00823220">
        <w:rPr>
          <w:rFonts w:ascii="David" w:hAnsi="David" w:cs="David" w:hint="cs"/>
          <w:b/>
          <w:bCs/>
          <w:sz w:val="20"/>
          <w:szCs w:val="24"/>
          <w:rtl/>
        </w:rPr>
        <w:t>פעילות פוליטית:</w:t>
      </w:r>
      <w:r>
        <w:rPr>
          <w:rFonts w:ascii="David" w:hAnsi="David" w:cs="David" w:hint="cs"/>
          <w:sz w:val="20"/>
          <w:szCs w:val="24"/>
          <w:rtl/>
        </w:rPr>
        <w:t xml:space="preserve"> </w:t>
      </w:r>
      <w:r w:rsidR="00D738AC" w:rsidRPr="00D738AC">
        <w:rPr>
          <w:rFonts w:ascii="David" w:hAnsi="David" w:cs="David"/>
          <w:sz w:val="20"/>
          <w:szCs w:val="24"/>
          <w:rtl/>
        </w:rPr>
        <w:t xml:space="preserve">במחנות פעלו מפלגות יהודיות חילוניות ודתיות, ציוניות וסוציאליסטיות - מורשת החיים הפוליטיים האינטנסיביים של יהדות פולין לפני השואה. </w:t>
      </w:r>
    </w:p>
    <w:p w14:paraId="181A2657" w14:textId="1F6280DC" w:rsidR="00D738AC" w:rsidRDefault="00E839F3" w:rsidP="00E839F3">
      <w:pPr>
        <w:tabs>
          <w:tab w:val="left" w:pos="1106"/>
          <w:tab w:val="left" w:pos="2366"/>
        </w:tabs>
        <w:ind w:left="260" w:right="425"/>
        <w:contextualSpacing/>
        <w:jc w:val="both"/>
        <w:rPr>
          <w:rFonts w:ascii="David" w:hAnsi="David" w:cs="David"/>
          <w:sz w:val="20"/>
          <w:szCs w:val="24"/>
          <w:rtl/>
        </w:rPr>
      </w:pPr>
      <w:r>
        <w:rPr>
          <w:rFonts w:ascii="David" w:hAnsi="David" w:cs="David" w:hint="cs"/>
          <w:sz w:val="20"/>
          <w:szCs w:val="24"/>
          <w:rtl/>
        </w:rPr>
        <w:t xml:space="preserve">5. </w:t>
      </w:r>
      <w:r w:rsidRPr="00823220">
        <w:rPr>
          <w:rFonts w:ascii="David" w:hAnsi="David" w:cs="David" w:hint="cs"/>
          <w:b/>
          <w:bCs/>
          <w:sz w:val="20"/>
          <w:szCs w:val="24"/>
          <w:rtl/>
        </w:rPr>
        <w:t xml:space="preserve">הקמת קיבוצי הכשרה לקראת </w:t>
      </w:r>
      <w:proofErr w:type="spellStart"/>
      <w:r w:rsidRPr="00823220">
        <w:rPr>
          <w:rFonts w:ascii="David" w:hAnsi="David" w:cs="David" w:hint="cs"/>
          <w:b/>
          <w:bCs/>
          <w:sz w:val="20"/>
          <w:szCs w:val="24"/>
          <w:rtl/>
        </w:rPr>
        <w:t>העליה</w:t>
      </w:r>
      <w:proofErr w:type="spellEnd"/>
      <w:r>
        <w:rPr>
          <w:rFonts w:ascii="David" w:hAnsi="David" w:cs="David" w:hint="cs"/>
          <w:sz w:val="20"/>
          <w:szCs w:val="24"/>
          <w:rtl/>
        </w:rPr>
        <w:t xml:space="preserve"> לארץ ישראל.</w:t>
      </w:r>
    </w:p>
    <w:p w14:paraId="5E1567DF" w14:textId="1F69F35E" w:rsidR="00D738AC" w:rsidRPr="00E839F3" w:rsidRDefault="00D738AC" w:rsidP="00E839F3">
      <w:pPr>
        <w:pStyle w:val="a3"/>
        <w:numPr>
          <w:ilvl w:val="1"/>
          <w:numId w:val="1"/>
        </w:numPr>
        <w:tabs>
          <w:tab w:val="clear" w:pos="1440"/>
          <w:tab w:val="num" w:pos="401"/>
        </w:tabs>
        <w:spacing w:after="0"/>
        <w:ind w:left="543" w:right="425" w:hanging="425"/>
        <w:rPr>
          <w:rFonts w:ascii="David" w:hAnsi="David" w:cs="Gveret Levin AlefAlefAlef"/>
          <w:sz w:val="18"/>
          <w:szCs w:val="22"/>
          <w:rtl/>
        </w:rPr>
      </w:pPr>
      <w:r w:rsidRPr="00D738AC">
        <w:rPr>
          <w:rFonts w:ascii="David" w:hAnsi="David" w:cs="Gveret Levin AlefAlefAlef"/>
          <w:sz w:val="18"/>
          <w:szCs w:val="22"/>
          <w:rtl/>
        </w:rPr>
        <w:t>א</w:t>
      </w:r>
      <w:r w:rsidRPr="00D738AC">
        <w:rPr>
          <w:rFonts w:ascii="David" w:hAnsi="David" w:cs="Gveret Levin AlefAlefAlef" w:hint="cs"/>
          <w:sz w:val="18"/>
          <w:szCs w:val="22"/>
          <w:rtl/>
        </w:rPr>
        <w:t>י</w:t>
      </w:r>
      <w:r w:rsidRPr="00D738AC">
        <w:rPr>
          <w:rFonts w:ascii="David" w:hAnsi="David" w:cs="Gveret Levin AlefAlefAlef"/>
          <w:sz w:val="18"/>
          <w:szCs w:val="22"/>
          <w:rtl/>
        </w:rPr>
        <w:t>לו נרטיבים ותפישות בנוגע לשואה טופחו בעשורים הראשונים לקיומה של המדינה וא</w:t>
      </w:r>
      <w:r w:rsidRPr="00D738AC">
        <w:rPr>
          <w:rFonts w:ascii="David" w:hAnsi="David" w:cs="Gveret Levin AlefAlefAlef" w:hint="cs"/>
          <w:sz w:val="18"/>
          <w:szCs w:val="22"/>
          <w:rtl/>
        </w:rPr>
        <w:t>י</w:t>
      </w:r>
      <w:r w:rsidRPr="00D738AC">
        <w:rPr>
          <w:rFonts w:ascii="David" w:hAnsi="David" w:cs="Gveret Levin AlefAlefAlef"/>
          <w:sz w:val="18"/>
          <w:szCs w:val="22"/>
          <w:rtl/>
        </w:rPr>
        <w:t xml:space="preserve">לו הוזנחו? </w:t>
      </w:r>
      <w:r>
        <w:rPr>
          <w:rFonts w:ascii="David" w:hAnsi="David" w:cs="Gveret Levin AlefAlefAlef" w:hint="cs"/>
          <w:sz w:val="18"/>
          <w:szCs w:val="22"/>
          <w:rtl/>
        </w:rPr>
        <w:t xml:space="preserve">                                                 </w:t>
      </w:r>
      <w:r w:rsidRPr="00D738AC">
        <w:rPr>
          <w:rFonts w:ascii="David" w:hAnsi="David" w:cs="Gveret Levin AlefAlefAlef"/>
          <w:sz w:val="18"/>
          <w:szCs w:val="22"/>
          <w:rtl/>
        </w:rPr>
        <w:t>למה הזיכרון הקולקטיבי בשנים אלו התמקד דווקא במוטיבים אלו?</w:t>
      </w:r>
    </w:p>
    <w:p w14:paraId="4391ABE7" w14:textId="7A67C98B" w:rsidR="00D738AC" w:rsidRPr="003A5CA5" w:rsidRDefault="003A5CA5" w:rsidP="003A5CA5">
      <w:pPr>
        <w:pStyle w:val="a3"/>
        <w:tabs>
          <w:tab w:val="left" w:pos="1106"/>
          <w:tab w:val="left" w:pos="2366"/>
        </w:tabs>
        <w:ind w:left="118" w:right="425" w:hanging="142"/>
        <w:rPr>
          <w:rFonts w:ascii="David" w:hAnsi="David" w:cs="David"/>
          <w:sz w:val="20"/>
          <w:szCs w:val="24"/>
          <w:rtl/>
        </w:rPr>
      </w:pPr>
      <w:r>
        <w:rPr>
          <w:rFonts w:ascii="David" w:hAnsi="David" w:cs="David" w:hint="cs"/>
          <w:sz w:val="20"/>
          <w:szCs w:val="24"/>
          <w:rtl/>
        </w:rPr>
        <w:t xml:space="preserve">   1. </w:t>
      </w:r>
      <w:r w:rsidR="00D738AC" w:rsidRPr="003A5CA5">
        <w:rPr>
          <w:rFonts w:ascii="David" w:hAnsi="David" w:cs="David"/>
          <w:sz w:val="20"/>
          <w:szCs w:val="24"/>
          <w:rtl/>
        </w:rPr>
        <w:t xml:space="preserve">השואה נתפסה כראיה חותכת </w:t>
      </w:r>
      <w:r w:rsidR="00D738AC" w:rsidRPr="003A5CA5">
        <w:rPr>
          <w:rFonts w:ascii="David" w:hAnsi="David" w:cs="David"/>
          <w:b/>
          <w:bCs/>
          <w:sz w:val="20"/>
          <w:szCs w:val="24"/>
          <w:rtl/>
        </w:rPr>
        <w:t>לנכונות התפיסה הציונית.</w:t>
      </w:r>
      <w:r w:rsidR="00D738AC" w:rsidRPr="003A5CA5">
        <w:rPr>
          <w:rFonts w:ascii="David" w:hAnsi="David" w:cs="David"/>
          <w:sz w:val="20"/>
          <w:szCs w:val="24"/>
          <w:rtl/>
        </w:rPr>
        <w:t xml:space="preserve"> מסר של שלילת הגולה</w:t>
      </w:r>
      <w:r>
        <w:rPr>
          <w:rFonts w:ascii="David" w:hAnsi="David" w:cs="David" w:hint="cs"/>
          <w:sz w:val="20"/>
          <w:szCs w:val="24"/>
          <w:rtl/>
        </w:rPr>
        <w:t>. הניצולים צריכים להתנתק ממה שהיה שם.</w:t>
      </w:r>
      <w:r w:rsidR="00D738AC" w:rsidRPr="003A5CA5">
        <w:rPr>
          <w:rFonts w:ascii="David" w:hAnsi="David" w:cs="David"/>
          <w:sz w:val="20"/>
          <w:szCs w:val="24"/>
          <w:rtl/>
        </w:rPr>
        <w:t xml:space="preserve"> </w:t>
      </w:r>
      <w:r>
        <w:rPr>
          <w:rFonts w:ascii="David" w:hAnsi="David" w:cs="David" w:hint="cs"/>
          <w:sz w:val="20"/>
          <w:szCs w:val="24"/>
          <w:rtl/>
        </w:rPr>
        <w:t xml:space="preserve">     </w:t>
      </w:r>
    </w:p>
    <w:p w14:paraId="467C9183" w14:textId="38EF3567" w:rsidR="00D738AC" w:rsidRPr="00D738AC" w:rsidRDefault="003A5CA5" w:rsidP="00E839F3">
      <w:pPr>
        <w:tabs>
          <w:tab w:val="left" w:pos="1106"/>
          <w:tab w:val="left" w:pos="2366"/>
        </w:tabs>
        <w:ind w:left="260" w:right="425"/>
        <w:contextualSpacing/>
        <w:jc w:val="both"/>
        <w:rPr>
          <w:rFonts w:ascii="David" w:hAnsi="David" w:cs="David"/>
          <w:sz w:val="20"/>
          <w:szCs w:val="24"/>
          <w:rtl/>
        </w:rPr>
      </w:pPr>
      <w:r>
        <w:rPr>
          <w:rFonts w:ascii="David" w:hAnsi="David" w:cs="David" w:hint="cs"/>
          <w:sz w:val="20"/>
          <w:szCs w:val="24"/>
          <w:rtl/>
        </w:rPr>
        <w:t xml:space="preserve">2. </w:t>
      </w:r>
      <w:r w:rsidR="00D738AC" w:rsidRPr="00D738AC">
        <w:rPr>
          <w:rFonts w:ascii="David" w:hAnsi="David" w:cs="David"/>
          <w:sz w:val="20"/>
          <w:szCs w:val="24"/>
          <w:rtl/>
        </w:rPr>
        <w:t xml:space="preserve">הגיעו  לארץ הגיעו 70,000 אנשים בני תנועות הנוער היו חלק מהמרידה, וזה הביא את האנשים לחשוב </w:t>
      </w:r>
      <w:r w:rsidR="00D738AC" w:rsidRPr="003A5CA5">
        <w:rPr>
          <w:rFonts w:ascii="David" w:hAnsi="David" w:cs="David"/>
          <w:b/>
          <w:bCs/>
          <w:sz w:val="20"/>
          <w:szCs w:val="24"/>
          <w:rtl/>
        </w:rPr>
        <w:t>שהדבר החשוב הוא המרד בנשק והגבורה.</w:t>
      </w:r>
      <w:r w:rsidR="00D738AC" w:rsidRPr="00D738AC">
        <w:rPr>
          <w:rFonts w:ascii="David" w:hAnsi="David" w:cs="David"/>
          <w:sz w:val="20"/>
          <w:szCs w:val="24"/>
          <w:rtl/>
        </w:rPr>
        <w:t xml:space="preserve"> </w:t>
      </w:r>
      <w:r>
        <w:rPr>
          <w:rFonts w:ascii="David" w:hAnsi="David" w:cs="David" w:hint="cs"/>
          <w:sz w:val="20"/>
          <w:szCs w:val="24"/>
          <w:rtl/>
        </w:rPr>
        <w:t xml:space="preserve"> </w:t>
      </w:r>
      <w:r w:rsidRPr="003A5CA5">
        <w:rPr>
          <w:rFonts w:ascii="David" w:hAnsi="David" w:cs="David" w:hint="cs"/>
          <w:b/>
          <w:bCs/>
          <w:sz w:val="20"/>
          <w:szCs w:val="24"/>
          <w:rtl/>
        </w:rPr>
        <w:t>סטריאוטיפים</w:t>
      </w:r>
      <w:r>
        <w:rPr>
          <w:rFonts w:ascii="David" w:hAnsi="David" w:cs="David" w:hint="cs"/>
          <w:sz w:val="20"/>
          <w:szCs w:val="24"/>
          <w:rtl/>
        </w:rPr>
        <w:t xml:space="preserve"> של: </w:t>
      </w:r>
      <w:r w:rsidR="00D738AC" w:rsidRPr="00D738AC">
        <w:rPr>
          <w:rFonts w:ascii="David" w:hAnsi="David" w:cs="David"/>
          <w:sz w:val="20"/>
          <w:szCs w:val="24"/>
          <w:rtl/>
        </w:rPr>
        <w:t xml:space="preserve">מצד אחד בני תנועת הנוער המורדים, מצד שני </w:t>
      </w:r>
      <w:proofErr w:type="spellStart"/>
      <w:r w:rsidR="00D738AC" w:rsidRPr="00D738AC">
        <w:rPr>
          <w:rFonts w:ascii="David" w:hAnsi="David" w:cs="David"/>
          <w:sz w:val="20"/>
          <w:szCs w:val="24"/>
          <w:rtl/>
        </w:rPr>
        <w:t>היודנראטים</w:t>
      </w:r>
      <w:proofErr w:type="spellEnd"/>
      <w:r w:rsidR="00D738AC" w:rsidRPr="00D738AC">
        <w:rPr>
          <w:rFonts w:ascii="David" w:hAnsi="David" w:cs="David"/>
          <w:sz w:val="20"/>
          <w:szCs w:val="24"/>
          <w:rtl/>
        </w:rPr>
        <w:t xml:space="preserve"> משתפי הפעולה. בתווך  יש את ההמונים שהלכו כצאן לטבח. </w:t>
      </w:r>
    </w:p>
    <w:p w14:paraId="33E72B34" w14:textId="0BB25816" w:rsidR="00D738AC" w:rsidRPr="00D738AC" w:rsidRDefault="00823220" w:rsidP="00823220">
      <w:pPr>
        <w:tabs>
          <w:tab w:val="left" w:pos="1106"/>
          <w:tab w:val="left" w:pos="2366"/>
        </w:tabs>
        <w:ind w:left="261" w:right="425"/>
        <w:jc w:val="both"/>
        <w:rPr>
          <w:rFonts w:ascii="David" w:hAnsi="David" w:cs="David"/>
          <w:sz w:val="20"/>
          <w:szCs w:val="24"/>
          <w:rtl/>
        </w:rPr>
      </w:pPr>
      <w:r>
        <w:rPr>
          <w:rFonts w:ascii="David" w:hAnsi="David" w:cs="David" w:hint="cs"/>
          <w:sz w:val="20"/>
          <w:szCs w:val="24"/>
          <w:rtl/>
        </w:rPr>
        <w:t xml:space="preserve">3. </w:t>
      </w:r>
      <w:r w:rsidR="00D738AC" w:rsidRPr="00823220">
        <w:rPr>
          <w:rFonts w:ascii="David" w:hAnsi="David" w:cs="David"/>
          <w:b/>
          <w:bCs/>
          <w:sz w:val="20"/>
          <w:szCs w:val="24"/>
          <w:rtl/>
        </w:rPr>
        <w:t xml:space="preserve">דיברו על הכלל ועל "השואה" אבל פחות על הסיפורים </w:t>
      </w:r>
      <w:r w:rsidRPr="00823220">
        <w:rPr>
          <w:rFonts w:ascii="David" w:hAnsi="David" w:cs="David" w:hint="cs"/>
          <w:b/>
          <w:bCs/>
          <w:sz w:val="20"/>
          <w:szCs w:val="24"/>
          <w:rtl/>
        </w:rPr>
        <w:t>האישיים</w:t>
      </w:r>
      <w:r w:rsidR="00D738AC" w:rsidRPr="00823220">
        <w:rPr>
          <w:rFonts w:ascii="David" w:hAnsi="David" w:cs="David"/>
          <w:b/>
          <w:bCs/>
          <w:sz w:val="20"/>
          <w:szCs w:val="24"/>
          <w:rtl/>
        </w:rPr>
        <w:t>,</w:t>
      </w:r>
      <w:r w:rsidR="00D738AC" w:rsidRPr="00D738AC">
        <w:rPr>
          <w:rFonts w:ascii="David" w:hAnsi="David" w:cs="David"/>
          <w:sz w:val="20"/>
          <w:szCs w:val="24"/>
          <w:rtl/>
        </w:rPr>
        <w:t xml:space="preserve"> זאת בשונה מהגישה של יד ושם של לתת תשומת לב לכל סיפור, לכל אדם ושם.</w:t>
      </w:r>
    </w:p>
    <w:p w14:paraId="66C23D16" w14:textId="77777777" w:rsidR="00823220" w:rsidRDefault="00D738AC" w:rsidP="00823220">
      <w:pPr>
        <w:tabs>
          <w:tab w:val="left" w:pos="1106"/>
          <w:tab w:val="left" w:pos="2366"/>
        </w:tabs>
        <w:ind w:left="260" w:right="425"/>
        <w:contextualSpacing/>
        <w:rPr>
          <w:rFonts w:ascii="David" w:hAnsi="David" w:cs="David"/>
          <w:sz w:val="20"/>
          <w:szCs w:val="24"/>
          <w:rtl/>
        </w:rPr>
      </w:pPr>
      <w:r w:rsidRPr="00D738AC">
        <w:rPr>
          <w:rFonts w:ascii="David" w:hAnsi="David" w:cs="David"/>
          <w:sz w:val="20"/>
          <w:szCs w:val="24"/>
          <w:rtl/>
        </w:rPr>
        <w:t>הזיכרון הקולקטיבי התמקד דווקא באספקטים האלה מכיוון שזה תאם את המצב החברתי, פוליטי, פסיכולוגי של העם בשנים האלה.  הם לא היו מסוגלים להבין יותר מכך</w:t>
      </w:r>
      <w:r w:rsidR="00823220">
        <w:rPr>
          <w:rFonts w:ascii="David" w:hAnsi="David" w:cs="David" w:hint="cs"/>
          <w:sz w:val="20"/>
          <w:szCs w:val="24"/>
          <w:rtl/>
        </w:rPr>
        <w:t>:</w:t>
      </w:r>
    </w:p>
    <w:p w14:paraId="139838E6" w14:textId="3D69DC27" w:rsidR="00465E52" w:rsidRPr="00823220" w:rsidRDefault="00465E52" w:rsidP="00465E52">
      <w:pPr>
        <w:pStyle w:val="a3"/>
        <w:numPr>
          <w:ilvl w:val="0"/>
          <w:numId w:val="5"/>
        </w:numPr>
        <w:tabs>
          <w:tab w:val="left" w:pos="1106"/>
          <w:tab w:val="left" w:pos="2366"/>
        </w:tabs>
        <w:ind w:right="425"/>
        <w:rPr>
          <w:rFonts w:ascii="David" w:hAnsi="David" w:cs="David"/>
          <w:sz w:val="20"/>
          <w:szCs w:val="24"/>
        </w:rPr>
      </w:pPr>
      <w:r>
        <w:rPr>
          <w:rFonts w:ascii="David" w:hAnsi="David" w:cs="David" w:hint="cs"/>
          <w:sz w:val="20"/>
          <w:szCs w:val="24"/>
          <w:rtl/>
        </w:rPr>
        <w:t>הישראלי כאנטי-</w:t>
      </w:r>
      <w:proofErr w:type="spellStart"/>
      <w:r>
        <w:rPr>
          <w:rFonts w:ascii="David" w:hAnsi="David" w:cs="David" w:hint="cs"/>
          <w:sz w:val="20"/>
          <w:szCs w:val="24"/>
          <w:rtl/>
        </w:rPr>
        <w:t>תיזה</w:t>
      </w:r>
      <w:proofErr w:type="spellEnd"/>
      <w:r>
        <w:rPr>
          <w:rFonts w:ascii="David" w:hAnsi="David" w:cs="David" w:hint="cs"/>
          <w:sz w:val="20"/>
          <w:szCs w:val="24"/>
          <w:rtl/>
        </w:rPr>
        <w:t xml:space="preserve"> ליהודי הגלותי: </w:t>
      </w:r>
      <w:r>
        <w:rPr>
          <w:rFonts w:ascii="David" w:hAnsi="David" w:cs="David" w:hint="cs"/>
          <w:sz w:val="20"/>
          <w:szCs w:val="24"/>
          <w:rtl/>
        </w:rPr>
        <w:t>הערצת הגבורה הפיזית והרגשת בושה נוכח היהודי הגלותי, שאינו מגלה התנגדות פיזי</w:t>
      </w:r>
      <w:r>
        <w:rPr>
          <w:rFonts w:ascii="David" w:hAnsi="David" w:cs="David" w:hint="cs"/>
          <w:sz w:val="20"/>
          <w:szCs w:val="24"/>
          <w:rtl/>
        </w:rPr>
        <w:t>ת</w:t>
      </w:r>
      <w:r>
        <w:rPr>
          <w:rFonts w:ascii="David" w:hAnsi="David" w:cs="David" w:hint="cs"/>
          <w:sz w:val="20"/>
          <w:szCs w:val="24"/>
          <w:rtl/>
        </w:rPr>
        <w:t xml:space="preserve"> להשמדה.</w:t>
      </w:r>
    </w:p>
    <w:p w14:paraId="65F88D40" w14:textId="51CB8DE5" w:rsidR="00D738AC" w:rsidRDefault="00823220" w:rsidP="00823220">
      <w:pPr>
        <w:pStyle w:val="a3"/>
        <w:numPr>
          <w:ilvl w:val="0"/>
          <w:numId w:val="5"/>
        </w:numPr>
        <w:tabs>
          <w:tab w:val="left" w:pos="1106"/>
          <w:tab w:val="left" w:pos="2366"/>
        </w:tabs>
        <w:ind w:right="425"/>
        <w:rPr>
          <w:rFonts w:ascii="David" w:hAnsi="David" w:cs="David"/>
          <w:sz w:val="20"/>
          <w:szCs w:val="24"/>
        </w:rPr>
      </w:pPr>
      <w:r w:rsidRPr="00823220">
        <w:rPr>
          <w:rFonts w:ascii="David" w:hAnsi="David" w:cs="David" w:hint="cs"/>
          <w:sz w:val="20"/>
          <w:szCs w:val="24"/>
          <w:rtl/>
        </w:rPr>
        <w:t xml:space="preserve">המצב כאן גם היה קשה </w:t>
      </w:r>
      <w:r w:rsidRPr="00823220">
        <w:rPr>
          <w:rFonts w:ascii="David" w:hAnsi="David" w:cs="David"/>
          <w:sz w:val="20"/>
          <w:szCs w:val="24"/>
          <w:rtl/>
        </w:rPr>
        <w:t>–</w:t>
      </w:r>
      <w:r w:rsidRPr="00823220">
        <w:rPr>
          <w:rFonts w:ascii="David" w:hAnsi="David" w:cs="David" w:hint="cs"/>
          <w:sz w:val="20"/>
          <w:szCs w:val="24"/>
          <w:rtl/>
        </w:rPr>
        <w:t xml:space="preserve"> מאבק על הקמת וקיום המדינה,</w:t>
      </w:r>
      <w:r w:rsidR="00D738AC" w:rsidRPr="00823220">
        <w:rPr>
          <w:rFonts w:ascii="David" w:hAnsi="David" w:cs="David"/>
          <w:sz w:val="20"/>
          <w:szCs w:val="24"/>
          <w:rtl/>
        </w:rPr>
        <w:t xml:space="preserve"> </w:t>
      </w:r>
      <w:r w:rsidRPr="00823220">
        <w:rPr>
          <w:rFonts w:ascii="David" w:hAnsi="David" w:cs="David" w:hint="cs"/>
          <w:sz w:val="20"/>
          <w:szCs w:val="24"/>
          <w:rtl/>
        </w:rPr>
        <w:t xml:space="preserve">ולא היתה פניות להקשיב לניצולים. </w:t>
      </w:r>
      <w:r w:rsidR="00465E52">
        <w:rPr>
          <w:rFonts w:ascii="David" w:hAnsi="David" w:cs="David" w:hint="cs"/>
          <w:sz w:val="20"/>
          <w:szCs w:val="24"/>
          <w:rtl/>
        </w:rPr>
        <w:t xml:space="preserve"> </w:t>
      </w:r>
    </w:p>
    <w:p w14:paraId="4ABB2C8B" w14:textId="06A312E0" w:rsidR="00823220" w:rsidRDefault="00823220" w:rsidP="00823220">
      <w:pPr>
        <w:pStyle w:val="a3"/>
        <w:numPr>
          <w:ilvl w:val="0"/>
          <w:numId w:val="5"/>
        </w:numPr>
        <w:tabs>
          <w:tab w:val="left" w:pos="1106"/>
          <w:tab w:val="left" w:pos="2366"/>
        </w:tabs>
        <w:ind w:right="425"/>
        <w:rPr>
          <w:rFonts w:ascii="David" w:hAnsi="David" w:cs="David"/>
          <w:sz w:val="20"/>
          <w:szCs w:val="24"/>
        </w:rPr>
      </w:pPr>
      <w:r>
        <w:rPr>
          <w:rFonts w:ascii="David" w:hAnsi="David" w:cs="David" w:hint="cs"/>
          <w:sz w:val="20"/>
          <w:szCs w:val="24"/>
          <w:rtl/>
        </w:rPr>
        <w:t>התפיסה הכללית היתה שהכלל הוא החשוב ולא הפרט.</w:t>
      </w:r>
    </w:p>
    <w:bookmarkEnd w:id="0"/>
    <w:p w14:paraId="5F17E116" w14:textId="77777777" w:rsidR="00D738AC" w:rsidRPr="00D738AC" w:rsidRDefault="00D738AC" w:rsidP="00E839F3">
      <w:pPr>
        <w:ind w:left="260" w:right="425"/>
        <w:contextualSpacing/>
        <w:rPr>
          <w:rFonts w:ascii="David" w:hAnsi="David" w:cs="David"/>
          <w:sz w:val="20"/>
          <w:szCs w:val="24"/>
        </w:rPr>
      </w:pPr>
    </w:p>
    <w:sectPr w:rsidR="00D738AC" w:rsidRPr="00D738AC" w:rsidSect="00D738AC"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veret Levin AlefAlefAlef">
    <w:panose1 w:val="00000500000000000000"/>
    <w:charset w:val="B1"/>
    <w:family w:val="modern"/>
    <w:notTrueType/>
    <w:pitch w:val="variable"/>
    <w:sig w:usb0="00000801" w:usb1="4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86EE6"/>
    <w:multiLevelType w:val="hybridMultilevel"/>
    <w:tmpl w:val="875E8018"/>
    <w:lvl w:ilvl="0" w:tplc="7946FD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1" w15:restartNumberingAfterBreak="0">
    <w:nsid w:val="2DD7549F"/>
    <w:multiLevelType w:val="hybridMultilevel"/>
    <w:tmpl w:val="3B6CF890"/>
    <w:lvl w:ilvl="0" w:tplc="B6B844B8">
      <w:start w:val="1"/>
      <w:numFmt w:val="hebrew1"/>
      <w:lvlText w:val="%1."/>
      <w:lvlJc w:val="left"/>
      <w:pPr>
        <w:tabs>
          <w:tab w:val="num" w:pos="1440"/>
        </w:tabs>
        <w:ind w:left="1440" w:right="1440" w:hanging="360"/>
      </w:pPr>
      <w:rPr>
        <w:rFonts w:ascii="David" w:eastAsiaTheme="minorHAnsi" w:hAnsi="David" w:cs="Gveret Levin AlefAlefAlef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42B10"/>
    <w:multiLevelType w:val="hybridMultilevel"/>
    <w:tmpl w:val="A0CE8D5C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6AE17FA4"/>
    <w:multiLevelType w:val="hybridMultilevel"/>
    <w:tmpl w:val="8D462414"/>
    <w:lvl w:ilvl="0" w:tplc="7FB0E374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" w15:restartNumberingAfterBreak="0">
    <w:nsid w:val="6B877533"/>
    <w:multiLevelType w:val="hybridMultilevel"/>
    <w:tmpl w:val="11B4A948"/>
    <w:lvl w:ilvl="0" w:tplc="41445B5C">
      <w:start w:val="1"/>
      <w:numFmt w:val="decimal"/>
      <w:lvlText w:val="%1."/>
      <w:lvlJc w:val="left"/>
      <w:pPr>
        <w:tabs>
          <w:tab w:val="num" w:pos="785"/>
        </w:tabs>
        <w:ind w:left="785" w:right="720" w:hanging="360"/>
      </w:pPr>
      <w:rPr>
        <w:rFonts w:ascii="Calibri" w:eastAsia="Times New Roman" w:hAnsi="Calibri" w:cs="Calibri" w:hint="default"/>
        <w:color w:val="auto"/>
      </w:rPr>
    </w:lvl>
    <w:lvl w:ilvl="1" w:tplc="B6B844B8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ascii="David" w:eastAsiaTheme="minorHAnsi" w:hAnsi="David" w:cs="Gveret Levin AlefAlefAlef"/>
        <w:b/>
        <w:bCs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 w16cid:durableId="189729691">
    <w:abstractNumId w:val="4"/>
  </w:num>
  <w:num w:numId="2" w16cid:durableId="2103066735">
    <w:abstractNumId w:val="1"/>
  </w:num>
  <w:num w:numId="3" w16cid:durableId="2045062098">
    <w:abstractNumId w:val="3"/>
  </w:num>
  <w:num w:numId="4" w16cid:durableId="1818258300">
    <w:abstractNumId w:val="0"/>
  </w:num>
  <w:num w:numId="5" w16cid:durableId="748310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C64"/>
    <w:rsid w:val="002564D6"/>
    <w:rsid w:val="002F4705"/>
    <w:rsid w:val="003513FE"/>
    <w:rsid w:val="003A5CA5"/>
    <w:rsid w:val="00465E52"/>
    <w:rsid w:val="00823220"/>
    <w:rsid w:val="00902A9E"/>
    <w:rsid w:val="00977BB3"/>
    <w:rsid w:val="00B45C64"/>
    <w:rsid w:val="00B46DA2"/>
    <w:rsid w:val="00BF70C9"/>
    <w:rsid w:val="00D738AC"/>
    <w:rsid w:val="00E839F3"/>
    <w:rsid w:val="00F3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64EBD"/>
  <w15:chartTrackingRefBased/>
  <w15:docId w15:val="{CB440633-7322-4E3B-BB4C-DC22AAD4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C64"/>
    <w:pPr>
      <w:bidi/>
      <w:spacing w:line="360" w:lineRule="auto"/>
      <w:ind w:left="-397" w:right="-567"/>
    </w:pPr>
    <w:rPr>
      <w:rFonts w:cs="Times New Roman"/>
      <w:szCs w:val="26"/>
    </w:rPr>
  </w:style>
  <w:style w:type="paragraph" w:styleId="3">
    <w:name w:val="heading 3"/>
    <w:basedOn w:val="a"/>
    <w:link w:val="30"/>
    <w:uiPriority w:val="9"/>
    <w:qFormat/>
    <w:rsid w:val="00B45C64"/>
    <w:pPr>
      <w:bidi w:val="0"/>
      <w:spacing w:before="100" w:beforeAutospacing="1" w:after="100" w:afterAutospacing="1" w:line="240" w:lineRule="auto"/>
      <w:ind w:left="0" w:right="0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uiPriority w:val="9"/>
    <w:rsid w:val="00B45C6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unhideWhenUsed/>
    <w:rsid w:val="00B45C64"/>
    <w:rPr>
      <w:rFonts w:ascii="Times New Roman" w:hAnsi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B45C64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D73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416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5</cp:revision>
  <dcterms:created xsi:type="dcterms:W3CDTF">2022-09-05T20:08:00Z</dcterms:created>
  <dcterms:modified xsi:type="dcterms:W3CDTF">2022-09-07T19:10:00Z</dcterms:modified>
</cp:coreProperties>
</file>