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David" w:cs="David" w:eastAsia="David" w:hAnsi="David"/>
          <w:b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רפלקציה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להשתלמות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התחדשות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פדגוגית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</w:t>
      </w:r>
    </w:p>
    <w:p w:rsidR="00000000" w:rsidDel="00000000" w:rsidP="00000000" w:rsidRDefault="00000000" w:rsidRPr="00000000" w14:paraId="00000002">
      <w:pPr>
        <w:bidi w:val="1"/>
        <w:rPr>
          <w:rFonts w:ascii="David" w:cs="David" w:eastAsia="David" w:hAnsi="David"/>
          <w:b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David" w:cs="David" w:eastAsia="David" w:hAnsi="David"/>
          <w:b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מגישות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דגנית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מלול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: 32422701</w:t>
      </w:r>
    </w:p>
    <w:p w:rsidR="00000000" w:rsidDel="00000000" w:rsidP="00000000" w:rsidRDefault="00000000" w:rsidRPr="00000000" w14:paraId="00000004">
      <w:pPr>
        <w:bidi w:val="1"/>
        <w:rPr>
          <w:rFonts w:ascii="David" w:cs="David" w:eastAsia="David" w:hAnsi="David"/>
          <w:b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            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הילה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פלנר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: 25548504</w:t>
      </w:r>
    </w:p>
    <w:p w:rsidR="00000000" w:rsidDel="00000000" w:rsidP="00000000" w:rsidRDefault="00000000" w:rsidRPr="00000000" w14:paraId="00000005">
      <w:pPr>
        <w:bidi w:val="1"/>
        <w:rPr>
          <w:rFonts w:ascii="David" w:cs="David" w:eastAsia="David" w:hAnsi="David"/>
          <w:b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David" w:cs="David" w:eastAsia="David" w:hAnsi="David"/>
          <w:b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David" w:cs="David" w:eastAsia="David" w:hAnsi="David"/>
          <w:b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מפגש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הרכזות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בפעימה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מוצלח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ונתן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אוויר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לעבד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שעשינו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ולהעביר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התובנות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לצוות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התחושה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הכללית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כרכזות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שנעשתה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אריאלה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ושל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רחלי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מפגש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מרמת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ההזמנה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המושקעת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לתכנים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המפרים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-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הדרגתית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חומר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למחשבה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התחום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הגסטרונומי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הוזנח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מושקע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ומזמין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המפגשים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המוצלחים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מבחינתנו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המפגש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כוס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קפה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סוגי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קפה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קפה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ייצג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ההרגשה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בסיום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המחצית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מוצלח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שהעברנו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לצוותים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במפגשים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האחרונים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עסקנו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בתעודת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זהות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ואיך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המקצוע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משתלב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מבחינתנו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עכשיו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התרגלנו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מקצוע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לשכבת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גיל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ועכשיו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נוצר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הקשר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למקצוע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ליצור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חיבורים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תחומי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בבתים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החיבור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למקצוע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הרכזות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לדבר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החיבורים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המקצועות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השונים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ולתכנן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משותפת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לשילוב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תחומי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קושי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מרכזי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שצף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במפגשים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ובשיח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הרכזות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קושי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אורייני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וקושי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באוצר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מילים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בלשון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המקצועות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במתמטיקה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שדורש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שיתוף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הצוותים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.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המפגשים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המשותפים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אפשרו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כנן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לוח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והאירועים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שקשורים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מקצוע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מושכלת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נשמח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שבשנה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יוקדש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למפגשים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אישיים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שתהיה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עמוקה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המקצוע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חשוב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שמדי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מפגשים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משותפים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להתאפס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וליצור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חיבורים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חשוב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שהמפגשים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צפופים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מדי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מאמינות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באיכות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מאשר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בכמות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ברכזות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ותיקות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ומנוסות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 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בחרנו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הרפלקציה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מפגשי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הרכזות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הצורך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במתן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אורייני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במתמטיקה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למרות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שנראה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ששני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המקצועות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קשורים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מתמטיקה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עוסק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במספרים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ולשון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במילים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לאחרונה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המגמה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במערכת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הבנת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הנקרא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ואוצר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מילים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המקצועות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בלשון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ששתינו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החלטנו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ליצור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חיבור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משותף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ברפלקציה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לחשוב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ליצור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שיתןף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b w:val="1"/>
          <w:color w:val="222222"/>
          <w:sz w:val="30"/>
          <w:szCs w:val="30"/>
          <w:highlight w:val="white"/>
          <w:rtl w:val="1"/>
        </w:rPr>
        <w:t xml:space="preserve"> 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