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F339" w14:textId="61B36D33" w:rsidR="003E6B5B" w:rsidRDefault="003E6B5B" w:rsidP="003E6B5B">
      <w:pPr>
        <w:pStyle w:val="1"/>
        <w:bidi/>
        <w:ind w:left="-58" w:firstLine="0"/>
        <w:rPr>
          <w:rFonts w:cs="David"/>
          <w:sz w:val="24"/>
          <w:szCs w:val="24"/>
          <w:rtl/>
        </w:rPr>
      </w:pPr>
      <w:r w:rsidRPr="001D1EED">
        <w:rPr>
          <w:rFonts w:cs="David" w:hint="cs"/>
          <w:sz w:val="24"/>
          <w:szCs w:val="24"/>
          <w:rtl/>
        </w:rPr>
        <w:t xml:space="preserve">ההנחיות </w:t>
      </w:r>
      <w:r>
        <w:rPr>
          <w:rFonts w:cs="David" w:hint="cs"/>
          <w:sz w:val="24"/>
          <w:szCs w:val="24"/>
          <w:rtl/>
        </w:rPr>
        <w:t>למשימת הסיכום</w:t>
      </w:r>
      <w:r w:rsidR="00002194">
        <w:rPr>
          <w:rFonts w:cs="David" w:hint="cs"/>
          <w:sz w:val="24"/>
          <w:szCs w:val="24"/>
          <w:rtl/>
        </w:rPr>
        <w:t xml:space="preserve"> </w:t>
      </w:r>
      <w:r w:rsidR="00002194">
        <w:rPr>
          <w:rFonts w:cs="David"/>
          <w:sz w:val="24"/>
          <w:szCs w:val="24"/>
          <w:rtl/>
        </w:rPr>
        <w:t>–</w:t>
      </w:r>
      <w:r w:rsidR="00002194">
        <w:rPr>
          <w:rFonts w:cs="David" w:hint="cs"/>
          <w:sz w:val="24"/>
          <w:szCs w:val="24"/>
          <w:rtl/>
        </w:rPr>
        <w:t xml:space="preserve"> </w:t>
      </w:r>
      <w:r w:rsidR="00002194" w:rsidRPr="00002194">
        <w:rPr>
          <w:rFonts w:cs="David" w:hint="cs"/>
          <w:sz w:val="36"/>
          <w:szCs w:val="36"/>
          <w:rtl/>
        </w:rPr>
        <w:t>גיא בן שושן</w:t>
      </w:r>
    </w:p>
    <w:p w14:paraId="7DF68747" w14:textId="77777777" w:rsidR="003E6B5B" w:rsidRDefault="003E6B5B" w:rsidP="000F33FF">
      <w:pPr>
        <w:rPr>
          <w:rtl/>
        </w:rPr>
      </w:pPr>
      <w:r>
        <w:rPr>
          <w:rFonts w:cs="Arial"/>
          <w:rtl/>
        </w:rPr>
        <w:t xml:space="preserve">הפעילו בכיתה את הפעילות </w:t>
      </w:r>
      <w:r>
        <w:rPr>
          <w:rFonts w:cs="Arial" w:hint="cs"/>
          <w:rtl/>
        </w:rPr>
        <w:t xml:space="preserve">שיצרתם ביחידה </w:t>
      </w:r>
      <w:r w:rsidR="000F33FF">
        <w:rPr>
          <w:rFonts w:cs="Arial" w:hint="cs"/>
          <w:rtl/>
        </w:rPr>
        <w:t xml:space="preserve">האסינכרונית האחרונה 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תוך תיעוד של מהלך ההפעלה בטקסט ותמונות.</w:t>
      </w:r>
    </w:p>
    <w:p w14:paraId="75B0AA20" w14:textId="77777777" w:rsidR="003E6B5B" w:rsidRPr="003E6B5B" w:rsidRDefault="003E6B5B" w:rsidP="000F33FF">
      <w:pPr>
        <w:rPr>
          <w:rtl/>
        </w:rPr>
      </w:pPr>
      <w:r>
        <w:rPr>
          <w:rFonts w:cs="Arial"/>
          <w:rtl/>
        </w:rPr>
        <w:t>הוסיפו תיעוד הפעילות ותוצרי התלמידים</w:t>
      </w:r>
      <w:r>
        <w:rPr>
          <w:rFonts w:cs="Arial" w:hint="cs"/>
          <w:rtl/>
        </w:rPr>
        <w:t xml:space="preserve"> (רצוי לצלם)</w:t>
      </w:r>
    </w:p>
    <w:p w14:paraId="157B7DCC" w14:textId="77777777" w:rsidR="003E6B5B" w:rsidRPr="000F33FF" w:rsidRDefault="003E6B5B" w:rsidP="000F33FF">
      <w:pPr>
        <w:rPr>
          <w:rFonts w:cs="David"/>
          <w:b/>
          <w:bCs/>
          <w:sz w:val="24"/>
          <w:szCs w:val="24"/>
        </w:rPr>
      </w:pPr>
      <w:r w:rsidRPr="000F33FF">
        <w:rPr>
          <w:rFonts w:cs="David" w:hint="cs"/>
          <w:b/>
          <w:bCs/>
          <w:sz w:val="24"/>
          <w:szCs w:val="24"/>
          <w:rtl/>
        </w:rPr>
        <w:t xml:space="preserve">כתבו רפלקציה בה תתבוננו על יחידת הלימוד שיצרתם למול מיומנויות המאה ה-21 ואסטרטגיות החשיבה מסדר גבוה שנלמדו במהלך הקורס. </w:t>
      </w:r>
    </w:p>
    <w:p w14:paraId="3D95AB70" w14:textId="77777777" w:rsidR="003E6B5B" w:rsidRPr="003B4E68" w:rsidRDefault="003E6B5B" w:rsidP="003E6B5B">
      <w:pPr>
        <w:pStyle w:val="a3"/>
        <w:bidi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עליך להתייחס ברפלקציה לנקודות הבאות : </w:t>
      </w:r>
    </w:p>
    <w:p w14:paraId="004078CB" w14:textId="77777777" w:rsidR="00002194" w:rsidRPr="00CC64E3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b/>
          <w:bCs/>
          <w:sz w:val="24"/>
          <w:szCs w:val="24"/>
        </w:rPr>
      </w:pPr>
      <w:r w:rsidRPr="00CC64E3">
        <w:rPr>
          <w:rFonts w:ascii="David" w:hAnsi="David" w:cs="David"/>
          <w:b/>
          <w:bCs/>
          <w:sz w:val="24"/>
          <w:szCs w:val="24"/>
          <w:rtl/>
        </w:rPr>
        <w:t xml:space="preserve">הכנות לקראת השיעור </w:t>
      </w:r>
    </w:p>
    <w:p w14:paraId="31DEC799" w14:textId="6CC561CF" w:rsidR="003E6B5B" w:rsidRDefault="00002194" w:rsidP="00002194">
      <w:pPr>
        <w:pStyle w:val="a3"/>
        <w:bidi/>
        <w:ind w:left="723" w:firstLine="0"/>
        <w:contextualSpacing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לימוד נושא מדינת ישראל יהודית (סטטוס קוו) ומדינת ישראל דמוקרטית (זכויות אדם). בדיקת מקרן + אינטרנט + טוש ולוח תקין בכיתה. </w:t>
      </w:r>
      <w:r w:rsidR="003E6B5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B4626C0" w14:textId="5DBBF67B" w:rsidR="00002194" w:rsidRDefault="00002194" w:rsidP="00002194">
      <w:pPr>
        <w:pStyle w:val="a3"/>
        <w:bidi/>
        <w:ind w:left="723" w:firstLine="0"/>
        <w:contextualSpacing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נתבסס על הכתבה:</w:t>
      </w:r>
    </w:p>
    <w:p w14:paraId="11846118" w14:textId="12313479" w:rsidR="00002194" w:rsidRDefault="00002194" w:rsidP="00002194">
      <w:pPr>
        <w:pStyle w:val="a3"/>
        <w:bidi/>
        <w:ind w:left="723" w:firstLine="0"/>
        <w:contextualSpacing w:val="0"/>
        <w:rPr>
          <w:rFonts w:ascii="David" w:hAnsi="David" w:cs="David"/>
          <w:sz w:val="24"/>
          <w:szCs w:val="24"/>
          <w:rtl/>
        </w:rPr>
      </w:pPr>
      <w:hyperlink r:id="rId6" w:history="1">
        <w:r w:rsidRPr="008D37F4">
          <w:rPr>
            <w:rStyle w:val="Hyperlink"/>
            <w:rFonts w:ascii="David" w:hAnsi="David" w:cs="David"/>
            <w:sz w:val="24"/>
            <w:szCs w:val="24"/>
          </w:rPr>
          <w:t>https://www.mako.co.il/news-politics/2022_q1/Article-f144b89ba49fe71026.htm</w:t>
        </w:r>
      </w:hyperlink>
    </w:p>
    <w:p w14:paraId="1714EFB9" w14:textId="081C73FA" w:rsidR="00002194" w:rsidRPr="00002194" w:rsidRDefault="00002194" w:rsidP="00002194">
      <w:pPr>
        <w:pStyle w:val="a3"/>
        <w:bidi/>
        <w:ind w:left="723" w:firstLine="0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כתיבה על הלוח של כל המושגים שמצאו שלמדנו לאורך השנה ומופיעים בכתבה.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עבודה בזוגות: לייצור כמה שיותר טיעונים בעד נישואים אזרחיים וכמה שיותר טיעונים נגד נישואים אזרחיים. העלאת התשובות ללוח שיתופי משותף (</w:t>
      </w:r>
      <w:proofErr w:type="spellStart"/>
      <w:r>
        <w:rPr>
          <w:rFonts w:ascii="David" w:hAnsi="David" w:cs="David" w:hint="cs"/>
          <w:sz w:val="24"/>
          <w:szCs w:val="24"/>
          <w:rtl/>
        </w:rPr>
        <w:t>פדלט</w:t>
      </w:r>
      <w:proofErr w:type="spellEnd"/>
      <w:r>
        <w:rPr>
          <w:rFonts w:ascii="David" w:hAnsi="David" w:cs="David" w:hint="cs"/>
          <w:sz w:val="24"/>
          <w:szCs w:val="24"/>
          <w:rtl/>
        </w:rPr>
        <w:t>)</w:t>
      </w:r>
    </w:p>
    <w:p w14:paraId="4A9BFF3D" w14:textId="549B1557" w:rsidR="003E6B5B" w:rsidRPr="00002194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b/>
          <w:bCs/>
          <w:sz w:val="24"/>
          <w:szCs w:val="24"/>
        </w:rPr>
      </w:pPr>
      <w:r w:rsidRPr="00002194">
        <w:rPr>
          <w:rFonts w:ascii="David" w:hAnsi="David" w:cs="David" w:hint="cs"/>
          <w:b/>
          <w:bCs/>
          <w:sz w:val="24"/>
          <w:szCs w:val="24"/>
          <w:rtl/>
        </w:rPr>
        <w:t>מהן אסטרטגיות החשיבה הבאות לידי ביטוי ביחידת הלימוד?</w:t>
      </w:r>
    </w:p>
    <w:p w14:paraId="5C8E9E25" w14:textId="0666051D" w:rsidR="00002194" w:rsidRDefault="00002194" w:rsidP="00002194">
      <w:pPr>
        <w:pStyle w:val="a3"/>
        <w:bidi/>
        <w:ind w:left="723" w:firstLine="0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קריאה ביקורתית, הבנת מושגים רבים שנלמדו במהלך השנה, שאילת שאלות והבנת אינטרסים פוליטיי</w:t>
      </w:r>
      <w:r>
        <w:rPr>
          <w:rFonts w:ascii="David" w:hAnsi="David" w:cs="David" w:hint="eastAsia"/>
          <w:sz w:val="24"/>
          <w:szCs w:val="24"/>
          <w:rtl/>
        </w:rPr>
        <w:t>ם</w:t>
      </w:r>
      <w:r>
        <w:rPr>
          <w:rFonts w:ascii="David" w:hAnsi="David" w:cs="David" w:hint="cs"/>
          <w:sz w:val="24"/>
          <w:szCs w:val="24"/>
          <w:rtl/>
        </w:rPr>
        <w:t xml:space="preserve"> ואילוצים קואליציוני</w:t>
      </w:r>
      <w:r>
        <w:rPr>
          <w:rFonts w:ascii="David" w:hAnsi="David" w:cs="David" w:hint="eastAsia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, הסקת מסקנות. </w:t>
      </w:r>
    </w:p>
    <w:p w14:paraId="5D9BAC03" w14:textId="4699EFDF" w:rsidR="003E6B5B" w:rsidRPr="00CC64E3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b/>
          <w:bCs/>
          <w:sz w:val="24"/>
          <w:szCs w:val="24"/>
        </w:rPr>
      </w:pPr>
      <w:r w:rsidRPr="00CC64E3">
        <w:rPr>
          <w:rFonts w:ascii="David" w:hAnsi="David" w:cs="David" w:hint="cs"/>
          <w:b/>
          <w:bCs/>
          <w:sz w:val="24"/>
          <w:szCs w:val="24"/>
          <w:rtl/>
        </w:rPr>
        <w:t>אילו מיומנויות המאה ה-21 באות לידי ביטוי ביחידת הלימוד?</w:t>
      </w:r>
    </w:p>
    <w:p w14:paraId="1A9424BE" w14:textId="7492A452" w:rsidR="00002194" w:rsidRDefault="00002194" w:rsidP="00002194">
      <w:pPr>
        <w:pStyle w:val="a3"/>
        <w:bidi/>
        <w:ind w:left="723" w:firstLine="0"/>
        <w:contextualSpacing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עבודה בזוגות, מיזוג טקסט, כלי טכנולוגי, לומדים עצמאיים.</w:t>
      </w:r>
    </w:p>
    <w:p w14:paraId="3822DBA9" w14:textId="38B6E676" w:rsidR="003E6B5B" w:rsidRPr="00CC64E3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b/>
          <w:bCs/>
          <w:sz w:val="24"/>
          <w:szCs w:val="24"/>
        </w:rPr>
      </w:pPr>
      <w:r w:rsidRPr="00CC64E3">
        <w:rPr>
          <w:rFonts w:ascii="David" w:hAnsi="David" w:cs="David"/>
          <w:b/>
          <w:bCs/>
          <w:sz w:val="24"/>
          <w:szCs w:val="24"/>
          <w:rtl/>
        </w:rPr>
        <w:t xml:space="preserve">התוצרים שנתקבלו ואיכותם </w:t>
      </w:r>
    </w:p>
    <w:p w14:paraId="5BB3FC55" w14:textId="4D0B7846" w:rsidR="00002194" w:rsidRPr="003B4E68" w:rsidRDefault="00002194" w:rsidP="00002194">
      <w:pPr>
        <w:pStyle w:val="a3"/>
        <w:bidi/>
        <w:ind w:left="723" w:firstLine="0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כיתות חלשות-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הפדלט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היה בעיקר בעד ונגד הדת. כיתות חזקות- טיעונים יותר מנומקים (לצערי לא צילמתי)</w:t>
      </w:r>
      <w:r w:rsidR="00CC64E3">
        <w:rPr>
          <w:rFonts w:ascii="David" w:hAnsi="David" w:cs="David" w:hint="cs"/>
          <w:sz w:val="24"/>
          <w:szCs w:val="24"/>
          <w:rtl/>
        </w:rPr>
        <w:t xml:space="preserve">. דווקא השיח בעקבות </w:t>
      </w:r>
      <w:proofErr w:type="spellStart"/>
      <w:r w:rsidR="00CC64E3">
        <w:rPr>
          <w:rFonts w:ascii="David" w:hAnsi="David" w:cs="David" w:hint="cs"/>
          <w:sz w:val="24"/>
          <w:szCs w:val="24"/>
          <w:rtl/>
        </w:rPr>
        <w:t>הפדלט</w:t>
      </w:r>
      <w:proofErr w:type="spellEnd"/>
      <w:r w:rsidR="00CC64E3">
        <w:rPr>
          <w:rFonts w:ascii="David" w:hAnsi="David" w:cs="David" w:hint="cs"/>
          <w:sz w:val="24"/>
          <w:szCs w:val="24"/>
          <w:rtl/>
        </w:rPr>
        <w:t xml:space="preserve"> היה מעניין. גילתי דעות מאוד מעניינות מתלמידים שלא ציפיתי מהם. </w:t>
      </w:r>
    </w:p>
    <w:p w14:paraId="2C51C3CE" w14:textId="68CD2BFE" w:rsidR="003E6B5B" w:rsidRPr="00CC64E3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b/>
          <w:bCs/>
          <w:sz w:val="24"/>
          <w:szCs w:val="24"/>
        </w:rPr>
      </w:pPr>
      <w:r w:rsidRPr="00CC64E3">
        <w:rPr>
          <w:rFonts w:ascii="David" w:hAnsi="David" w:cs="David"/>
          <w:b/>
          <w:bCs/>
          <w:sz w:val="24"/>
          <w:szCs w:val="24"/>
          <w:rtl/>
        </w:rPr>
        <w:t>אתגרים והצלחות במהלך השיעור</w:t>
      </w:r>
      <w:r w:rsidRPr="00CC64E3">
        <w:rPr>
          <w:rFonts w:ascii="David" w:hAnsi="David" w:cs="David"/>
          <w:b/>
          <w:bCs/>
          <w:sz w:val="24"/>
          <w:szCs w:val="24"/>
        </w:rPr>
        <w:t xml:space="preserve"> </w:t>
      </w:r>
    </w:p>
    <w:p w14:paraId="221D9C25" w14:textId="256896D1" w:rsidR="00002194" w:rsidRPr="003B4E68" w:rsidRDefault="00002194" w:rsidP="00002194">
      <w:pPr>
        <w:pStyle w:val="a3"/>
        <w:bidi/>
        <w:ind w:left="723" w:firstLine="0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בכיתות חלשות קשה לשלב כלי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טכנולגי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, במיוחד טלפון (ישר הם בורחים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לאינסטגרם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ולטיקטוק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). רוב התלמידים מאוד אוהבים להכיר כלים חדשים. זה מגוון את השיעורים ושובר את השגרה של שיעורים פרונטליים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ומונוטונים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7D16E68" w14:textId="077F40DF" w:rsidR="003E6B5B" w:rsidRPr="00CC64E3" w:rsidRDefault="003E6B5B" w:rsidP="003E6B5B">
      <w:pPr>
        <w:pStyle w:val="a3"/>
        <w:numPr>
          <w:ilvl w:val="0"/>
          <w:numId w:val="1"/>
        </w:numPr>
        <w:bidi/>
        <w:ind w:left="720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CC64E3">
        <w:rPr>
          <w:rFonts w:ascii="David" w:hAnsi="David" w:cs="David"/>
          <w:b/>
          <w:bCs/>
          <w:sz w:val="24"/>
          <w:szCs w:val="24"/>
          <w:rtl/>
        </w:rPr>
        <w:t>המל</w:t>
      </w:r>
      <w:r w:rsidRPr="00CC64E3">
        <w:rPr>
          <w:rFonts w:ascii="David" w:hAnsi="David" w:cs="David" w:hint="cs"/>
          <w:b/>
          <w:bCs/>
          <w:sz w:val="24"/>
          <w:szCs w:val="24"/>
          <w:rtl/>
        </w:rPr>
        <w:t>צ</w:t>
      </w:r>
      <w:r w:rsidRPr="00CC64E3">
        <w:rPr>
          <w:rFonts w:ascii="David" w:hAnsi="David" w:cs="David"/>
          <w:b/>
          <w:bCs/>
          <w:sz w:val="24"/>
          <w:szCs w:val="24"/>
          <w:rtl/>
        </w:rPr>
        <w:t xml:space="preserve">ות לשיפור בעקבות ההתנסות </w:t>
      </w:r>
      <w:r w:rsidR="00002194" w:rsidRPr="00CC64E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7E8630F" w14:textId="6F13DE84" w:rsidR="00002194" w:rsidRDefault="00002194" w:rsidP="00002194">
      <w:pPr>
        <w:pStyle w:val="a3"/>
        <w:bidi/>
        <w:ind w:firstLine="0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בהתחלה לחפש כתבות </w:t>
      </w:r>
      <w:r w:rsidR="009457B4">
        <w:rPr>
          <w:rFonts w:ascii="David" w:hAnsi="David" w:cs="David" w:hint="cs"/>
          <w:sz w:val="24"/>
          <w:szCs w:val="24"/>
          <w:rtl/>
        </w:rPr>
        <w:t xml:space="preserve">יותר ברורות. בכתבה הזו היו מלא מושגים באזרחות וכל נושא חוק השבות בילבל אותם, לתת להם </w:t>
      </w:r>
      <w:r w:rsidR="00CC64E3">
        <w:rPr>
          <w:rFonts w:ascii="David" w:hAnsi="David" w:cs="David" w:hint="cs"/>
          <w:sz w:val="24"/>
          <w:szCs w:val="24"/>
          <w:rtl/>
        </w:rPr>
        <w:t>בהתחלה</w:t>
      </w:r>
      <w:r w:rsidR="009457B4">
        <w:rPr>
          <w:rFonts w:ascii="David" w:hAnsi="David" w:cs="David" w:hint="cs"/>
          <w:sz w:val="24"/>
          <w:szCs w:val="24"/>
          <w:rtl/>
        </w:rPr>
        <w:t xml:space="preserve"> נושא אחד חד ערכי של בעד ונגד ולאט לאט לחוש את קצב הלמידה של התלמידים ולאתגר אותם. </w:t>
      </w:r>
    </w:p>
    <w:p w14:paraId="18856AF1" w14:textId="4E5C62F0" w:rsidR="003E6B5B" w:rsidRPr="00CC64E3" w:rsidRDefault="003E6B5B" w:rsidP="003E6B5B">
      <w:pPr>
        <w:pStyle w:val="a3"/>
        <w:numPr>
          <w:ilvl w:val="0"/>
          <w:numId w:val="1"/>
        </w:numPr>
        <w:bidi/>
        <w:ind w:left="720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CC64E3">
        <w:rPr>
          <w:rFonts w:ascii="David" w:hAnsi="David" w:cs="David" w:hint="cs"/>
          <w:b/>
          <w:bCs/>
          <w:sz w:val="24"/>
          <w:szCs w:val="24"/>
          <w:rtl/>
        </w:rPr>
        <w:t>מהו הערך המוסף של ההשתלמות ומה תרומתה לשינוי באופן ההוראה והלמידה?</w:t>
      </w:r>
    </w:p>
    <w:p w14:paraId="494C6B67" w14:textId="6FAC6CCC" w:rsidR="009457B4" w:rsidRPr="009457B4" w:rsidRDefault="009457B4" w:rsidP="009457B4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השתלמות בגובה העיניים, שמכירה את השטח. יצירת בנק של כלים ואפשרויות חדשות שיגוונו לי את איכות ההוראה שלי. תודה ענקית !</w:t>
      </w:r>
    </w:p>
    <w:p w14:paraId="51646D40" w14:textId="77777777" w:rsidR="003E6B5B" w:rsidRPr="003B4E68" w:rsidRDefault="003E6B5B" w:rsidP="000F33FF">
      <w:pPr>
        <w:pStyle w:val="a3"/>
        <w:bidi/>
        <w:ind w:firstLine="0"/>
        <w:contextualSpacing w:val="0"/>
        <w:rPr>
          <w:rFonts w:ascii="David" w:hAnsi="David" w:cs="David"/>
          <w:sz w:val="24"/>
          <w:szCs w:val="24"/>
          <w:rtl/>
        </w:rPr>
      </w:pPr>
    </w:p>
    <w:p w14:paraId="14C017F4" w14:textId="77777777" w:rsidR="003E6B5B" w:rsidRPr="0069709E" w:rsidRDefault="003E6B5B" w:rsidP="003E6B5B">
      <w:pPr>
        <w:pStyle w:val="a3"/>
        <w:bidi/>
        <w:ind w:left="509" w:hanging="509"/>
        <w:rPr>
          <w:rFonts w:ascii="David" w:hAnsi="David" w:cs="David"/>
          <w:b/>
          <w:bCs/>
          <w:sz w:val="40"/>
          <w:szCs w:val="40"/>
          <w:rtl/>
        </w:rPr>
      </w:pPr>
      <w:r w:rsidRPr="0069709E">
        <w:rPr>
          <w:rFonts w:ascii="David" w:hAnsi="David" w:cs="David"/>
          <w:b/>
          <w:bCs/>
          <w:sz w:val="32"/>
          <w:szCs w:val="32"/>
          <w:rtl/>
        </w:rPr>
        <w:t>מחוון</w:t>
      </w:r>
      <w:r w:rsidRPr="0069709E">
        <w:rPr>
          <w:rFonts w:ascii="David" w:hAnsi="David" w:cs="David" w:hint="cs"/>
          <w:b/>
          <w:bCs/>
          <w:sz w:val="32"/>
          <w:szCs w:val="32"/>
          <w:rtl/>
        </w:rPr>
        <w:t xml:space="preserve"> למשימות סיכום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622"/>
        <w:gridCol w:w="3890"/>
        <w:gridCol w:w="1603"/>
      </w:tblGrid>
      <w:tr w:rsidR="003E6B5B" w:rsidRPr="004A2985" w14:paraId="1F1689FE" w14:textId="77777777" w:rsidTr="00527432">
        <w:tc>
          <w:tcPr>
            <w:tcW w:w="1166" w:type="dxa"/>
            <w:shd w:val="clear" w:color="auto" w:fill="auto"/>
          </w:tcPr>
          <w:p w14:paraId="2863AE1B" w14:textId="77777777" w:rsidR="003E6B5B" w:rsidRPr="004A2985" w:rsidRDefault="003E6B5B" w:rsidP="00527432">
            <w:pPr>
              <w:jc w:val="center"/>
              <w:rPr>
                <w:rFonts w:ascii="David" w:hAnsi="David"/>
                <w:sz w:val="32"/>
                <w:szCs w:val="32"/>
                <w:rtl/>
              </w:rPr>
            </w:pPr>
          </w:p>
        </w:tc>
        <w:tc>
          <w:tcPr>
            <w:tcW w:w="1779" w:type="dxa"/>
            <w:shd w:val="clear" w:color="auto" w:fill="auto"/>
          </w:tcPr>
          <w:p w14:paraId="131AF9B5" w14:textId="77777777"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32"/>
                <w:szCs w:val="32"/>
                <w:rtl/>
              </w:rPr>
            </w:pPr>
            <w:r w:rsidRPr="004A2985">
              <w:rPr>
                <w:rFonts w:ascii="David" w:hAnsi="David"/>
                <w:b/>
                <w:bCs/>
                <w:sz w:val="32"/>
                <w:szCs w:val="32"/>
                <w:rtl/>
              </w:rPr>
              <w:t>מדדי הערכה</w:t>
            </w:r>
          </w:p>
        </w:tc>
        <w:tc>
          <w:tcPr>
            <w:tcW w:w="4522" w:type="dxa"/>
            <w:shd w:val="clear" w:color="auto" w:fill="auto"/>
          </w:tcPr>
          <w:p w14:paraId="0CEA5B91" w14:textId="77777777"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32"/>
                <w:szCs w:val="32"/>
                <w:rtl/>
              </w:rPr>
            </w:pPr>
            <w:r w:rsidRPr="004A2985">
              <w:rPr>
                <w:rFonts w:ascii="David" w:hAnsi="David"/>
                <w:b/>
                <w:bCs/>
                <w:sz w:val="32"/>
                <w:szCs w:val="32"/>
                <w:rtl/>
              </w:rPr>
              <w:t>פירוט המדדים</w:t>
            </w:r>
          </w:p>
        </w:tc>
        <w:tc>
          <w:tcPr>
            <w:tcW w:w="1775" w:type="dxa"/>
            <w:shd w:val="clear" w:color="auto" w:fill="auto"/>
          </w:tcPr>
          <w:p w14:paraId="15C76FBE" w14:textId="77777777"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32"/>
                <w:szCs w:val="32"/>
                <w:rtl/>
              </w:rPr>
            </w:pPr>
            <w:r w:rsidRPr="004A2985">
              <w:rPr>
                <w:rFonts w:ascii="David" w:hAnsi="David"/>
                <w:b/>
                <w:bCs/>
                <w:sz w:val="32"/>
                <w:szCs w:val="32"/>
                <w:rtl/>
              </w:rPr>
              <w:t>אחוז מהציון הסופי</w:t>
            </w:r>
          </w:p>
        </w:tc>
      </w:tr>
      <w:tr w:rsidR="003E6B5B" w:rsidRPr="004A2985" w14:paraId="09769160" w14:textId="77777777" w:rsidTr="00527432">
        <w:tc>
          <w:tcPr>
            <w:tcW w:w="1166" w:type="dxa"/>
            <w:shd w:val="clear" w:color="auto" w:fill="auto"/>
          </w:tcPr>
          <w:p w14:paraId="3EB89111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14:paraId="49A21111" w14:textId="77777777" w:rsidR="003E6B5B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הגשה</w:t>
            </w:r>
          </w:p>
          <w:p w14:paraId="6975957C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 xml:space="preserve"> </w:t>
            </w:r>
          </w:p>
        </w:tc>
        <w:tc>
          <w:tcPr>
            <w:tcW w:w="4522" w:type="dxa"/>
            <w:shd w:val="clear" w:color="auto" w:fill="auto"/>
          </w:tcPr>
          <w:p w14:paraId="5EF4ADDB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מסודרת ואסתטית לפי הדרישה</w:t>
            </w:r>
          </w:p>
        </w:tc>
        <w:tc>
          <w:tcPr>
            <w:tcW w:w="1775" w:type="dxa"/>
            <w:shd w:val="clear" w:color="auto" w:fill="auto"/>
          </w:tcPr>
          <w:p w14:paraId="6BBE9567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14:paraId="7CD0CF96" w14:textId="77777777" w:rsidTr="00527432">
        <w:tc>
          <w:tcPr>
            <w:tcW w:w="1166" w:type="dxa"/>
            <w:shd w:val="clear" w:color="auto" w:fill="auto"/>
          </w:tcPr>
          <w:p w14:paraId="24B3B438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2</w:t>
            </w:r>
          </w:p>
        </w:tc>
        <w:tc>
          <w:tcPr>
            <w:tcW w:w="1779" w:type="dxa"/>
            <w:shd w:val="clear" w:color="auto" w:fill="auto"/>
          </w:tcPr>
          <w:p w14:paraId="1D157F7E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תקציר</w:t>
            </w:r>
          </w:p>
        </w:tc>
        <w:tc>
          <w:tcPr>
            <w:tcW w:w="4522" w:type="dxa"/>
            <w:shd w:val="clear" w:color="auto" w:fill="auto"/>
          </w:tcPr>
          <w:p w14:paraId="5CC8D29F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 xml:space="preserve">מופיע פירוט: </w:t>
            </w:r>
          </w:p>
          <w:p w14:paraId="1F451367" w14:textId="77777777" w:rsidR="003E6B5B" w:rsidRPr="004A2985" w:rsidRDefault="003E6B5B" w:rsidP="003E6B5B">
            <w:pPr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נושא</w:t>
            </w:r>
          </w:p>
          <w:p w14:paraId="380610A3" w14:textId="77777777" w:rsidR="003E6B5B" w:rsidRPr="004A2985" w:rsidRDefault="003E6B5B" w:rsidP="003E6B5B">
            <w:pPr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אוכלוסיית היעד</w:t>
            </w:r>
          </w:p>
          <w:p w14:paraId="5BB91C39" w14:textId="77777777" w:rsidR="003E6B5B" w:rsidRPr="004A2985" w:rsidRDefault="003E6B5B" w:rsidP="003E6B5B">
            <w:pPr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מטרות השיעור</w:t>
            </w:r>
          </w:p>
          <w:p w14:paraId="677C9CD5" w14:textId="77777777" w:rsidR="003E6B5B" w:rsidRPr="004A2985" w:rsidRDefault="003E6B5B" w:rsidP="003E6B5B">
            <w:pPr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 xml:space="preserve">התוצרים המצופים </w:t>
            </w:r>
          </w:p>
          <w:p w14:paraId="32998753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46E93CDD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14:paraId="3B8B4B32" w14:textId="77777777" w:rsidTr="00527432">
        <w:tc>
          <w:tcPr>
            <w:tcW w:w="1166" w:type="dxa"/>
            <w:shd w:val="clear" w:color="auto" w:fill="auto"/>
          </w:tcPr>
          <w:p w14:paraId="71B89D82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3</w:t>
            </w:r>
          </w:p>
        </w:tc>
        <w:tc>
          <w:tcPr>
            <w:tcW w:w="1779" w:type="dxa"/>
            <w:shd w:val="clear" w:color="auto" w:fill="auto"/>
          </w:tcPr>
          <w:p w14:paraId="527F7358" w14:textId="77777777" w:rsidR="003E6B5B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הנחיות לשיעור</w:t>
            </w:r>
          </w:p>
          <w:p w14:paraId="7E78DF31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14:paraId="7E174E09" w14:textId="77777777" w:rsidR="003E6B5B" w:rsidRPr="000F33FF" w:rsidRDefault="003E6B5B" w:rsidP="00527432">
            <w:pPr>
              <w:pStyle w:val="a3"/>
              <w:bidi/>
              <w:ind w:left="363" w:firstLine="0"/>
              <w:contextualSpacing w:val="0"/>
              <w:rPr>
                <w:rFonts w:asciiTheme="minorBidi" w:hAnsiTheme="minorBidi" w:cstheme="minorBidi"/>
                <w:sz w:val="24"/>
                <w:szCs w:val="24"/>
              </w:rPr>
            </w:pPr>
            <w:r w:rsidRPr="000F33FF">
              <w:rPr>
                <w:rFonts w:asciiTheme="minorBidi" w:hAnsiTheme="minorBidi" w:cstheme="minorBidi"/>
                <w:sz w:val="24"/>
                <w:szCs w:val="24"/>
                <w:rtl/>
              </w:rPr>
              <w:t>הנחיות לפעילות כולל חומרים רלוונטיים להפעלה</w:t>
            </w:r>
          </w:p>
          <w:p w14:paraId="5F19BD8F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7989EE63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10/10</w:t>
            </w:r>
          </w:p>
        </w:tc>
      </w:tr>
      <w:tr w:rsidR="003E6B5B" w:rsidRPr="004A2985" w14:paraId="3FAC9624" w14:textId="77777777" w:rsidTr="00527432">
        <w:tc>
          <w:tcPr>
            <w:tcW w:w="1166" w:type="dxa"/>
            <w:shd w:val="clear" w:color="auto" w:fill="auto"/>
          </w:tcPr>
          <w:p w14:paraId="69D0811F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4</w:t>
            </w:r>
          </w:p>
        </w:tc>
        <w:tc>
          <w:tcPr>
            <w:tcW w:w="1779" w:type="dxa"/>
            <w:shd w:val="clear" w:color="auto" w:fill="auto"/>
          </w:tcPr>
          <w:p w14:paraId="7EF678CB" w14:textId="77777777" w:rsidR="003E6B5B" w:rsidRPr="004A2985" w:rsidRDefault="000F33FF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שימוש באחד מתכני הקורס</w:t>
            </w:r>
          </w:p>
        </w:tc>
        <w:tc>
          <w:tcPr>
            <w:tcW w:w="4522" w:type="dxa"/>
            <w:shd w:val="clear" w:color="auto" w:fill="auto"/>
          </w:tcPr>
          <w:p w14:paraId="50851196" w14:textId="77777777" w:rsidR="003E6B5B" w:rsidRDefault="000F33FF" w:rsidP="00527432">
            <w:pPr>
              <w:rPr>
                <w:rFonts w:ascii="David" w:hAnsi="David"/>
                <w:color w:val="222222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 xml:space="preserve">יש התייחסות לאחד מתכני הקורס </w:t>
            </w:r>
            <w:r w:rsidR="003E6B5B" w:rsidRPr="004A2985">
              <w:rPr>
                <w:rFonts w:ascii="David" w:hAnsi="David"/>
                <w:szCs w:val="24"/>
                <w:rtl/>
              </w:rPr>
              <w:t>והפעילות כתובה בצורה ברורה.</w:t>
            </w:r>
          </w:p>
          <w:p w14:paraId="1C007B7D" w14:textId="77777777" w:rsidR="003E6B5B" w:rsidRPr="004A2985" w:rsidRDefault="003E6B5B" w:rsidP="00527432">
            <w:pPr>
              <w:rPr>
                <w:rFonts w:ascii="David" w:hAnsi="David"/>
                <w:color w:val="222222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598E35A3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14:paraId="3596A619" w14:textId="77777777" w:rsidTr="00527432">
        <w:tc>
          <w:tcPr>
            <w:tcW w:w="1166" w:type="dxa"/>
            <w:shd w:val="clear" w:color="auto" w:fill="auto"/>
          </w:tcPr>
          <w:p w14:paraId="5B08BA71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5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78E5794F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רפלקציה</w:t>
            </w:r>
          </w:p>
        </w:tc>
        <w:tc>
          <w:tcPr>
            <w:tcW w:w="4522" w:type="dxa"/>
            <w:shd w:val="clear" w:color="auto" w:fill="auto"/>
          </w:tcPr>
          <w:p w14:paraId="166BB9FF" w14:textId="77777777"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  <w:p w14:paraId="3DCB2D80" w14:textId="77777777"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התייחסות רפלקטיבית לתהליך תכנון היחידה</w:t>
            </w:r>
          </w:p>
          <w:p w14:paraId="369D5461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4CBACEA6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/>
                <w:szCs w:val="24"/>
                <w:rtl/>
              </w:rPr>
              <w:lastRenderedPageBreak/>
              <w:t>10/10</w:t>
            </w:r>
          </w:p>
        </w:tc>
      </w:tr>
      <w:tr w:rsidR="003E6B5B" w:rsidRPr="004A2985" w14:paraId="2357FAA1" w14:textId="77777777" w:rsidTr="00527432">
        <w:tc>
          <w:tcPr>
            <w:tcW w:w="1166" w:type="dxa"/>
            <w:shd w:val="clear" w:color="auto" w:fill="auto"/>
          </w:tcPr>
          <w:p w14:paraId="6F6EE738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6</w:t>
            </w:r>
          </w:p>
        </w:tc>
        <w:tc>
          <w:tcPr>
            <w:tcW w:w="1779" w:type="dxa"/>
            <w:vMerge/>
            <w:shd w:val="clear" w:color="auto" w:fill="auto"/>
          </w:tcPr>
          <w:p w14:paraId="0CA93CE4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14:paraId="5391BFE2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התייחסות לאסטרטגיות החשיבה הבאות לידי ביטוי ביחידת הלימוד</w:t>
            </w:r>
          </w:p>
        </w:tc>
        <w:tc>
          <w:tcPr>
            <w:tcW w:w="1775" w:type="dxa"/>
            <w:shd w:val="clear" w:color="auto" w:fill="auto"/>
          </w:tcPr>
          <w:p w14:paraId="197B1EC4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14:paraId="40CCFDD8" w14:textId="77777777" w:rsidTr="00527432">
        <w:tc>
          <w:tcPr>
            <w:tcW w:w="1166" w:type="dxa"/>
            <w:shd w:val="clear" w:color="auto" w:fill="auto"/>
          </w:tcPr>
          <w:p w14:paraId="0136B986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7</w:t>
            </w:r>
          </w:p>
        </w:tc>
        <w:tc>
          <w:tcPr>
            <w:tcW w:w="1779" w:type="dxa"/>
            <w:vMerge/>
            <w:shd w:val="clear" w:color="auto" w:fill="auto"/>
          </w:tcPr>
          <w:p w14:paraId="2B7804A6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14:paraId="36572C46" w14:textId="77777777"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התייחסות רפלקטיבית למיומנויות המאה ה-21 באות לידי ביטוי ביחידת הלימוד</w:t>
            </w:r>
          </w:p>
        </w:tc>
        <w:tc>
          <w:tcPr>
            <w:tcW w:w="1775" w:type="dxa"/>
            <w:shd w:val="clear" w:color="auto" w:fill="auto"/>
          </w:tcPr>
          <w:p w14:paraId="494A41D9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14:paraId="5270D786" w14:textId="77777777" w:rsidTr="00527432">
        <w:tc>
          <w:tcPr>
            <w:tcW w:w="1166" w:type="dxa"/>
            <w:shd w:val="clear" w:color="auto" w:fill="auto"/>
          </w:tcPr>
          <w:p w14:paraId="13332369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8</w:t>
            </w:r>
          </w:p>
        </w:tc>
        <w:tc>
          <w:tcPr>
            <w:tcW w:w="1779" w:type="dxa"/>
            <w:vMerge/>
            <w:shd w:val="clear" w:color="auto" w:fill="auto"/>
          </w:tcPr>
          <w:p w14:paraId="2BE221C0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14:paraId="1D359BD8" w14:textId="77777777"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התייחסות רפלקטיבית לערך המוסף של ההשתלמות ומה תרומתה לשינוי באופן ההוראה והלמידה</w:t>
            </w:r>
          </w:p>
        </w:tc>
        <w:tc>
          <w:tcPr>
            <w:tcW w:w="1775" w:type="dxa"/>
            <w:shd w:val="clear" w:color="auto" w:fill="auto"/>
          </w:tcPr>
          <w:p w14:paraId="2CA85FD2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10/10</w:t>
            </w:r>
          </w:p>
        </w:tc>
      </w:tr>
      <w:tr w:rsidR="003E6B5B" w:rsidRPr="004A2985" w14:paraId="568BDD8F" w14:textId="77777777" w:rsidTr="00527432">
        <w:tc>
          <w:tcPr>
            <w:tcW w:w="1166" w:type="dxa"/>
            <w:shd w:val="clear" w:color="auto" w:fill="auto"/>
          </w:tcPr>
          <w:p w14:paraId="4E092085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9</w:t>
            </w:r>
          </w:p>
        </w:tc>
        <w:tc>
          <w:tcPr>
            <w:tcW w:w="1779" w:type="dxa"/>
            <w:vMerge/>
            <w:shd w:val="clear" w:color="auto" w:fill="auto"/>
          </w:tcPr>
          <w:p w14:paraId="4F317D49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14:paraId="38A033BC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התייחסות רפלקטיבית ל</w:t>
            </w:r>
            <w:r w:rsidRPr="003B4E68">
              <w:rPr>
                <w:rFonts w:ascii="David" w:hAnsi="David"/>
                <w:szCs w:val="24"/>
                <w:rtl/>
              </w:rPr>
              <w:t>תוצרים שנתקבלו ואיכותם</w:t>
            </w:r>
          </w:p>
        </w:tc>
        <w:tc>
          <w:tcPr>
            <w:tcW w:w="1775" w:type="dxa"/>
            <w:shd w:val="clear" w:color="auto" w:fill="auto"/>
          </w:tcPr>
          <w:p w14:paraId="74ED8172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/>
                <w:szCs w:val="24"/>
                <w:rtl/>
              </w:rPr>
              <w:t>10/10</w:t>
            </w:r>
          </w:p>
        </w:tc>
      </w:tr>
      <w:tr w:rsidR="003E6B5B" w:rsidRPr="004A2985" w14:paraId="3FB9B416" w14:textId="77777777" w:rsidTr="00527432">
        <w:tc>
          <w:tcPr>
            <w:tcW w:w="1166" w:type="dxa"/>
            <w:shd w:val="clear" w:color="auto" w:fill="auto"/>
          </w:tcPr>
          <w:p w14:paraId="4EBFAD8F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10</w:t>
            </w:r>
          </w:p>
        </w:tc>
        <w:tc>
          <w:tcPr>
            <w:tcW w:w="1779" w:type="dxa"/>
            <w:vMerge/>
            <w:shd w:val="clear" w:color="auto" w:fill="auto"/>
          </w:tcPr>
          <w:p w14:paraId="2A723565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14:paraId="7A77337D" w14:textId="77777777"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התייחסות רפלקטיבית לאתגרים והצלחות בשיעור</w:t>
            </w:r>
          </w:p>
          <w:p w14:paraId="49FF2D68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5D7DD74E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10/10</w:t>
            </w:r>
          </w:p>
        </w:tc>
      </w:tr>
      <w:tr w:rsidR="003E6B5B" w:rsidRPr="004A2985" w14:paraId="2A9AEE33" w14:textId="77777777" w:rsidTr="00527432">
        <w:tc>
          <w:tcPr>
            <w:tcW w:w="1166" w:type="dxa"/>
            <w:shd w:val="clear" w:color="auto" w:fill="auto"/>
          </w:tcPr>
          <w:p w14:paraId="523E8748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11</w:t>
            </w:r>
          </w:p>
        </w:tc>
        <w:tc>
          <w:tcPr>
            <w:tcW w:w="1779" w:type="dxa"/>
            <w:vMerge/>
            <w:shd w:val="clear" w:color="auto" w:fill="auto"/>
          </w:tcPr>
          <w:p w14:paraId="43D8C673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14:paraId="6E41F5D4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המלצות לשיפור היחידה</w:t>
            </w:r>
          </w:p>
        </w:tc>
        <w:tc>
          <w:tcPr>
            <w:tcW w:w="1775" w:type="dxa"/>
            <w:shd w:val="clear" w:color="auto" w:fill="auto"/>
          </w:tcPr>
          <w:p w14:paraId="7380ADDD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10/10</w:t>
            </w:r>
          </w:p>
        </w:tc>
      </w:tr>
      <w:tr w:rsidR="003E6B5B" w:rsidRPr="004A2985" w14:paraId="1854F349" w14:textId="77777777" w:rsidTr="00527432">
        <w:trPr>
          <w:trHeight w:val="314"/>
        </w:trPr>
        <w:tc>
          <w:tcPr>
            <w:tcW w:w="1166" w:type="dxa"/>
            <w:shd w:val="clear" w:color="auto" w:fill="auto"/>
          </w:tcPr>
          <w:p w14:paraId="14B0D832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12</w:t>
            </w:r>
          </w:p>
        </w:tc>
        <w:tc>
          <w:tcPr>
            <w:tcW w:w="1779" w:type="dxa"/>
            <w:shd w:val="clear" w:color="auto" w:fill="auto"/>
          </w:tcPr>
          <w:p w14:paraId="5F62BC72" w14:textId="77777777"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הערכת מרצה</w:t>
            </w:r>
          </w:p>
        </w:tc>
        <w:tc>
          <w:tcPr>
            <w:tcW w:w="4522" w:type="dxa"/>
            <w:shd w:val="clear" w:color="auto" w:fill="auto"/>
          </w:tcPr>
          <w:p w14:paraId="69E449C9" w14:textId="77777777"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השתתפות רציפה ותרומה להשתלמות</w:t>
            </w:r>
          </w:p>
          <w:p w14:paraId="75EFA531" w14:textId="77777777"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05A14EB4" w14:textId="77777777"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15/15</w:t>
            </w:r>
          </w:p>
        </w:tc>
      </w:tr>
      <w:tr w:rsidR="003E6B5B" w:rsidRPr="004A2985" w14:paraId="510C8FC3" w14:textId="77777777" w:rsidTr="00527432">
        <w:trPr>
          <w:gridAfter w:val="2"/>
          <w:wAfter w:w="6297" w:type="dxa"/>
        </w:trPr>
        <w:tc>
          <w:tcPr>
            <w:tcW w:w="1166" w:type="dxa"/>
            <w:shd w:val="clear" w:color="auto" w:fill="auto"/>
          </w:tcPr>
          <w:p w14:paraId="0E05EB39" w14:textId="77777777"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44"/>
                <w:szCs w:val="44"/>
                <w:rtl/>
              </w:rPr>
            </w:pPr>
            <w:r w:rsidRPr="004A2985">
              <w:rPr>
                <w:rFonts w:ascii="David" w:hAnsi="David"/>
                <w:b/>
                <w:bCs/>
                <w:sz w:val="44"/>
                <w:szCs w:val="44"/>
                <w:rtl/>
              </w:rPr>
              <w:t>סה"כ</w:t>
            </w:r>
          </w:p>
        </w:tc>
        <w:tc>
          <w:tcPr>
            <w:tcW w:w="1779" w:type="dxa"/>
            <w:shd w:val="clear" w:color="auto" w:fill="auto"/>
          </w:tcPr>
          <w:p w14:paraId="141DA9EC" w14:textId="77777777"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44"/>
                <w:szCs w:val="44"/>
                <w:rtl/>
              </w:rPr>
            </w:pPr>
            <w:r w:rsidRPr="004A2985">
              <w:rPr>
                <w:rFonts w:ascii="David" w:hAnsi="David"/>
                <w:b/>
                <w:bCs/>
                <w:sz w:val="44"/>
                <w:szCs w:val="44"/>
                <w:rtl/>
              </w:rPr>
              <w:t>100</w:t>
            </w:r>
          </w:p>
        </w:tc>
      </w:tr>
    </w:tbl>
    <w:p w14:paraId="69F3FB30" w14:textId="77777777" w:rsidR="003E6B5B" w:rsidRDefault="003E6B5B" w:rsidP="003E6B5B">
      <w:pPr>
        <w:pStyle w:val="a3"/>
        <w:bidi/>
        <w:ind w:left="509" w:hanging="509"/>
        <w:rPr>
          <w:rFonts w:ascii="David" w:hAnsi="David" w:cs="David"/>
          <w:b/>
          <w:bCs/>
          <w:color w:val="FF0000"/>
          <w:sz w:val="44"/>
          <w:szCs w:val="44"/>
          <w:rtl/>
        </w:rPr>
      </w:pPr>
    </w:p>
    <w:p w14:paraId="4FF847FD" w14:textId="77777777" w:rsidR="003E6B5B" w:rsidRDefault="003E6B5B" w:rsidP="003E6B5B">
      <w:pPr>
        <w:pStyle w:val="a3"/>
        <w:bidi/>
        <w:ind w:left="509" w:hanging="509"/>
        <w:rPr>
          <w:rFonts w:ascii="David" w:hAnsi="David" w:cs="David"/>
          <w:b/>
          <w:bCs/>
          <w:color w:val="FF0000"/>
          <w:sz w:val="44"/>
          <w:szCs w:val="44"/>
          <w:rtl/>
        </w:rPr>
      </w:pPr>
    </w:p>
    <w:p w14:paraId="02EE8FCD" w14:textId="77777777" w:rsidR="00DF16E4" w:rsidRDefault="00003AB4"/>
    <w:sectPr w:rsidR="00DF16E4" w:rsidSect="00EF41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4465"/>
    <w:multiLevelType w:val="hybridMultilevel"/>
    <w:tmpl w:val="41A2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43C91"/>
    <w:multiLevelType w:val="hybridMultilevel"/>
    <w:tmpl w:val="8466D6C0"/>
    <w:lvl w:ilvl="0" w:tplc="DF82FD9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5B"/>
    <w:rsid w:val="00002194"/>
    <w:rsid w:val="00014CF9"/>
    <w:rsid w:val="000F33FF"/>
    <w:rsid w:val="003E6B5B"/>
    <w:rsid w:val="009457B4"/>
    <w:rsid w:val="00CC64E3"/>
    <w:rsid w:val="00E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2C19"/>
  <w15:chartTrackingRefBased/>
  <w15:docId w15:val="{784F5182-4B6B-4A3F-B837-65B3914B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E6B5B"/>
    <w:pPr>
      <w:keepNext/>
      <w:keepLines/>
      <w:bidi w:val="0"/>
      <w:spacing w:before="240" w:after="240" w:line="360" w:lineRule="auto"/>
      <w:ind w:left="357" w:hanging="357"/>
      <w:outlineLvl w:val="0"/>
    </w:pPr>
    <w:rPr>
      <w:rFonts w:ascii="Cambria" w:eastAsia="Times New Roman" w:hAnsi="Cambria" w:cs="Tahoma"/>
      <w:b/>
      <w:bCs/>
      <w:color w:val="365F9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B5B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</w:rPr>
  </w:style>
  <w:style w:type="character" w:customStyle="1" w:styleId="10">
    <w:name w:val="כותרת 1 תו"/>
    <w:basedOn w:val="a0"/>
    <w:link w:val="1"/>
    <w:uiPriority w:val="9"/>
    <w:rsid w:val="003E6B5B"/>
    <w:rPr>
      <w:rFonts w:ascii="Cambria" w:eastAsia="Times New Roman" w:hAnsi="Cambria" w:cs="Tahoma"/>
      <w:b/>
      <w:bCs/>
      <w:color w:val="365F91"/>
      <w:sz w:val="28"/>
      <w:szCs w:val="32"/>
    </w:rPr>
  </w:style>
  <w:style w:type="character" w:styleId="Hyperlink">
    <w:name w:val="Hyperlink"/>
    <w:basedOn w:val="a0"/>
    <w:uiPriority w:val="99"/>
    <w:unhideWhenUsed/>
    <w:rsid w:val="000021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ko.co.il/news-politics/2022_q1/Article-f144b89ba49fe7102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24301-D81A-4916-8FA1-922AF054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גיא בן שושן</cp:lastModifiedBy>
  <cp:revision>2</cp:revision>
  <dcterms:created xsi:type="dcterms:W3CDTF">2022-05-04T21:12:00Z</dcterms:created>
  <dcterms:modified xsi:type="dcterms:W3CDTF">2022-05-04T21:12:00Z</dcterms:modified>
</cp:coreProperties>
</file>