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AEE5B" w14:textId="20479B72" w:rsidR="001C50E1" w:rsidRPr="00AD6113" w:rsidRDefault="00854E27">
      <w:pPr>
        <w:spacing w:after="0" w:line="276" w:lineRule="auto"/>
        <w:jc w:val="center"/>
        <w:rPr>
          <w:rFonts w:asciiTheme="majorHAnsi" w:hAnsiTheme="majorHAnsi" w:cstheme="majorHAnsi"/>
          <w:bCs/>
          <w:sz w:val="28"/>
          <w:szCs w:val="28"/>
        </w:rPr>
      </w:pPr>
      <w:r w:rsidRPr="00AD6113">
        <w:rPr>
          <w:rFonts w:asciiTheme="majorHAnsi" w:hAnsiTheme="majorHAnsi" w:cstheme="majorHAnsi"/>
          <w:bCs/>
          <w:noProof/>
          <w:sz w:val="28"/>
          <w:szCs w:val="28"/>
          <w:rtl/>
        </w:rPr>
        <mc:AlternateContent>
          <mc:Choice Requires="wps">
            <w:drawing>
              <wp:anchor distT="45720" distB="45720" distL="114300" distR="114300" simplePos="0" relativeHeight="251660288" behindDoc="0" locked="0" layoutInCell="1" allowOverlap="1" wp14:anchorId="76233256" wp14:editId="0B3BD8DD">
                <wp:simplePos x="0" y="0"/>
                <wp:positionH relativeFrom="column">
                  <wp:posOffset>5774055</wp:posOffset>
                </wp:positionH>
                <wp:positionV relativeFrom="paragraph">
                  <wp:posOffset>-448310</wp:posOffset>
                </wp:positionV>
                <wp:extent cx="467360" cy="257175"/>
                <wp:effectExtent l="0" t="0" r="8890" b="9525"/>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7360" cy="257175"/>
                        </a:xfrm>
                        <a:prstGeom prst="rect">
                          <a:avLst/>
                        </a:prstGeom>
                        <a:solidFill>
                          <a:srgbClr val="FFFFFF"/>
                        </a:solidFill>
                        <a:ln w="9525">
                          <a:noFill/>
                          <a:miter lim="800000"/>
                          <a:headEnd/>
                          <a:tailEnd/>
                        </a:ln>
                      </wps:spPr>
                      <wps:txbx>
                        <w:txbxContent>
                          <w:p w14:paraId="2DCA5693" w14:textId="19CAD22D" w:rsidR="00854E27" w:rsidRDefault="00854E27">
                            <w:r>
                              <w:rPr>
                                <w:rFonts w:hint="cs"/>
                                <w:rtl/>
                              </w:rPr>
                              <w:t>ב"ה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33256" id="_x0000_t202" coordsize="21600,21600" o:spt="202" path="m,l,21600r21600,l21600,xe">
                <v:stroke joinstyle="miter"/>
                <v:path gradientshapeok="t" o:connecttype="rect"/>
              </v:shapetype>
              <v:shape id="תיבת טקסט 2" o:spid="_x0000_s1026" type="#_x0000_t202" style="position:absolute;left:0;text-align:left;margin-left:454.65pt;margin-top:-35.3pt;width:36.8pt;height:20.2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" stroked="f">
                <v:textbox>
                  <w:txbxContent>
                    <w:p w14:paraId="2DCA5693" w14:textId="19CAD22D" w:rsidR="00854E27" w:rsidRDefault="00854E27">
                      <w:r>
                        <w:rPr>
                          <w:rFonts w:hint="cs"/>
                          <w:rtl/>
                        </w:rPr>
                        <w:t>ב"ה</w:t>
                      </w:r>
                    </w:p>
                  </w:txbxContent>
                </v:textbox>
              </v:shape>
            </w:pict>
          </mc:Fallback>
        </mc:AlternateContent>
      </w:r>
      <w:r w:rsidR="00000000" w:rsidRPr="00AD6113">
        <w:rPr>
          <w:rFonts w:asciiTheme="majorHAnsi" w:hAnsiTheme="majorHAnsi" w:cstheme="majorHAnsi"/>
          <w:bCs/>
          <w:sz w:val="28"/>
          <w:szCs w:val="28"/>
          <w:rtl/>
        </w:rPr>
        <w:t>מתכונת באזרחות</w:t>
      </w:r>
    </w:p>
    <w:p w14:paraId="3386F406" w14:textId="1A187007" w:rsidR="001C50E1" w:rsidRPr="00AD6113" w:rsidRDefault="00000000">
      <w:pPr>
        <w:spacing w:line="276" w:lineRule="auto"/>
        <w:jc w:val="center"/>
        <w:rPr>
          <w:rFonts w:asciiTheme="majorHAnsi" w:hAnsiTheme="majorHAnsi" w:cstheme="majorHAnsi"/>
          <w:bCs/>
          <w:sz w:val="28"/>
          <w:szCs w:val="28"/>
        </w:rPr>
      </w:pPr>
      <w:r w:rsidRPr="00AD6113">
        <w:rPr>
          <w:rFonts w:asciiTheme="majorHAnsi" w:hAnsiTheme="majorHAnsi" w:cstheme="majorHAnsi"/>
          <w:bCs/>
          <w:sz w:val="28"/>
          <w:szCs w:val="28"/>
          <w:rtl/>
        </w:rPr>
        <w:t xml:space="preserve">כיתה </w:t>
      </w:r>
      <w:proofErr w:type="spellStart"/>
      <w:r w:rsidRPr="00AD6113">
        <w:rPr>
          <w:rFonts w:asciiTheme="majorHAnsi" w:hAnsiTheme="majorHAnsi" w:cstheme="majorHAnsi"/>
          <w:bCs/>
          <w:sz w:val="28"/>
          <w:szCs w:val="28"/>
          <w:rtl/>
        </w:rPr>
        <w:t>יב</w:t>
      </w:r>
      <w:proofErr w:type="spellEnd"/>
      <w:r w:rsidRPr="00AD6113">
        <w:rPr>
          <w:rFonts w:asciiTheme="majorHAnsi" w:hAnsiTheme="majorHAnsi" w:cstheme="majorHAnsi"/>
          <w:bCs/>
          <w:sz w:val="28"/>
          <w:szCs w:val="28"/>
          <w:rtl/>
        </w:rPr>
        <w:t xml:space="preserve"> תשפ"</w:t>
      </w:r>
      <w:r w:rsidR="00091CA1" w:rsidRPr="00AD6113">
        <w:rPr>
          <w:rFonts w:asciiTheme="majorHAnsi" w:hAnsiTheme="majorHAnsi" w:cstheme="majorHAnsi" w:hint="cs"/>
          <w:bCs/>
          <w:sz w:val="28"/>
          <w:szCs w:val="28"/>
          <w:rtl/>
        </w:rPr>
        <w:t>ג</w:t>
      </w:r>
    </w:p>
    <w:p w14:paraId="5B4C5149"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א.  משך הבחינה: שעתיים .</w:t>
      </w:r>
      <w:r w:rsidRPr="00091CA1">
        <w:rPr>
          <w:rFonts w:asciiTheme="majorHAnsi" w:hAnsiTheme="majorHAnsi" w:cstheme="majorHAnsi"/>
        </w:rPr>
        <w:t xml:space="preserve"> </w:t>
      </w:r>
    </w:p>
    <w:p w14:paraId="19D745D3"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ב.  מבנה השאלון ומפתח ההערכה: בשאלון זה ארבעה פרקים.</w:t>
      </w:r>
    </w:p>
    <w:p w14:paraId="729E5D22" w14:textId="0879A2DE" w:rsidR="001C50E1" w:rsidRPr="00091CA1" w:rsidRDefault="00AD6113">
      <w:pPr>
        <w:spacing w:line="276" w:lineRule="auto"/>
        <w:rPr>
          <w:rFonts w:asciiTheme="majorHAnsi" w:hAnsiTheme="majorHAnsi" w:cstheme="majorHAnsi"/>
          <w:sz w:val="24"/>
          <w:szCs w:val="24"/>
        </w:rPr>
      </w:pPr>
      <w:r>
        <w:rPr>
          <w:rFonts w:asciiTheme="majorHAnsi" w:hAnsiTheme="majorHAnsi" w:cstheme="majorHAnsi"/>
          <w:b/>
          <w:noProof/>
          <w:sz w:val="28"/>
          <w:szCs w:val="28"/>
          <w:rtl/>
          <w:lang w:val="he-IL"/>
        </w:rPr>
        <w:drawing>
          <wp:anchor distT="0" distB="0" distL="114300" distR="114300" simplePos="0" relativeHeight="251661312" behindDoc="0" locked="0" layoutInCell="1" allowOverlap="1" wp14:anchorId="561A4C4F" wp14:editId="6C5DB753">
            <wp:simplePos x="0" y="0"/>
            <wp:positionH relativeFrom="column">
              <wp:posOffset>2697480</wp:posOffset>
            </wp:positionH>
            <wp:positionV relativeFrom="paragraph">
              <wp:posOffset>1539240</wp:posOffset>
            </wp:positionV>
            <wp:extent cx="266700" cy="266700"/>
            <wp:effectExtent l="0" t="0" r="0" b="0"/>
            <wp:wrapNone/>
            <wp:docPr id="3" name="גרפיקה 3" descr="תג לב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גרפיקה 3" descr="תג לב עם מילוי מלא"/>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p>
    <w:tbl>
      <w:tblPr>
        <w:tblStyle w:val="a5"/>
        <w:tblW w:w="4155" w:type="dxa"/>
        <w:tblInd w:w="4531" w:type="dxa"/>
        <w:tblLayout w:type="fixed"/>
        <w:tblLook w:val="0000" w:firstRow="0" w:lastRow="0" w:firstColumn="0" w:lastColumn="0" w:noHBand="0" w:noVBand="0"/>
      </w:tblPr>
      <w:tblGrid>
        <w:gridCol w:w="851"/>
        <w:gridCol w:w="567"/>
        <w:gridCol w:w="1329"/>
        <w:gridCol w:w="1408"/>
      </w:tblGrid>
      <w:tr w:rsidR="001C50E1" w:rsidRPr="00091CA1" w14:paraId="72DBAE71" w14:textId="77777777">
        <w:trPr>
          <w:trHeight w:val="343"/>
        </w:trPr>
        <w:tc>
          <w:tcPr>
            <w:tcW w:w="851" w:type="dxa"/>
          </w:tcPr>
          <w:p w14:paraId="4067C502" w14:textId="77777777" w:rsidR="001C50E1" w:rsidRPr="00091CA1" w:rsidRDefault="00000000">
            <w:pPr>
              <w:spacing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67FDA7AE"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color w:val="231F20"/>
                <w:sz w:val="24"/>
                <w:szCs w:val="24"/>
              </w:rPr>
              <w:t>14</w:t>
            </w:r>
          </w:p>
        </w:tc>
        <w:tc>
          <w:tcPr>
            <w:tcW w:w="1329" w:type="dxa"/>
            <w:vAlign w:val="center"/>
          </w:tcPr>
          <w:p w14:paraId="0916A2C5" w14:textId="77777777" w:rsidR="001C50E1" w:rsidRPr="00091CA1" w:rsidRDefault="00000000">
            <w:pPr>
              <w:tabs>
                <w:tab w:val="left" w:pos="1556"/>
              </w:tabs>
              <w:spacing w:line="276" w:lineRule="auto"/>
              <w:rPr>
                <w:rFonts w:asciiTheme="majorHAnsi" w:hAnsiTheme="majorHAnsi" w:cstheme="majorHAnsi"/>
                <w:sz w:val="24"/>
                <w:szCs w:val="24"/>
              </w:rPr>
            </w:pPr>
            <w:r w:rsidRPr="00091CA1">
              <w:rPr>
                <w:rFonts w:asciiTheme="majorHAnsi" w:hAnsiTheme="majorHAnsi" w:cstheme="majorHAnsi"/>
                <w:sz w:val="24"/>
                <w:szCs w:val="24"/>
              </w:rPr>
              <w:t xml:space="preserve">7*2 </w:t>
            </w:r>
          </w:p>
        </w:tc>
        <w:tc>
          <w:tcPr>
            <w:tcW w:w="1408" w:type="dxa"/>
          </w:tcPr>
          <w:p w14:paraId="446F09E7" w14:textId="77777777" w:rsidR="001C50E1" w:rsidRPr="00091CA1" w:rsidRDefault="00000000">
            <w:pPr>
              <w:spacing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פרק ראשון</w:t>
            </w:r>
          </w:p>
        </w:tc>
      </w:tr>
      <w:tr w:rsidR="001C50E1" w:rsidRPr="00091CA1" w14:paraId="0C8AFBB9" w14:textId="77777777">
        <w:trPr>
          <w:trHeight w:val="400"/>
        </w:trPr>
        <w:tc>
          <w:tcPr>
            <w:tcW w:w="851" w:type="dxa"/>
          </w:tcPr>
          <w:p w14:paraId="70C028D9" w14:textId="77777777" w:rsidR="001C50E1" w:rsidRPr="00091CA1" w:rsidRDefault="00000000">
            <w:pPr>
              <w:spacing w:before="45"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16EBFA28" w14:textId="77777777" w:rsidR="001C50E1" w:rsidRPr="00091CA1" w:rsidRDefault="00000000">
            <w:pPr>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34</w:t>
            </w:r>
          </w:p>
        </w:tc>
        <w:tc>
          <w:tcPr>
            <w:tcW w:w="1329" w:type="dxa"/>
            <w:vAlign w:val="center"/>
          </w:tcPr>
          <w:p w14:paraId="75E8849A" w14:textId="77777777" w:rsidR="001C50E1" w:rsidRPr="00091CA1" w:rsidRDefault="00000000">
            <w:pPr>
              <w:tabs>
                <w:tab w:val="left" w:pos="698"/>
              </w:tabs>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10*2 + 14*1</w:t>
            </w:r>
          </w:p>
        </w:tc>
        <w:tc>
          <w:tcPr>
            <w:tcW w:w="1408" w:type="dxa"/>
          </w:tcPr>
          <w:p w14:paraId="7434115C" w14:textId="77777777" w:rsidR="001C50E1" w:rsidRPr="00091CA1" w:rsidRDefault="00000000">
            <w:pPr>
              <w:spacing w:before="45"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 xml:space="preserve">פרק שני       </w:t>
            </w:r>
          </w:p>
        </w:tc>
      </w:tr>
      <w:tr w:rsidR="001C50E1" w:rsidRPr="00091CA1" w14:paraId="09AA6424" w14:textId="77777777">
        <w:trPr>
          <w:trHeight w:val="400"/>
        </w:trPr>
        <w:tc>
          <w:tcPr>
            <w:tcW w:w="851" w:type="dxa"/>
          </w:tcPr>
          <w:p w14:paraId="4AE7A114" w14:textId="77777777" w:rsidR="001C50E1" w:rsidRPr="00091CA1" w:rsidRDefault="00000000">
            <w:pPr>
              <w:spacing w:before="45"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331B50F0" w14:textId="77777777" w:rsidR="001C50E1" w:rsidRPr="00091CA1" w:rsidRDefault="00000000">
            <w:pPr>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26</w:t>
            </w:r>
          </w:p>
        </w:tc>
        <w:tc>
          <w:tcPr>
            <w:tcW w:w="1329" w:type="dxa"/>
          </w:tcPr>
          <w:p w14:paraId="39FCC468" w14:textId="77777777" w:rsidR="001C50E1" w:rsidRPr="00091CA1" w:rsidRDefault="00000000">
            <w:pPr>
              <w:tabs>
                <w:tab w:val="left" w:pos="1450"/>
              </w:tabs>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13*2</w:t>
            </w:r>
          </w:p>
        </w:tc>
        <w:tc>
          <w:tcPr>
            <w:tcW w:w="1408" w:type="dxa"/>
          </w:tcPr>
          <w:p w14:paraId="31078C9E" w14:textId="77777777" w:rsidR="001C50E1" w:rsidRPr="00091CA1" w:rsidRDefault="00000000">
            <w:pPr>
              <w:spacing w:before="45"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פרק שלישי  –</w:t>
            </w:r>
          </w:p>
        </w:tc>
      </w:tr>
      <w:tr w:rsidR="001C50E1" w:rsidRPr="00091CA1" w14:paraId="463BC36E" w14:textId="77777777">
        <w:trPr>
          <w:trHeight w:val="464"/>
        </w:trPr>
        <w:tc>
          <w:tcPr>
            <w:tcW w:w="851" w:type="dxa"/>
          </w:tcPr>
          <w:p w14:paraId="68D06B47" w14:textId="77777777" w:rsidR="001C50E1" w:rsidRPr="00091CA1" w:rsidRDefault="00000000">
            <w:pPr>
              <w:spacing w:before="45"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1EB07775" w14:textId="77777777" w:rsidR="001C50E1" w:rsidRPr="00091CA1" w:rsidRDefault="00000000">
            <w:pPr>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26</w:t>
            </w:r>
          </w:p>
        </w:tc>
        <w:tc>
          <w:tcPr>
            <w:tcW w:w="1329" w:type="dxa"/>
          </w:tcPr>
          <w:p w14:paraId="72E39639" w14:textId="77777777" w:rsidR="001C50E1" w:rsidRPr="00091CA1" w:rsidRDefault="00000000">
            <w:pPr>
              <w:tabs>
                <w:tab w:val="left" w:pos="1450"/>
              </w:tabs>
              <w:spacing w:before="40" w:line="276" w:lineRule="auto"/>
              <w:rPr>
                <w:rFonts w:asciiTheme="majorHAnsi" w:hAnsiTheme="majorHAnsi" w:cstheme="majorHAnsi"/>
                <w:sz w:val="24"/>
                <w:szCs w:val="24"/>
              </w:rPr>
            </w:pPr>
            <w:r w:rsidRPr="00091CA1">
              <w:rPr>
                <w:rFonts w:asciiTheme="majorHAnsi" w:hAnsiTheme="majorHAnsi" w:cstheme="majorHAnsi"/>
                <w:sz w:val="24"/>
                <w:szCs w:val="24"/>
              </w:rPr>
              <w:t>13*2</w:t>
            </w:r>
          </w:p>
        </w:tc>
        <w:tc>
          <w:tcPr>
            <w:tcW w:w="1408" w:type="dxa"/>
          </w:tcPr>
          <w:p w14:paraId="2006F6EE" w14:textId="77777777" w:rsidR="001C50E1" w:rsidRPr="00091CA1" w:rsidRDefault="00000000">
            <w:pPr>
              <w:spacing w:before="45"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פרק רביעי    –</w:t>
            </w:r>
          </w:p>
        </w:tc>
      </w:tr>
      <w:tr w:rsidR="001C50E1" w:rsidRPr="00091CA1" w14:paraId="2405BEBB" w14:textId="77777777">
        <w:trPr>
          <w:trHeight w:val="246"/>
        </w:trPr>
        <w:tc>
          <w:tcPr>
            <w:tcW w:w="851" w:type="dxa"/>
          </w:tcPr>
          <w:p w14:paraId="7DC52AEC" w14:textId="33180583" w:rsidR="001C50E1" w:rsidRPr="00091CA1" w:rsidRDefault="001C50E1">
            <w:pPr>
              <w:spacing w:line="276" w:lineRule="auto"/>
              <w:ind w:left="19"/>
              <w:rPr>
                <w:rFonts w:asciiTheme="majorHAnsi" w:hAnsiTheme="majorHAnsi" w:cstheme="majorHAnsi"/>
                <w:color w:val="231F20"/>
                <w:sz w:val="24"/>
                <w:szCs w:val="24"/>
              </w:rPr>
            </w:pPr>
          </w:p>
        </w:tc>
        <w:tc>
          <w:tcPr>
            <w:tcW w:w="567" w:type="dxa"/>
          </w:tcPr>
          <w:p w14:paraId="100CA962" w14:textId="4A1E8A35" w:rsidR="001C50E1" w:rsidRPr="00091CA1" w:rsidRDefault="001C50E1">
            <w:pPr>
              <w:spacing w:line="276" w:lineRule="auto"/>
              <w:rPr>
                <w:rFonts w:asciiTheme="majorHAnsi" w:hAnsiTheme="majorHAnsi" w:cstheme="majorHAnsi"/>
                <w:color w:val="231F20"/>
                <w:sz w:val="24"/>
                <w:szCs w:val="24"/>
              </w:rPr>
            </w:pPr>
          </w:p>
        </w:tc>
        <w:tc>
          <w:tcPr>
            <w:tcW w:w="1329" w:type="dxa"/>
            <w:vAlign w:val="center"/>
          </w:tcPr>
          <w:p w14:paraId="50CABBA3" w14:textId="77777777" w:rsidR="001C50E1" w:rsidRPr="00091CA1" w:rsidRDefault="001C50E1">
            <w:pPr>
              <w:spacing w:line="276" w:lineRule="auto"/>
              <w:ind w:right="325"/>
              <w:jc w:val="right"/>
              <w:rPr>
                <w:rFonts w:asciiTheme="majorHAnsi" w:hAnsiTheme="majorHAnsi" w:cstheme="majorHAnsi"/>
                <w:color w:val="231F20"/>
                <w:sz w:val="24"/>
                <w:szCs w:val="24"/>
              </w:rPr>
            </w:pPr>
          </w:p>
        </w:tc>
        <w:tc>
          <w:tcPr>
            <w:tcW w:w="1408" w:type="dxa"/>
          </w:tcPr>
          <w:p w14:paraId="0C8D4E69" w14:textId="77777777" w:rsidR="001C50E1" w:rsidRPr="00091CA1" w:rsidRDefault="001C50E1">
            <w:pPr>
              <w:spacing w:line="276" w:lineRule="auto"/>
              <w:rPr>
                <w:rFonts w:asciiTheme="majorHAnsi" w:hAnsiTheme="majorHAnsi" w:cstheme="majorHAnsi"/>
                <w:sz w:val="16"/>
                <w:szCs w:val="16"/>
              </w:rPr>
            </w:pPr>
          </w:p>
        </w:tc>
      </w:tr>
    </w:tbl>
    <w:p w14:paraId="0B72C256" w14:textId="26899DDB" w:rsidR="001C50E1" w:rsidRPr="00AD6113" w:rsidRDefault="00000000">
      <w:pPr>
        <w:spacing w:line="276" w:lineRule="auto"/>
        <w:jc w:val="center"/>
        <w:rPr>
          <w:rFonts w:asciiTheme="majorHAnsi" w:hAnsiTheme="majorHAnsi" w:cstheme="majorHAnsi"/>
          <w:bCs/>
          <w:sz w:val="28"/>
          <w:szCs w:val="28"/>
        </w:rPr>
      </w:pPr>
      <w:r w:rsidRPr="00AD6113">
        <w:rPr>
          <w:rFonts w:asciiTheme="majorHAnsi" w:hAnsiTheme="majorHAnsi" w:cstheme="majorHAnsi"/>
          <w:bCs/>
          <w:sz w:val="28"/>
          <w:szCs w:val="28"/>
          <w:rtl/>
        </w:rPr>
        <w:t xml:space="preserve">בהצלחה רבה!  </w:t>
      </w:r>
      <w:r w:rsidR="00AD6113">
        <w:rPr>
          <w:rFonts w:asciiTheme="majorHAnsi" w:hAnsiTheme="majorHAnsi" w:cstheme="majorHAnsi" w:hint="cs"/>
          <w:bCs/>
          <w:sz w:val="28"/>
          <w:szCs w:val="28"/>
          <w:rtl/>
        </w:rPr>
        <w:t xml:space="preserve">     </w:t>
      </w:r>
      <w:r w:rsidRPr="00AD6113">
        <w:rPr>
          <w:rFonts w:asciiTheme="majorHAnsi" w:hAnsiTheme="majorHAnsi" w:cstheme="majorHAnsi"/>
          <w:b/>
          <w:sz w:val="28"/>
          <w:szCs w:val="28"/>
          <w:rtl/>
        </w:rPr>
        <w:t>חביבה</w:t>
      </w:r>
    </w:p>
    <w:p w14:paraId="4C960BC6" w14:textId="0CE88BE1" w:rsidR="001C50E1" w:rsidRPr="00091CA1" w:rsidRDefault="00854E27">
      <w:pPr>
        <w:spacing w:line="276" w:lineRule="auto"/>
        <w:jc w:val="center"/>
        <w:rPr>
          <w:rFonts w:asciiTheme="majorHAnsi" w:hAnsiTheme="majorHAnsi" w:cstheme="majorHAnsi"/>
          <w:b/>
          <w:sz w:val="28"/>
          <w:szCs w:val="28"/>
        </w:rPr>
      </w:pPr>
      <w:r w:rsidRPr="00854E27">
        <w:rPr>
          <w:rFonts w:asciiTheme="majorHAnsi" w:hAnsiTheme="majorHAnsi" w:cstheme="majorHAnsi"/>
          <w:noProof/>
          <w:sz w:val="18"/>
          <w:szCs w:val="18"/>
        </w:rPr>
        <w:drawing>
          <wp:anchor distT="0" distB="0" distL="114300" distR="114300" simplePos="0" relativeHeight="251658240" behindDoc="0" locked="0" layoutInCell="1" hidden="0" allowOverlap="1" wp14:anchorId="4D30D8E0" wp14:editId="6CF72910">
            <wp:simplePos x="0" y="0"/>
            <wp:positionH relativeFrom="margin">
              <wp:posOffset>4897120</wp:posOffset>
            </wp:positionH>
            <wp:positionV relativeFrom="paragraph">
              <wp:posOffset>295275</wp:posOffset>
            </wp:positionV>
            <wp:extent cx="819150" cy="657225"/>
            <wp:effectExtent l="0" t="0" r="0" b="9525"/>
            <wp:wrapNone/>
            <wp:docPr id="1" name="image1.png" descr="סמל המדינה - מנורת שבעת הקנים | גלים"/>
            <wp:cNvGraphicFramePr/>
            <a:graphic xmlns:a="http://schemas.openxmlformats.org/drawingml/2006/main">
              <a:graphicData uri="http://schemas.openxmlformats.org/drawingml/2006/picture">
                <pic:pic xmlns:pic="http://schemas.openxmlformats.org/drawingml/2006/picture">
                  <pic:nvPicPr>
                    <pic:cNvPr id="0" name="image1.png" descr="סמל המדינה - מנורת שבעת הקנים | גלים"/>
                    <pic:cNvPicPr preferRelativeResize="0"/>
                  </pic:nvPicPr>
                  <pic:blipFill>
                    <a:blip r:embed="rId9"/>
                    <a:srcRect/>
                    <a:stretch>
                      <a:fillRect/>
                    </a:stretch>
                  </pic:blipFill>
                  <pic:spPr>
                    <a:xfrm>
                      <a:off x="0" y="0"/>
                      <a:ext cx="819150" cy="657225"/>
                    </a:xfrm>
                    <a:prstGeom prst="rect">
                      <a:avLst/>
                    </a:prstGeom>
                    <a:ln/>
                  </pic:spPr>
                </pic:pic>
              </a:graphicData>
            </a:graphic>
            <wp14:sizeRelH relativeFrom="margin">
              <wp14:pctWidth>0</wp14:pctWidth>
            </wp14:sizeRelH>
            <wp14:sizeRelV relativeFrom="margin">
              <wp14:pctHeight>0</wp14:pctHeight>
            </wp14:sizeRelV>
          </wp:anchor>
        </w:drawing>
      </w:r>
    </w:p>
    <w:p w14:paraId="334E7D0D" w14:textId="0BA325A9" w:rsidR="001C50E1" w:rsidRPr="00854E27" w:rsidRDefault="00000000" w:rsidP="00854E27">
      <w:pPr>
        <w:spacing w:after="0" w:line="276" w:lineRule="auto"/>
        <w:jc w:val="center"/>
        <w:rPr>
          <w:rFonts w:asciiTheme="majorHAnsi" w:hAnsiTheme="majorHAnsi" w:cstheme="majorHAnsi"/>
          <w:b/>
          <w:sz w:val="32"/>
          <w:szCs w:val="32"/>
        </w:rPr>
      </w:pPr>
      <w:r w:rsidRPr="00854E27">
        <w:rPr>
          <w:rFonts w:asciiTheme="majorHAnsi" w:hAnsiTheme="majorHAnsi" w:cstheme="majorHAnsi"/>
          <w:b/>
          <w:sz w:val="32"/>
          <w:szCs w:val="32"/>
          <w:rtl/>
        </w:rPr>
        <w:t>"אבינו שבשמים - צור ישראל וגואלו</w:t>
      </w:r>
    </w:p>
    <w:p w14:paraId="6520388F" w14:textId="77777777" w:rsidR="001C50E1" w:rsidRPr="00854E27" w:rsidRDefault="00000000" w:rsidP="00854E27">
      <w:pPr>
        <w:spacing w:after="0" w:line="276" w:lineRule="auto"/>
        <w:jc w:val="center"/>
        <w:rPr>
          <w:rFonts w:asciiTheme="majorHAnsi" w:hAnsiTheme="majorHAnsi" w:cstheme="majorHAnsi"/>
          <w:b/>
          <w:sz w:val="32"/>
          <w:szCs w:val="32"/>
        </w:rPr>
      </w:pPr>
      <w:r w:rsidRPr="00854E27">
        <w:rPr>
          <w:rFonts w:asciiTheme="majorHAnsi" w:hAnsiTheme="majorHAnsi" w:cstheme="majorHAnsi"/>
          <w:b/>
          <w:sz w:val="32"/>
          <w:szCs w:val="32"/>
          <w:rtl/>
        </w:rPr>
        <w:t>ברך את מדינת ישראל ראשית צמיחת גאולתנו"</w:t>
      </w:r>
    </w:p>
    <w:p w14:paraId="051A7691" w14:textId="77777777" w:rsidR="001C50E1" w:rsidRPr="00854E27" w:rsidRDefault="00000000" w:rsidP="00854E27">
      <w:pPr>
        <w:spacing w:after="0" w:line="276" w:lineRule="auto"/>
        <w:rPr>
          <w:rFonts w:asciiTheme="majorHAnsi" w:hAnsiTheme="majorHAnsi" w:cstheme="majorHAnsi"/>
          <w:bCs/>
          <w:sz w:val="28"/>
          <w:szCs w:val="28"/>
        </w:rPr>
      </w:pPr>
      <w:r w:rsidRPr="00854E27">
        <w:rPr>
          <w:rFonts w:asciiTheme="majorHAnsi" w:hAnsiTheme="majorHAnsi" w:cstheme="majorHAnsi"/>
          <w:bCs/>
          <w:sz w:val="28"/>
          <w:szCs w:val="28"/>
          <w:rtl/>
        </w:rPr>
        <w:t>השאלות</w:t>
      </w:r>
    </w:p>
    <w:p w14:paraId="63434F85" w14:textId="181F488F" w:rsidR="001C50E1" w:rsidRPr="00091CA1" w:rsidRDefault="00000000">
      <w:pPr>
        <w:spacing w:line="276" w:lineRule="auto"/>
        <w:rPr>
          <w:rFonts w:asciiTheme="majorHAnsi" w:hAnsiTheme="majorHAnsi" w:cstheme="majorHAnsi"/>
          <w:b/>
          <w:sz w:val="28"/>
          <w:szCs w:val="28"/>
        </w:rPr>
      </w:pPr>
      <w:r w:rsidRPr="00AD6113">
        <w:rPr>
          <w:rFonts w:asciiTheme="majorHAnsi" w:hAnsiTheme="majorHAnsi" w:cstheme="majorHAnsi"/>
          <w:bCs/>
          <w:sz w:val="28"/>
          <w:szCs w:val="28"/>
          <w:u w:val="single"/>
          <w:rtl/>
        </w:rPr>
        <w:t>פרק ראשון</w:t>
      </w:r>
      <w:r w:rsidR="00AD6113">
        <w:rPr>
          <w:rFonts w:asciiTheme="majorHAnsi" w:hAnsiTheme="majorHAnsi" w:cstheme="majorHAnsi" w:hint="cs"/>
          <w:b/>
          <w:sz w:val="28"/>
          <w:szCs w:val="28"/>
          <w:rtl/>
        </w:rPr>
        <w:t xml:space="preserve"> </w:t>
      </w:r>
      <w:r w:rsidRPr="00091CA1">
        <w:rPr>
          <w:rFonts w:asciiTheme="majorHAnsi" w:hAnsiTheme="majorHAnsi" w:cstheme="majorHAnsi"/>
          <w:b/>
          <w:sz w:val="28"/>
          <w:szCs w:val="28"/>
          <w:rtl/>
        </w:rPr>
        <w:t xml:space="preserve"> </w:t>
      </w:r>
      <w:r w:rsidR="00AD6113">
        <w:rPr>
          <w:rFonts w:asciiTheme="majorHAnsi" w:hAnsiTheme="majorHAnsi" w:cstheme="majorHAnsi" w:hint="cs"/>
          <w:b/>
          <w:sz w:val="28"/>
          <w:szCs w:val="28"/>
          <w:rtl/>
        </w:rPr>
        <w:t>(</w:t>
      </w:r>
      <w:r w:rsidRPr="00091CA1">
        <w:rPr>
          <w:rFonts w:asciiTheme="majorHAnsi" w:hAnsiTheme="majorHAnsi" w:cstheme="majorHAnsi"/>
          <w:b/>
          <w:sz w:val="28"/>
          <w:szCs w:val="28"/>
          <w:rtl/>
        </w:rPr>
        <w:t>14 נקודות</w:t>
      </w:r>
      <w:r w:rsidR="00AD6113">
        <w:rPr>
          <w:rFonts w:asciiTheme="majorHAnsi" w:hAnsiTheme="majorHAnsi" w:cstheme="majorHAnsi" w:hint="cs"/>
          <w:b/>
          <w:sz w:val="28"/>
          <w:szCs w:val="28"/>
          <w:rtl/>
        </w:rPr>
        <w:t>)</w:t>
      </w:r>
    </w:p>
    <w:p w14:paraId="284EA006" w14:textId="379EB3EB" w:rsidR="001C50E1" w:rsidRPr="00091CA1" w:rsidRDefault="00000000">
      <w:pPr>
        <w:spacing w:after="0" w:line="276" w:lineRule="auto"/>
        <w:rPr>
          <w:rFonts w:asciiTheme="majorHAnsi" w:hAnsiTheme="majorHAnsi" w:cstheme="majorHAnsi"/>
          <w:b/>
          <w:sz w:val="24"/>
          <w:szCs w:val="24"/>
        </w:rPr>
      </w:pPr>
      <w:r w:rsidRPr="00091CA1">
        <w:rPr>
          <w:rFonts w:asciiTheme="majorHAnsi" w:hAnsiTheme="majorHAnsi" w:cstheme="majorHAnsi"/>
          <w:b/>
          <w:sz w:val="24"/>
          <w:szCs w:val="24"/>
          <w:rtl/>
        </w:rPr>
        <w:t>ענ</w:t>
      </w:r>
      <w:r w:rsidR="00AD6113">
        <w:rPr>
          <w:rFonts w:asciiTheme="majorHAnsi" w:hAnsiTheme="majorHAnsi" w:cstheme="majorHAnsi" w:hint="cs"/>
          <w:b/>
          <w:sz w:val="24"/>
          <w:szCs w:val="24"/>
          <w:rtl/>
        </w:rPr>
        <w:t>י</w:t>
      </w:r>
      <w:r w:rsidRPr="00091CA1">
        <w:rPr>
          <w:rFonts w:asciiTheme="majorHAnsi" w:hAnsiTheme="majorHAnsi" w:cstheme="majorHAnsi"/>
          <w:b/>
          <w:sz w:val="24"/>
          <w:szCs w:val="24"/>
          <w:rtl/>
        </w:rPr>
        <w:t xml:space="preserve"> על </w:t>
      </w:r>
      <w:r w:rsidRPr="00091CA1">
        <w:rPr>
          <w:rFonts w:asciiTheme="majorHAnsi" w:hAnsiTheme="majorHAnsi" w:cstheme="majorHAnsi"/>
          <w:b/>
          <w:sz w:val="24"/>
          <w:szCs w:val="24"/>
          <w:u w:val="single"/>
          <w:rtl/>
        </w:rPr>
        <w:t>שאלה אחת</w:t>
      </w:r>
      <w:r w:rsidRPr="00091CA1">
        <w:rPr>
          <w:rFonts w:asciiTheme="majorHAnsi" w:hAnsiTheme="majorHAnsi" w:cstheme="majorHAnsi"/>
          <w:b/>
          <w:sz w:val="24"/>
          <w:szCs w:val="24"/>
          <w:rtl/>
        </w:rPr>
        <w:t xml:space="preserve"> מתוך שאלות 2–1 – סה"כ 14 נקודות</w:t>
      </w:r>
    </w:p>
    <w:p w14:paraId="6B5DBF93" w14:textId="77777777" w:rsidR="001C50E1" w:rsidRPr="00091CA1" w:rsidRDefault="001C50E1">
      <w:pPr>
        <w:spacing w:after="0" w:line="276" w:lineRule="auto"/>
        <w:rPr>
          <w:rFonts w:asciiTheme="majorHAnsi" w:hAnsiTheme="majorHAnsi" w:cstheme="majorHAnsi"/>
          <w:sz w:val="24"/>
          <w:szCs w:val="24"/>
        </w:rPr>
      </w:pPr>
    </w:p>
    <w:p w14:paraId="7320B69F" w14:textId="77777777" w:rsidR="00681577" w:rsidRPr="00681577" w:rsidRDefault="00681577" w:rsidP="00681577">
      <w:pPr>
        <w:pStyle w:val="a6"/>
        <w:numPr>
          <w:ilvl w:val="0"/>
          <w:numId w:val="11"/>
        </w:numPr>
        <w:spacing w:line="276" w:lineRule="auto"/>
        <w:ind w:left="360"/>
        <w:rPr>
          <w:rFonts w:asciiTheme="majorHAnsi" w:eastAsia="Calibri" w:hAnsiTheme="majorHAnsi" w:cstheme="majorHAnsi"/>
          <w:color w:val="000000"/>
          <w:sz w:val="24"/>
          <w:szCs w:val="24"/>
          <w:rtl/>
        </w:rPr>
      </w:pPr>
      <w:r w:rsidRPr="00681577">
        <w:rPr>
          <w:rFonts w:asciiTheme="majorHAnsi" w:eastAsia="Calibri" w:hAnsiTheme="majorHAnsi" w:cstheme="majorHAnsi"/>
          <w:color w:val="000000"/>
          <w:sz w:val="24"/>
          <w:szCs w:val="24"/>
          <w:rtl/>
        </w:rPr>
        <w:t xml:space="preserve">בשבועות האחרונים נערכות הפגנות המוניות נגד הרפורמה המשפטית המתגבשת. ההפגנות נערכות במקומות שונים ברחבי הארץ, ובהם בשכונות מגורים וחסימות כבישים. </w:t>
      </w:r>
    </w:p>
    <w:p w14:paraId="1E2C56DE" w14:textId="7559F9B1" w:rsidR="00681577" w:rsidRDefault="00681577" w:rsidP="00681577">
      <w:pPr>
        <w:pStyle w:val="a6"/>
        <w:numPr>
          <w:ilvl w:val="0"/>
          <w:numId w:val="12"/>
        </w:numPr>
        <w:spacing w:line="276" w:lineRule="auto"/>
        <w:ind w:left="720"/>
        <w:rPr>
          <w:rFonts w:asciiTheme="majorHAnsi" w:eastAsia="Calibri" w:hAnsiTheme="majorHAnsi" w:cstheme="majorHAnsi"/>
          <w:color w:val="000000"/>
          <w:sz w:val="24"/>
          <w:szCs w:val="24"/>
        </w:rPr>
      </w:pPr>
      <w:r w:rsidRPr="00681577">
        <w:rPr>
          <w:rFonts w:asciiTheme="majorHAnsi" w:eastAsia="Calibri" w:hAnsiTheme="majorHAnsi" w:cstheme="majorHAnsi"/>
          <w:color w:val="000000"/>
          <w:sz w:val="24"/>
          <w:szCs w:val="24"/>
          <w:rtl/>
        </w:rPr>
        <w:t>צייני והציגי את סוג מנגנון הפ</w:t>
      </w:r>
      <w:r w:rsidR="00854E27">
        <w:rPr>
          <w:rFonts w:asciiTheme="majorHAnsi" w:eastAsia="Calibri" w:hAnsiTheme="majorHAnsi" w:cstheme="majorHAnsi" w:hint="cs"/>
          <w:color w:val="000000"/>
          <w:sz w:val="24"/>
          <w:szCs w:val="24"/>
          <w:rtl/>
        </w:rPr>
        <w:t>י</w:t>
      </w:r>
      <w:r w:rsidRPr="00681577">
        <w:rPr>
          <w:rFonts w:asciiTheme="majorHAnsi" w:eastAsia="Calibri" w:hAnsiTheme="majorHAnsi" w:cstheme="majorHAnsi"/>
          <w:color w:val="000000"/>
          <w:sz w:val="24"/>
          <w:szCs w:val="24"/>
          <w:rtl/>
        </w:rPr>
        <w:t xml:space="preserve">קוח והביקורת בהם עושים שימוש </w:t>
      </w:r>
      <w:r>
        <w:rPr>
          <w:rFonts w:asciiTheme="majorHAnsi" w:eastAsia="Calibri" w:hAnsiTheme="majorHAnsi" w:cstheme="majorHAnsi" w:hint="cs"/>
          <w:color w:val="000000"/>
          <w:sz w:val="24"/>
          <w:szCs w:val="24"/>
          <w:rtl/>
        </w:rPr>
        <w:t>המתנגדים לרפורמה</w:t>
      </w:r>
      <w:r w:rsidRPr="00681577">
        <w:rPr>
          <w:rFonts w:asciiTheme="majorHAnsi" w:eastAsia="Calibri" w:hAnsiTheme="majorHAnsi" w:cstheme="majorHAnsi"/>
          <w:color w:val="000000"/>
          <w:sz w:val="24"/>
          <w:szCs w:val="24"/>
          <w:rtl/>
        </w:rPr>
        <w:t xml:space="preserve">. </w:t>
      </w:r>
    </w:p>
    <w:p w14:paraId="7479F942" w14:textId="77777777" w:rsidR="00854E27" w:rsidRDefault="00681577" w:rsidP="00854E27">
      <w:pPr>
        <w:pStyle w:val="a6"/>
        <w:spacing w:line="276" w:lineRule="auto"/>
        <w:rPr>
          <w:rFonts w:asciiTheme="majorHAnsi" w:eastAsia="Calibri" w:hAnsiTheme="majorHAnsi" w:cstheme="majorHAnsi"/>
          <w:color w:val="000000"/>
          <w:sz w:val="24"/>
          <w:szCs w:val="24"/>
          <w:rtl/>
        </w:rPr>
      </w:pPr>
      <w:r w:rsidRPr="00681577">
        <w:rPr>
          <w:rFonts w:asciiTheme="majorHAnsi" w:eastAsia="Calibri" w:hAnsiTheme="majorHAnsi" w:cstheme="majorHAnsi"/>
          <w:color w:val="000000"/>
          <w:sz w:val="24"/>
          <w:szCs w:val="24"/>
          <w:rtl/>
        </w:rPr>
        <w:t>הסבירי כיצד הוא בא לידי ביטוי בקטע.</w:t>
      </w:r>
    </w:p>
    <w:p w14:paraId="729F721F" w14:textId="68DCC672" w:rsidR="00424005" w:rsidRPr="00854E27" w:rsidRDefault="00681577" w:rsidP="00854E27">
      <w:pPr>
        <w:pStyle w:val="a6"/>
        <w:numPr>
          <w:ilvl w:val="0"/>
          <w:numId w:val="12"/>
        </w:numPr>
        <w:spacing w:line="276" w:lineRule="auto"/>
        <w:rPr>
          <w:rFonts w:asciiTheme="majorHAnsi" w:eastAsia="Calibri" w:hAnsiTheme="majorHAnsi" w:cstheme="majorHAnsi"/>
          <w:color w:val="000000"/>
          <w:sz w:val="24"/>
          <w:szCs w:val="24"/>
        </w:rPr>
      </w:pPr>
      <w:r w:rsidRPr="00854E27">
        <w:rPr>
          <w:rFonts w:asciiTheme="majorHAnsi" w:eastAsia="Calibri" w:hAnsiTheme="majorHAnsi" w:cstheme="majorHAnsi"/>
          <w:color w:val="000000"/>
          <w:sz w:val="24"/>
          <w:szCs w:val="24"/>
          <w:rtl/>
        </w:rPr>
        <w:t xml:space="preserve">צייני והציגי איזו זכות של </w:t>
      </w:r>
      <w:r w:rsidRPr="00854E27">
        <w:rPr>
          <w:rFonts w:asciiTheme="majorHAnsi" w:eastAsia="Calibri" w:hAnsiTheme="majorHAnsi" w:cstheme="majorHAnsi" w:hint="cs"/>
          <w:color w:val="000000"/>
          <w:sz w:val="24"/>
          <w:szCs w:val="24"/>
          <w:rtl/>
        </w:rPr>
        <w:t>האזרחים</w:t>
      </w:r>
      <w:r w:rsidRPr="00854E27">
        <w:rPr>
          <w:rFonts w:asciiTheme="majorHAnsi" w:eastAsia="Calibri" w:hAnsiTheme="majorHAnsi" w:cstheme="majorHAnsi"/>
          <w:color w:val="000000"/>
          <w:sz w:val="24"/>
          <w:szCs w:val="24"/>
          <w:rtl/>
        </w:rPr>
        <w:t xml:space="preserve"> נפגעת בהפגנות אלו. הסבירי כיצד זה בא לידי ביטוי בקטע.</w:t>
      </w:r>
    </w:p>
    <w:p w14:paraId="69EA044C" w14:textId="77777777" w:rsidR="00424005" w:rsidRPr="00424005" w:rsidRDefault="00424005" w:rsidP="00854E27">
      <w:pPr>
        <w:numPr>
          <w:ilvl w:val="0"/>
          <w:numId w:val="11"/>
        </w:numPr>
        <w:spacing w:after="0" w:line="276" w:lineRule="auto"/>
        <w:ind w:left="360"/>
        <w:rPr>
          <w:rFonts w:asciiTheme="majorHAnsi" w:hAnsiTheme="majorHAnsi" w:cstheme="majorHAnsi"/>
          <w:color w:val="000000"/>
          <w:sz w:val="24"/>
          <w:szCs w:val="24"/>
        </w:rPr>
      </w:pPr>
      <w:r w:rsidRPr="00424005">
        <w:rPr>
          <w:rFonts w:asciiTheme="majorHAnsi" w:hAnsiTheme="majorHAnsi" w:cstheme="majorHAnsi"/>
          <w:color w:val="000000"/>
          <w:sz w:val="24"/>
          <w:szCs w:val="24"/>
          <w:rtl/>
        </w:rPr>
        <w:t xml:space="preserve">באחד העיתונים הכלכליים פורסמה ידיעה על  תוכנת הריגול של חברת סייבר ישראלית היכולה להפוך מכשירי סלולאריים לכלי ריגול מתוחכמים: </w:t>
      </w:r>
      <w:bookmarkStart w:id="0" w:name="_Hlk130120062"/>
      <w:r w:rsidRPr="00424005">
        <w:rPr>
          <w:rFonts w:asciiTheme="majorHAnsi" w:hAnsiTheme="majorHAnsi" w:cstheme="majorHAnsi"/>
          <w:color w:val="000000"/>
          <w:sz w:val="24"/>
          <w:szCs w:val="24"/>
          <w:rtl/>
        </w:rPr>
        <w:t>מי שמפעיל אותה יכול לשלוף קבצים, לגשת למיקום של הטלפון ואפילו להפעיל את המצלמה והמיקרופון.</w:t>
      </w:r>
    </w:p>
    <w:bookmarkEnd w:id="0"/>
    <w:p w14:paraId="79D8AA56" w14:textId="7B0A8F0D" w:rsidR="00424005" w:rsidRPr="00424005" w:rsidRDefault="00424005" w:rsidP="00681577">
      <w:pPr>
        <w:spacing w:line="276" w:lineRule="auto"/>
        <w:ind w:left="360"/>
        <w:rPr>
          <w:rFonts w:asciiTheme="majorHAnsi" w:hAnsiTheme="majorHAnsi" w:cstheme="majorHAnsi"/>
          <w:color w:val="000000"/>
          <w:sz w:val="24"/>
          <w:szCs w:val="24"/>
        </w:rPr>
      </w:pPr>
      <w:r w:rsidRPr="00424005">
        <w:rPr>
          <w:rFonts w:asciiTheme="majorHAnsi" w:hAnsiTheme="majorHAnsi" w:cstheme="majorHAnsi"/>
          <w:color w:val="000000"/>
          <w:sz w:val="24"/>
          <w:szCs w:val="24"/>
          <w:rtl/>
        </w:rPr>
        <w:t>בעקבות תלונות הועמדו לדין מפעילי התוכנה . אחת ממנהלי חברת הסייבר  ביקשה למסור את עדותה בדלתיים סגורות (ללא קהל) .לדבריה, בעקבות האיומים שהיא ובני משפחתה קיבלו, היא חוששת מפני התנכלויות נוספות</w:t>
      </w:r>
      <w:r w:rsidRPr="00424005">
        <w:rPr>
          <w:rFonts w:asciiTheme="majorHAnsi" w:hAnsiTheme="majorHAnsi" w:cstheme="majorHAnsi"/>
          <w:color w:val="000000"/>
          <w:sz w:val="24"/>
          <w:szCs w:val="24"/>
        </w:rPr>
        <w:t xml:space="preserve">. </w:t>
      </w:r>
      <w:r w:rsidRPr="00424005">
        <w:rPr>
          <w:rFonts w:asciiTheme="majorHAnsi" w:hAnsiTheme="majorHAnsi" w:cstheme="majorHAnsi"/>
          <w:color w:val="000000"/>
          <w:sz w:val="24"/>
          <w:szCs w:val="24"/>
          <w:rtl/>
        </w:rPr>
        <w:t xml:space="preserve">השופט דחה את בקשתה וחייב אותה להעיד בבית המשפט עצמו, </w:t>
      </w:r>
      <w:bookmarkStart w:id="1" w:name="_Hlk130120012"/>
      <w:r w:rsidRPr="00424005">
        <w:rPr>
          <w:rFonts w:asciiTheme="majorHAnsi" w:hAnsiTheme="majorHAnsi" w:cstheme="majorHAnsi"/>
          <w:color w:val="000000"/>
          <w:sz w:val="24"/>
          <w:szCs w:val="24"/>
          <w:rtl/>
        </w:rPr>
        <w:t xml:space="preserve">והסביר שעל המנהלת לנהוג לפי הכללים המחייבים את כל העדים. </w:t>
      </w:r>
      <w:bookmarkEnd w:id="1"/>
      <w:r w:rsidRPr="00424005">
        <w:rPr>
          <w:rFonts w:asciiTheme="majorHAnsi" w:hAnsiTheme="majorHAnsi" w:cstheme="majorHAnsi"/>
          <w:color w:val="000000"/>
          <w:sz w:val="24"/>
          <w:szCs w:val="24"/>
          <w:rtl/>
        </w:rPr>
        <w:t>הוא הוסיף שמשמר בתי המשפט יוכל לשמור על הסדר להבטיח את שלומה</w:t>
      </w:r>
      <w:r w:rsidRPr="00424005">
        <w:rPr>
          <w:rFonts w:asciiTheme="majorHAnsi" w:hAnsiTheme="majorHAnsi" w:cstheme="majorHAnsi"/>
          <w:color w:val="000000"/>
          <w:sz w:val="24"/>
          <w:szCs w:val="24"/>
        </w:rPr>
        <w:t xml:space="preserve">. </w:t>
      </w:r>
    </w:p>
    <w:p w14:paraId="080BA67F" w14:textId="40250A2C" w:rsidR="00424005" w:rsidRPr="00424005" w:rsidRDefault="00681577" w:rsidP="00424005">
      <w:pPr>
        <w:numPr>
          <w:ilvl w:val="0"/>
          <w:numId w:val="6"/>
        </w:numPr>
        <w:spacing w:line="276" w:lineRule="auto"/>
        <w:rPr>
          <w:rFonts w:asciiTheme="majorHAnsi" w:hAnsiTheme="majorHAnsi" w:cstheme="majorHAnsi"/>
          <w:color w:val="000000"/>
          <w:sz w:val="24"/>
          <w:szCs w:val="24"/>
          <w:rtl/>
        </w:rPr>
      </w:pPr>
      <w:r>
        <w:rPr>
          <w:rFonts w:asciiTheme="majorHAnsi" w:hAnsiTheme="majorHAnsi" w:cstheme="majorHAnsi" w:hint="cs"/>
          <w:color w:val="000000"/>
          <w:sz w:val="24"/>
          <w:szCs w:val="24"/>
          <w:rtl/>
        </w:rPr>
        <w:t>צייני והציגי</w:t>
      </w:r>
      <w:r w:rsidR="00424005" w:rsidRPr="00424005">
        <w:rPr>
          <w:rFonts w:asciiTheme="majorHAnsi" w:hAnsiTheme="majorHAnsi" w:cstheme="majorHAnsi"/>
          <w:color w:val="000000"/>
          <w:sz w:val="24"/>
          <w:szCs w:val="24"/>
          <w:rtl/>
        </w:rPr>
        <w:t xml:space="preserve"> את </w:t>
      </w:r>
      <w:r w:rsidR="00424005" w:rsidRPr="00424005">
        <w:rPr>
          <w:rFonts w:asciiTheme="majorHAnsi" w:hAnsiTheme="majorHAnsi" w:cstheme="majorHAnsi"/>
          <w:b/>
          <w:bCs/>
          <w:color w:val="000000"/>
          <w:sz w:val="24"/>
          <w:szCs w:val="24"/>
          <w:rtl/>
        </w:rPr>
        <w:t xml:space="preserve">הזכות </w:t>
      </w:r>
      <w:r w:rsidR="00424005" w:rsidRPr="00424005">
        <w:rPr>
          <w:rFonts w:asciiTheme="majorHAnsi" w:hAnsiTheme="majorHAnsi" w:cstheme="majorHAnsi"/>
          <w:color w:val="000000"/>
          <w:sz w:val="24"/>
          <w:szCs w:val="24"/>
          <w:rtl/>
        </w:rPr>
        <w:t>של המשתמשים שעלולה להיפגע עם השתלת התוכנה במכשיר הסלולארי שלהם, הסב</w:t>
      </w:r>
      <w:r>
        <w:rPr>
          <w:rFonts w:asciiTheme="majorHAnsi" w:hAnsiTheme="majorHAnsi" w:cstheme="majorHAnsi" w:hint="cs"/>
          <w:color w:val="000000"/>
          <w:sz w:val="24"/>
          <w:szCs w:val="24"/>
          <w:rtl/>
        </w:rPr>
        <w:t>י</w:t>
      </w:r>
      <w:r w:rsidR="00424005" w:rsidRPr="00424005">
        <w:rPr>
          <w:rFonts w:asciiTheme="majorHAnsi" w:hAnsiTheme="majorHAnsi" w:cstheme="majorHAnsi"/>
          <w:color w:val="000000"/>
          <w:sz w:val="24"/>
          <w:szCs w:val="24"/>
          <w:rtl/>
        </w:rPr>
        <w:t>ר</w:t>
      </w:r>
      <w:r>
        <w:rPr>
          <w:rFonts w:asciiTheme="majorHAnsi" w:hAnsiTheme="majorHAnsi" w:cstheme="majorHAnsi" w:hint="cs"/>
          <w:color w:val="000000"/>
          <w:sz w:val="24"/>
          <w:szCs w:val="24"/>
          <w:rtl/>
        </w:rPr>
        <w:t xml:space="preserve">י </w:t>
      </w:r>
      <w:r w:rsidR="00424005" w:rsidRPr="00424005">
        <w:rPr>
          <w:rFonts w:asciiTheme="majorHAnsi" w:hAnsiTheme="majorHAnsi" w:cstheme="majorHAnsi"/>
          <w:color w:val="000000"/>
          <w:sz w:val="24"/>
          <w:szCs w:val="24"/>
          <w:rtl/>
        </w:rPr>
        <w:t xml:space="preserve">כיצד זה בא לידי ביטוי </w:t>
      </w:r>
    </w:p>
    <w:p w14:paraId="41FF165A" w14:textId="02F62D64" w:rsidR="00424005" w:rsidRPr="00424005" w:rsidRDefault="00681577" w:rsidP="00424005">
      <w:pPr>
        <w:numPr>
          <w:ilvl w:val="0"/>
          <w:numId w:val="6"/>
        </w:numPr>
        <w:spacing w:line="276" w:lineRule="auto"/>
        <w:rPr>
          <w:rFonts w:asciiTheme="majorHAnsi" w:hAnsiTheme="majorHAnsi" w:cstheme="majorHAnsi"/>
          <w:color w:val="000000"/>
          <w:sz w:val="24"/>
          <w:szCs w:val="24"/>
          <w:rtl/>
        </w:rPr>
      </w:pPr>
      <w:r>
        <w:rPr>
          <w:rFonts w:asciiTheme="majorHAnsi" w:hAnsiTheme="majorHAnsi" w:cstheme="majorHAnsi" w:hint="cs"/>
          <w:color w:val="000000"/>
          <w:sz w:val="24"/>
          <w:szCs w:val="24"/>
          <w:rtl/>
        </w:rPr>
        <w:t xml:space="preserve">צייני והציגי </w:t>
      </w:r>
      <w:r w:rsidR="00424005" w:rsidRPr="00424005">
        <w:rPr>
          <w:rFonts w:asciiTheme="majorHAnsi" w:hAnsiTheme="majorHAnsi" w:cstheme="majorHAnsi"/>
          <w:color w:val="000000"/>
          <w:sz w:val="24"/>
          <w:szCs w:val="24"/>
          <w:rtl/>
        </w:rPr>
        <w:t xml:space="preserve">את </w:t>
      </w:r>
      <w:r w:rsidR="00424005" w:rsidRPr="00424005">
        <w:rPr>
          <w:rFonts w:asciiTheme="majorHAnsi" w:hAnsiTheme="majorHAnsi" w:cstheme="majorHAnsi"/>
          <w:b/>
          <w:bCs/>
          <w:color w:val="000000"/>
          <w:sz w:val="24"/>
          <w:szCs w:val="24"/>
          <w:rtl/>
        </w:rPr>
        <w:t xml:space="preserve">העיקרון </w:t>
      </w:r>
      <w:r w:rsidR="00424005" w:rsidRPr="00424005">
        <w:rPr>
          <w:rFonts w:asciiTheme="majorHAnsi" w:hAnsiTheme="majorHAnsi" w:cstheme="majorHAnsi"/>
          <w:color w:val="000000"/>
          <w:sz w:val="24"/>
          <w:szCs w:val="24"/>
          <w:rtl/>
        </w:rPr>
        <w:t>בשמו דחה השופט את בקשתה של מנהלת הבנק.</w:t>
      </w:r>
      <w:r w:rsidR="00424005" w:rsidRPr="00424005">
        <w:rPr>
          <w:rFonts w:asciiTheme="majorHAnsi" w:hAnsiTheme="majorHAnsi" w:cstheme="majorHAnsi"/>
          <w:color w:val="000000"/>
          <w:sz w:val="24"/>
          <w:szCs w:val="24"/>
        </w:rPr>
        <w:t xml:space="preserve"> </w:t>
      </w:r>
    </w:p>
    <w:p w14:paraId="720947B8" w14:textId="338B3BF6" w:rsidR="00424005" w:rsidRPr="00424005" w:rsidRDefault="00681577" w:rsidP="00681577">
      <w:pPr>
        <w:spacing w:line="276" w:lineRule="auto"/>
        <w:ind w:left="142" w:firstLine="720"/>
        <w:rPr>
          <w:rFonts w:asciiTheme="majorHAnsi" w:hAnsiTheme="majorHAnsi" w:cstheme="majorHAnsi"/>
          <w:color w:val="000000"/>
          <w:sz w:val="24"/>
          <w:szCs w:val="24"/>
        </w:rPr>
      </w:pPr>
      <w:r>
        <w:rPr>
          <w:rFonts w:asciiTheme="majorHAnsi" w:hAnsiTheme="majorHAnsi" w:cstheme="majorHAnsi" w:hint="cs"/>
          <w:color w:val="000000"/>
          <w:sz w:val="24"/>
          <w:szCs w:val="24"/>
          <w:rtl/>
        </w:rPr>
        <w:t>הסבירי</w:t>
      </w:r>
      <w:r w:rsidR="00424005" w:rsidRPr="00424005">
        <w:rPr>
          <w:rFonts w:asciiTheme="majorHAnsi" w:hAnsiTheme="majorHAnsi" w:cstheme="majorHAnsi"/>
          <w:color w:val="000000"/>
          <w:sz w:val="24"/>
          <w:szCs w:val="24"/>
          <w:rtl/>
        </w:rPr>
        <w:t xml:space="preserve"> כיצד עיקרון זה בא לידי ביטוי בקטע.</w:t>
      </w:r>
    </w:p>
    <w:p w14:paraId="22DA534F"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Pr>
        <w:lastRenderedPageBreak/>
        <w:t> </w:t>
      </w:r>
    </w:p>
    <w:p w14:paraId="2CBAD07F" w14:textId="77777777" w:rsidR="001C50E1" w:rsidRPr="00091CA1" w:rsidRDefault="00000000">
      <w:pPr>
        <w:spacing w:line="276" w:lineRule="auto"/>
        <w:rPr>
          <w:rFonts w:asciiTheme="majorHAnsi" w:hAnsiTheme="majorHAnsi" w:cstheme="majorHAnsi"/>
          <w:b/>
          <w:sz w:val="28"/>
          <w:szCs w:val="28"/>
        </w:rPr>
      </w:pPr>
      <w:r w:rsidRPr="00AD6113">
        <w:rPr>
          <w:rFonts w:asciiTheme="majorHAnsi" w:hAnsiTheme="majorHAnsi" w:cstheme="majorHAnsi"/>
          <w:bCs/>
          <w:sz w:val="28"/>
          <w:szCs w:val="28"/>
          <w:u w:val="single"/>
          <w:rtl/>
        </w:rPr>
        <w:t>פרק שני</w:t>
      </w:r>
      <w:r w:rsidRPr="00091CA1">
        <w:rPr>
          <w:rFonts w:asciiTheme="majorHAnsi" w:hAnsiTheme="majorHAnsi" w:cstheme="majorHAnsi"/>
          <w:b/>
          <w:sz w:val="28"/>
          <w:szCs w:val="28"/>
          <w:rtl/>
        </w:rPr>
        <w:t xml:space="preserve"> (34 נקודות)</w:t>
      </w:r>
    </w:p>
    <w:p w14:paraId="15DD66F7" w14:textId="0AD20296"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בפרק זה על</w:t>
      </w:r>
      <w:r w:rsidR="00AD6113">
        <w:rPr>
          <w:rFonts w:asciiTheme="majorHAnsi" w:hAnsiTheme="majorHAnsi" w:cstheme="majorHAnsi" w:hint="cs"/>
          <w:b/>
          <w:sz w:val="24"/>
          <w:szCs w:val="24"/>
          <w:rtl/>
        </w:rPr>
        <w:t>י</w:t>
      </w:r>
      <w:r w:rsidRPr="00091CA1">
        <w:rPr>
          <w:rFonts w:asciiTheme="majorHAnsi" w:hAnsiTheme="majorHAnsi" w:cstheme="majorHAnsi"/>
          <w:b/>
          <w:sz w:val="24"/>
          <w:szCs w:val="24"/>
          <w:rtl/>
        </w:rPr>
        <w:t>יך לענות על שלוש שאלות:</w:t>
      </w:r>
    </w:p>
    <w:p w14:paraId="69C3C880"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על </w:t>
      </w:r>
      <w:r w:rsidRPr="00681577">
        <w:rPr>
          <w:rFonts w:asciiTheme="majorHAnsi" w:hAnsiTheme="majorHAnsi" w:cstheme="majorHAnsi"/>
          <w:b/>
          <w:sz w:val="24"/>
          <w:szCs w:val="24"/>
          <w:u w:val="single"/>
          <w:rtl/>
        </w:rPr>
        <w:t>שתיים</w:t>
      </w:r>
      <w:r w:rsidRPr="00091CA1">
        <w:rPr>
          <w:rFonts w:asciiTheme="majorHAnsi" w:hAnsiTheme="majorHAnsi" w:cstheme="majorHAnsi"/>
          <w:b/>
          <w:sz w:val="24"/>
          <w:szCs w:val="24"/>
          <w:rtl/>
        </w:rPr>
        <w:t xml:space="preserve"> מן השאלות 7–3 (לכל שאלה – 10 נקודות)</w:t>
      </w:r>
    </w:p>
    <w:p w14:paraId="16EFCE3D"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ועל </w:t>
      </w:r>
      <w:r w:rsidRPr="00681577">
        <w:rPr>
          <w:rFonts w:asciiTheme="majorHAnsi" w:hAnsiTheme="majorHAnsi" w:cstheme="majorHAnsi"/>
          <w:b/>
          <w:sz w:val="24"/>
          <w:szCs w:val="24"/>
          <w:u w:val="single"/>
          <w:rtl/>
        </w:rPr>
        <w:t>אחת</w:t>
      </w:r>
      <w:r w:rsidRPr="00091CA1">
        <w:rPr>
          <w:rFonts w:asciiTheme="majorHAnsi" w:hAnsiTheme="majorHAnsi" w:cstheme="majorHAnsi"/>
          <w:b/>
          <w:sz w:val="24"/>
          <w:szCs w:val="24"/>
          <w:rtl/>
        </w:rPr>
        <w:t xml:space="preserve"> מן השאלות 12–8 (לשאלה – 14 נקודות.)</w:t>
      </w:r>
    </w:p>
    <w:p w14:paraId="08C7B7AE" w14:textId="77777777" w:rsidR="001C50E1" w:rsidRPr="00091CA1" w:rsidRDefault="001C50E1">
      <w:pPr>
        <w:spacing w:after="0" w:line="276" w:lineRule="auto"/>
        <w:rPr>
          <w:rFonts w:asciiTheme="majorHAnsi" w:hAnsiTheme="majorHAnsi" w:cstheme="majorHAnsi"/>
          <w:sz w:val="24"/>
          <w:szCs w:val="24"/>
        </w:rPr>
      </w:pPr>
    </w:p>
    <w:p w14:paraId="70DE468E" w14:textId="3ECAF2D1"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w:t>
      </w:r>
      <w:r w:rsidR="00AD6113">
        <w:rPr>
          <w:rFonts w:asciiTheme="majorHAnsi" w:hAnsiTheme="majorHAnsi" w:cstheme="majorHAnsi" w:hint="cs"/>
          <w:sz w:val="24"/>
          <w:szCs w:val="24"/>
          <w:rtl/>
        </w:rPr>
        <w:t>י</w:t>
      </w:r>
      <w:r w:rsidRPr="00091CA1">
        <w:rPr>
          <w:rFonts w:asciiTheme="majorHAnsi" w:hAnsiTheme="majorHAnsi" w:cstheme="majorHAnsi"/>
          <w:sz w:val="24"/>
          <w:szCs w:val="24"/>
          <w:rtl/>
        </w:rPr>
        <w:t xml:space="preserve"> על שתיים מן השאלות 7–3 (לכל שאלה – 10 נקודות.). </w:t>
      </w:r>
      <w:r w:rsidR="00AD6113">
        <w:rPr>
          <w:rFonts w:asciiTheme="majorHAnsi" w:hAnsiTheme="majorHAnsi" w:cstheme="majorHAnsi" w:hint="cs"/>
          <w:sz w:val="24"/>
          <w:szCs w:val="24"/>
          <w:rtl/>
        </w:rPr>
        <w:t>כתבי</w:t>
      </w:r>
      <w:r w:rsidRPr="00091CA1">
        <w:rPr>
          <w:rFonts w:asciiTheme="majorHAnsi" w:hAnsiTheme="majorHAnsi" w:cstheme="majorHAnsi"/>
          <w:sz w:val="24"/>
          <w:szCs w:val="24"/>
          <w:rtl/>
        </w:rPr>
        <w:t xml:space="preserve"> לפחות שניים–שלושה משפטים בכל תשובה.</w:t>
      </w:r>
    </w:p>
    <w:p w14:paraId="7BB7B21E" w14:textId="3608555C" w:rsidR="00424005" w:rsidRPr="00091CA1" w:rsidRDefault="00424005" w:rsidP="00681577">
      <w:pPr>
        <w:pStyle w:val="a6"/>
        <w:numPr>
          <w:ilvl w:val="0"/>
          <w:numId w:val="11"/>
        </w:numPr>
        <w:spacing w:line="360" w:lineRule="auto"/>
        <w:rPr>
          <w:rFonts w:asciiTheme="majorHAnsi" w:hAnsiTheme="majorHAnsi" w:cstheme="majorHAnsi"/>
          <w:sz w:val="24"/>
          <w:szCs w:val="24"/>
        </w:rPr>
      </w:pPr>
      <w:r w:rsidRPr="00091CA1">
        <w:rPr>
          <w:rFonts w:asciiTheme="majorHAnsi" w:hAnsiTheme="majorHAnsi" w:cstheme="majorHAnsi"/>
          <w:sz w:val="24"/>
          <w:szCs w:val="24"/>
          <w:rtl/>
        </w:rPr>
        <w:t>הציגי ביטוי אחד למחויבות ולאחריות של מדינת ישראל כלפי יהודי התפוצות וביטוי אחד למחויבות ולאחריות של יהודי התפוצות כלפי מדינת ישראל</w:t>
      </w:r>
      <w:r w:rsidRPr="00091CA1">
        <w:rPr>
          <w:rFonts w:asciiTheme="majorHAnsi" w:hAnsiTheme="majorHAnsi" w:cstheme="majorHAnsi"/>
          <w:sz w:val="24"/>
          <w:szCs w:val="24"/>
        </w:rPr>
        <w:t>.</w:t>
      </w:r>
    </w:p>
    <w:p w14:paraId="51391864" w14:textId="77777777" w:rsidR="00424005" w:rsidRPr="00424005" w:rsidRDefault="00424005" w:rsidP="00681577">
      <w:pPr>
        <w:numPr>
          <w:ilvl w:val="0"/>
          <w:numId w:val="11"/>
        </w:numPr>
        <w:spacing w:line="360" w:lineRule="auto"/>
        <w:contextualSpacing/>
        <w:rPr>
          <w:rFonts w:asciiTheme="majorHAnsi" w:hAnsiTheme="majorHAnsi" w:cstheme="majorHAnsi"/>
          <w:sz w:val="24"/>
          <w:szCs w:val="24"/>
        </w:rPr>
      </w:pPr>
      <w:r w:rsidRPr="00424005">
        <w:rPr>
          <w:rFonts w:asciiTheme="majorHAnsi" w:hAnsiTheme="majorHAnsi" w:cstheme="majorHAnsi"/>
          <w:sz w:val="24"/>
          <w:szCs w:val="24"/>
          <w:rtl/>
        </w:rPr>
        <w:t>הציגי מהי קואליציה ומהי אופוזיציה</w:t>
      </w:r>
    </w:p>
    <w:p w14:paraId="166998F6" w14:textId="77777777" w:rsidR="00424005" w:rsidRPr="00424005" w:rsidRDefault="00424005" w:rsidP="00681577">
      <w:pPr>
        <w:numPr>
          <w:ilvl w:val="0"/>
          <w:numId w:val="11"/>
        </w:numPr>
        <w:spacing w:line="360" w:lineRule="auto"/>
        <w:contextualSpacing/>
        <w:rPr>
          <w:rFonts w:asciiTheme="majorHAnsi" w:hAnsiTheme="majorHAnsi" w:cstheme="majorHAnsi"/>
          <w:sz w:val="24"/>
          <w:szCs w:val="24"/>
        </w:rPr>
      </w:pPr>
      <w:r w:rsidRPr="00424005">
        <w:rPr>
          <w:rFonts w:asciiTheme="majorHAnsi" w:hAnsiTheme="majorHAnsi" w:cstheme="majorHAnsi"/>
          <w:sz w:val="24"/>
          <w:szCs w:val="24"/>
          <w:rtl/>
        </w:rPr>
        <w:t>הציגי את המושג דמוקרטיה מתגוננת</w:t>
      </w:r>
      <w:r w:rsidRPr="00424005">
        <w:rPr>
          <w:rFonts w:asciiTheme="majorHAnsi" w:hAnsiTheme="majorHAnsi" w:cstheme="majorHAnsi"/>
          <w:sz w:val="24"/>
          <w:szCs w:val="24"/>
        </w:rPr>
        <w:t xml:space="preserve">. </w:t>
      </w:r>
    </w:p>
    <w:p w14:paraId="6C1DC6AB" w14:textId="77777777" w:rsidR="00424005" w:rsidRPr="00424005" w:rsidRDefault="00424005" w:rsidP="00681577">
      <w:pPr>
        <w:numPr>
          <w:ilvl w:val="0"/>
          <w:numId w:val="11"/>
        </w:numPr>
        <w:spacing w:line="360" w:lineRule="auto"/>
        <w:contextualSpacing/>
        <w:rPr>
          <w:rFonts w:asciiTheme="majorHAnsi" w:hAnsiTheme="majorHAnsi" w:cstheme="majorHAnsi"/>
          <w:sz w:val="24"/>
          <w:szCs w:val="24"/>
        </w:rPr>
      </w:pPr>
      <w:r w:rsidRPr="00424005">
        <w:rPr>
          <w:rFonts w:asciiTheme="majorHAnsi" w:hAnsiTheme="majorHAnsi" w:cstheme="majorHAnsi"/>
          <w:sz w:val="24"/>
          <w:szCs w:val="24"/>
          <w:rtl/>
        </w:rPr>
        <w:t xml:space="preserve">הציגי נקודת דמיון אחת והבדל אחד בין לאומיות </w:t>
      </w:r>
      <w:proofErr w:type="spellStart"/>
      <w:r w:rsidRPr="00424005">
        <w:rPr>
          <w:rFonts w:asciiTheme="majorHAnsi" w:hAnsiTheme="majorHAnsi" w:cstheme="majorHAnsi"/>
          <w:sz w:val="24"/>
          <w:szCs w:val="24"/>
          <w:rtl/>
        </w:rPr>
        <w:t>אתנית־תרבותית</w:t>
      </w:r>
      <w:proofErr w:type="spellEnd"/>
      <w:r w:rsidRPr="00424005">
        <w:rPr>
          <w:rFonts w:asciiTheme="majorHAnsi" w:hAnsiTheme="majorHAnsi" w:cstheme="majorHAnsi"/>
          <w:sz w:val="24"/>
          <w:szCs w:val="24"/>
          <w:rtl/>
        </w:rPr>
        <w:t xml:space="preserve"> ובין לאומיות אזרחית (פוליטית/מדינתית</w:t>
      </w:r>
      <w:r w:rsidRPr="00424005">
        <w:rPr>
          <w:rFonts w:asciiTheme="majorHAnsi" w:hAnsiTheme="majorHAnsi" w:cstheme="majorHAnsi"/>
          <w:sz w:val="24"/>
          <w:szCs w:val="24"/>
        </w:rPr>
        <w:t>(.</w:t>
      </w:r>
    </w:p>
    <w:p w14:paraId="4D5B7BE4" w14:textId="77777777" w:rsidR="00424005" w:rsidRPr="00424005" w:rsidRDefault="00424005" w:rsidP="00681577">
      <w:pPr>
        <w:numPr>
          <w:ilvl w:val="0"/>
          <w:numId w:val="11"/>
        </w:numPr>
        <w:spacing w:line="360" w:lineRule="auto"/>
        <w:contextualSpacing/>
        <w:rPr>
          <w:rFonts w:asciiTheme="majorHAnsi" w:hAnsiTheme="majorHAnsi" w:cstheme="majorHAnsi"/>
          <w:sz w:val="16"/>
          <w:szCs w:val="16"/>
        </w:rPr>
      </w:pPr>
      <w:r w:rsidRPr="00424005">
        <w:rPr>
          <w:rFonts w:asciiTheme="majorHAnsi" w:hAnsiTheme="majorHAnsi" w:cstheme="majorHAnsi"/>
          <w:sz w:val="24"/>
          <w:szCs w:val="24"/>
          <w:rtl/>
        </w:rPr>
        <w:t>הציגי  את עקרון הגבלת השלטון ושתי דרכים להגביל את השלטון</w:t>
      </w:r>
    </w:p>
    <w:p w14:paraId="4AC8E79F" w14:textId="77777777" w:rsidR="001C50E1" w:rsidRPr="00091CA1" w:rsidRDefault="001C50E1">
      <w:pPr>
        <w:spacing w:line="276" w:lineRule="auto"/>
        <w:rPr>
          <w:rFonts w:asciiTheme="majorHAnsi" w:hAnsiTheme="majorHAnsi" w:cstheme="majorHAnsi"/>
          <w:sz w:val="24"/>
          <w:szCs w:val="24"/>
        </w:rPr>
      </w:pPr>
    </w:p>
    <w:p w14:paraId="186AAC29" w14:textId="39AB73C1"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w:t>
      </w:r>
      <w:r w:rsidR="00AD6113">
        <w:rPr>
          <w:rFonts w:asciiTheme="majorHAnsi" w:hAnsiTheme="majorHAnsi" w:cstheme="majorHAnsi" w:hint="cs"/>
          <w:sz w:val="24"/>
          <w:szCs w:val="24"/>
          <w:rtl/>
        </w:rPr>
        <w:t>י</w:t>
      </w:r>
      <w:r w:rsidRPr="00091CA1">
        <w:rPr>
          <w:rFonts w:asciiTheme="majorHAnsi" w:hAnsiTheme="majorHAnsi" w:cstheme="majorHAnsi"/>
          <w:sz w:val="24"/>
          <w:szCs w:val="24"/>
          <w:rtl/>
        </w:rPr>
        <w:t xml:space="preserve"> על אחת משאלות 8-12 על פי אחד מן האשכולות שלמדת. (לכל שאלה- 14 נקודות)</w:t>
      </w:r>
    </w:p>
    <w:p w14:paraId="4F5B5BDD" w14:textId="1542FB21" w:rsidR="001C50E1" w:rsidRPr="00091CA1" w:rsidRDefault="00000000" w:rsidP="00681577">
      <w:pPr>
        <w:pStyle w:val="a6"/>
        <w:numPr>
          <w:ilvl w:val="0"/>
          <w:numId w:val="11"/>
        </w:numPr>
        <w:pBdr>
          <w:top w:val="nil"/>
          <w:left w:val="nil"/>
          <w:bottom w:val="nil"/>
          <w:right w:val="nil"/>
          <w:between w:val="nil"/>
        </w:pBdr>
        <w:spacing w:after="0"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העולם היהודי</w:t>
      </w:r>
    </w:p>
    <w:p w14:paraId="7EE0053F" w14:textId="25FC177E" w:rsidR="001C50E1" w:rsidRPr="00AD6113" w:rsidRDefault="00000000" w:rsidP="00AD6113">
      <w:pPr>
        <w:pStyle w:val="a6"/>
        <w:numPr>
          <w:ilvl w:val="0"/>
          <w:numId w:val="14"/>
        </w:numPr>
        <w:pBdr>
          <w:top w:val="nil"/>
          <w:left w:val="nil"/>
          <w:bottom w:val="nil"/>
          <w:right w:val="nil"/>
          <w:between w:val="nil"/>
        </w:pBdr>
        <w:spacing w:after="0" w:line="276" w:lineRule="auto"/>
        <w:rPr>
          <w:rFonts w:asciiTheme="majorHAnsi" w:hAnsiTheme="majorHAnsi" w:cstheme="majorHAnsi"/>
          <w:color w:val="000000"/>
          <w:sz w:val="24"/>
          <w:szCs w:val="24"/>
        </w:rPr>
      </w:pPr>
      <w:r w:rsidRPr="00AD6113">
        <w:rPr>
          <w:rFonts w:asciiTheme="majorHAnsi" w:hAnsiTheme="majorHAnsi" w:cstheme="majorHAnsi"/>
          <w:color w:val="000000"/>
          <w:sz w:val="24"/>
          <w:szCs w:val="24"/>
          <w:rtl/>
        </w:rPr>
        <w:t xml:space="preserve">הצג שני מאפיינים של החברה החרדית בישראל </w:t>
      </w:r>
    </w:p>
    <w:p w14:paraId="73364B87" w14:textId="12DFFD38" w:rsidR="001C50E1" w:rsidRPr="00AD6113" w:rsidRDefault="00000000" w:rsidP="00AD6113">
      <w:pPr>
        <w:pStyle w:val="a6"/>
        <w:numPr>
          <w:ilvl w:val="0"/>
          <w:numId w:val="14"/>
        </w:numPr>
        <w:pBdr>
          <w:top w:val="nil"/>
          <w:left w:val="nil"/>
          <w:bottom w:val="nil"/>
          <w:right w:val="nil"/>
          <w:between w:val="nil"/>
        </w:pBdr>
        <w:spacing w:line="276" w:lineRule="auto"/>
        <w:rPr>
          <w:rFonts w:asciiTheme="majorHAnsi" w:hAnsiTheme="majorHAnsi" w:cstheme="majorHAnsi"/>
          <w:color w:val="000000"/>
          <w:sz w:val="24"/>
          <w:szCs w:val="24"/>
        </w:rPr>
      </w:pPr>
      <w:r w:rsidRPr="00AD6113">
        <w:rPr>
          <w:rFonts w:asciiTheme="majorHAnsi" w:hAnsiTheme="majorHAnsi" w:cstheme="majorHAnsi"/>
          <w:color w:val="000000"/>
          <w:sz w:val="24"/>
          <w:szCs w:val="24"/>
          <w:rtl/>
        </w:rPr>
        <w:t>הסבירי כיצד אחד ממאפייני הסטטוס קוו מאפשר את המימוש של אחד ממאפייני החברה החרדית.</w:t>
      </w:r>
    </w:p>
    <w:p w14:paraId="04FC6DD0" w14:textId="77777777" w:rsidR="001C50E1" w:rsidRPr="00091CA1" w:rsidRDefault="001C50E1">
      <w:pPr>
        <w:spacing w:line="276" w:lineRule="auto"/>
        <w:rPr>
          <w:rFonts w:asciiTheme="majorHAnsi" w:hAnsiTheme="majorHAnsi" w:cstheme="majorHAnsi"/>
          <w:sz w:val="24"/>
          <w:szCs w:val="24"/>
        </w:rPr>
      </w:pPr>
    </w:p>
    <w:p w14:paraId="630D6A1A" w14:textId="77777777" w:rsidR="001C50E1" w:rsidRPr="00091CA1" w:rsidRDefault="00000000" w:rsidP="00681577">
      <w:pPr>
        <w:numPr>
          <w:ilvl w:val="0"/>
          <w:numId w:val="11"/>
        </w:numPr>
        <w:pBdr>
          <w:top w:val="nil"/>
          <w:left w:val="nil"/>
          <w:bottom w:val="nil"/>
          <w:right w:val="nil"/>
          <w:between w:val="nil"/>
        </w:pBdr>
        <w:spacing w:after="0"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תקשורת ופוליטיקה</w:t>
      </w:r>
    </w:p>
    <w:p w14:paraId="14AC415D" w14:textId="1F638F2B" w:rsidR="001C50E1" w:rsidRPr="00AD6113" w:rsidRDefault="00000000" w:rsidP="00AD6113">
      <w:pPr>
        <w:pStyle w:val="a6"/>
        <w:numPr>
          <w:ilvl w:val="0"/>
          <w:numId w:val="13"/>
        </w:numPr>
        <w:pBdr>
          <w:top w:val="nil"/>
          <w:left w:val="nil"/>
          <w:bottom w:val="nil"/>
          <w:right w:val="nil"/>
          <w:between w:val="nil"/>
        </w:pBdr>
        <w:spacing w:after="0" w:line="276" w:lineRule="auto"/>
        <w:rPr>
          <w:rFonts w:asciiTheme="majorHAnsi" w:hAnsiTheme="majorHAnsi" w:cstheme="majorHAnsi"/>
          <w:color w:val="000000"/>
          <w:sz w:val="24"/>
          <w:szCs w:val="24"/>
        </w:rPr>
      </w:pPr>
      <w:r w:rsidRPr="00AD6113">
        <w:rPr>
          <w:rFonts w:asciiTheme="majorHAnsi" w:hAnsiTheme="majorHAnsi" w:cstheme="majorHAnsi"/>
          <w:color w:val="000000"/>
          <w:sz w:val="24"/>
          <w:szCs w:val="24"/>
          <w:rtl/>
        </w:rPr>
        <w:t>הצג את שני תפקידי התקשורת:</w:t>
      </w:r>
    </w:p>
    <w:p w14:paraId="2F543F10" w14:textId="77777777" w:rsidR="001C50E1" w:rsidRPr="00091CA1" w:rsidRDefault="00000000" w:rsidP="00681577">
      <w:pPr>
        <w:spacing w:after="0" w:line="276" w:lineRule="auto"/>
        <w:ind w:left="720"/>
        <w:rPr>
          <w:rFonts w:asciiTheme="majorHAnsi" w:hAnsiTheme="majorHAnsi" w:cstheme="majorHAnsi"/>
          <w:sz w:val="24"/>
          <w:szCs w:val="24"/>
        </w:rPr>
      </w:pPr>
      <w:r w:rsidRPr="00091CA1">
        <w:rPr>
          <w:rFonts w:asciiTheme="majorHAnsi" w:hAnsiTheme="majorHAnsi" w:cstheme="majorHAnsi"/>
          <w:sz w:val="24"/>
          <w:szCs w:val="24"/>
          <w:rtl/>
        </w:rPr>
        <w:t>•  פיקוח וביקורת על השלטון</w:t>
      </w:r>
    </w:p>
    <w:p w14:paraId="4E041E15" w14:textId="77777777" w:rsidR="001C50E1" w:rsidRPr="00091CA1" w:rsidRDefault="00000000" w:rsidP="00681577">
      <w:pPr>
        <w:spacing w:after="0" w:line="276" w:lineRule="auto"/>
        <w:ind w:left="720"/>
        <w:rPr>
          <w:rFonts w:asciiTheme="majorHAnsi" w:hAnsiTheme="majorHAnsi" w:cstheme="majorHAnsi"/>
          <w:sz w:val="24"/>
          <w:szCs w:val="24"/>
        </w:rPr>
      </w:pPr>
      <w:r w:rsidRPr="00091CA1">
        <w:rPr>
          <w:rFonts w:asciiTheme="majorHAnsi" w:hAnsiTheme="majorHAnsi" w:cstheme="majorHAnsi"/>
          <w:sz w:val="24"/>
          <w:szCs w:val="24"/>
          <w:rtl/>
        </w:rPr>
        <w:t>•    תעמולת בחירות</w:t>
      </w:r>
    </w:p>
    <w:p w14:paraId="0F02DA3B" w14:textId="7621A14A" w:rsidR="001C50E1" w:rsidRPr="00AD6113" w:rsidRDefault="00000000" w:rsidP="00AD6113">
      <w:pPr>
        <w:pStyle w:val="a6"/>
        <w:numPr>
          <w:ilvl w:val="0"/>
          <w:numId w:val="13"/>
        </w:numPr>
        <w:pBdr>
          <w:top w:val="nil"/>
          <w:left w:val="nil"/>
          <w:bottom w:val="nil"/>
          <w:right w:val="nil"/>
          <w:between w:val="nil"/>
        </w:pBdr>
        <w:spacing w:after="0" w:line="276" w:lineRule="auto"/>
        <w:rPr>
          <w:rFonts w:asciiTheme="majorHAnsi" w:hAnsiTheme="majorHAnsi" w:cstheme="majorHAnsi"/>
          <w:color w:val="000000"/>
          <w:sz w:val="24"/>
          <w:szCs w:val="24"/>
        </w:rPr>
      </w:pPr>
      <w:r w:rsidRPr="00AD6113">
        <w:rPr>
          <w:rFonts w:asciiTheme="majorHAnsi" w:hAnsiTheme="majorHAnsi" w:cstheme="majorHAnsi"/>
          <w:color w:val="000000"/>
          <w:sz w:val="24"/>
          <w:szCs w:val="24"/>
          <w:rtl/>
        </w:rPr>
        <w:t>הצג את הזכות: חופש ביטוי.</w:t>
      </w:r>
    </w:p>
    <w:p w14:paraId="7B7AD1A9" w14:textId="0EC034C6" w:rsidR="001C50E1" w:rsidRPr="00AD6113" w:rsidRDefault="00000000" w:rsidP="00AD6113">
      <w:pPr>
        <w:pStyle w:val="a6"/>
        <w:numPr>
          <w:ilvl w:val="0"/>
          <w:numId w:val="13"/>
        </w:numPr>
        <w:pBdr>
          <w:top w:val="nil"/>
          <w:left w:val="nil"/>
          <w:bottom w:val="nil"/>
          <w:right w:val="nil"/>
          <w:between w:val="nil"/>
        </w:pBdr>
        <w:spacing w:after="0" w:line="276" w:lineRule="auto"/>
        <w:rPr>
          <w:rFonts w:asciiTheme="majorHAnsi" w:hAnsiTheme="majorHAnsi" w:cstheme="majorHAnsi"/>
          <w:color w:val="000000"/>
          <w:sz w:val="24"/>
          <w:szCs w:val="24"/>
        </w:rPr>
      </w:pPr>
      <w:r w:rsidRPr="00AD6113">
        <w:rPr>
          <w:rFonts w:asciiTheme="majorHAnsi" w:hAnsiTheme="majorHAnsi" w:cstheme="majorHAnsi"/>
          <w:color w:val="000000"/>
          <w:sz w:val="24"/>
          <w:szCs w:val="24"/>
          <w:rtl/>
        </w:rPr>
        <w:t>הסבר כיצד חופש הביטוי מתממש באחד מתפקידים אלה של התקשורת.</w:t>
      </w:r>
    </w:p>
    <w:p w14:paraId="31CA447F" w14:textId="77777777" w:rsidR="001C50E1" w:rsidRPr="00091CA1" w:rsidRDefault="001C50E1">
      <w:pPr>
        <w:spacing w:line="276" w:lineRule="auto"/>
        <w:rPr>
          <w:rFonts w:asciiTheme="majorHAnsi" w:hAnsiTheme="majorHAnsi" w:cstheme="majorHAnsi"/>
          <w:sz w:val="24"/>
          <w:szCs w:val="24"/>
        </w:rPr>
      </w:pPr>
    </w:p>
    <w:p w14:paraId="37B2789B" w14:textId="77777777" w:rsidR="001C50E1"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בחירות ומפלגות</w:t>
      </w:r>
    </w:p>
    <w:p w14:paraId="54C99C30"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המושג: בחירות מקדימות (פריימריז."</w:t>
      </w:r>
    </w:p>
    <w:p w14:paraId="5579BB06" w14:textId="77777777" w:rsidR="001C50E1" w:rsidRPr="00091CA1" w:rsidRDefault="00000000">
      <w:pPr>
        <w:numPr>
          <w:ilvl w:val="0"/>
          <w:numId w:val="3"/>
        </w:numPr>
        <w:pBdr>
          <w:top w:val="nil"/>
          <w:left w:val="nil"/>
          <w:bottom w:val="nil"/>
          <w:right w:val="nil"/>
          <w:between w:val="nil"/>
        </w:pBdr>
        <w:spacing w:line="276" w:lineRule="auto"/>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הצג את המושג: זכויות פוליטיות.</w:t>
      </w:r>
    </w:p>
    <w:p w14:paraId="3A08AA00"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הסבר כיצד עריכת בחירות מקדימות מאפשרת מימוש זכויות פוליטיות.</w:t>
      </w:r>
    </w:p>
    <w:p w14:paraId="796E8D26" w14:textId="032F4BD4" w:rsidR="001C50E1" w:rsidRDefault="001C50E1">
      <w:pPr>
        <w:spacing w:line="276" w:lineRule="auto"/>
        <w:rPr>
          <w:rFonts w:asciiTheme="majorHAnsi" w:hAnsiTheme="majorHAnsi" w:cstheme="majorHAnsi"/>
          <w:sz w:val="24"/>
          <w:szCs w:val="24"/>
          <w:rtl/>
        </w:rPr>
      </w:pPr>
    </w:p>
    <w:p w14:paraId="487CA822" w14:textId="77777777" w:rsidR="00AD6113" w:rsidRPr="00091CA1" w:rsidRDefault="00AD6113">
      <w:pPr>
        <w:spacing w:line="276" w:lineRule="auto"/>
        <w:rPr>
          <w:rFonts w:asciiTheme="majorHAnsi" w:hAnsiTheme="majorHAnsi" w:cstheme="majorHAnsi"/>
          <w:sz w:val="24"/>
          <w:szCs w:val="24"/>
        </w:rPr>
      </w:pPr>
    </w:p>
    <w:p w14:paraId="2129F221" w14:textId="77777777" w:rsidR="001C50E1"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lastRenderedPageBreak/>
        <w:t>אשכול: רשויות מקומיות</w:t>
      </w:r>
    </w:p>
    <w:p w14:paraId="613A9143"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שיטת הבחירות היחסיות.</w:t>
      </w:r>
    </w:p>
    <w:p w14:paraId="1EE396CD"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שיטת הבחירות לרשויות המקומיות.</w:t>
      </w:r>
    </w:p>
    <w:p w14:paraId="1C1CF9B0"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הסבר כיצד שיטת הבחירות היחסיות באה לידי ביטוי בבחירות לרשויות המקומיות.</w:t>
      </w:r>
    </w:p>
    <w:p w14:paraId="1EA385CB" w14:textId="77777777" w:rsidR="001C50E1" w:rsidRPr="00091CA1" w:rsidRDefault="001C50E1">
      <w:pPr>
        <w:spacing w:line="276" w:lineRule="auto"/>
        <w:rPr>
          <w:rFonts w:asciiTheme="majorHAnsi" w:hAnsiTheme="majorHAnsi" w:cstheme="majorHAnsi"/>
          <w:sz w:val="24"/>
          <w:szCs w:val="24"/>
        </w:rPr>
      </w:pPr>
    </w:p>
    <w:p w14:paraId="025080B6" w14:textId="77777777" w:rsidR="001C50E1"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מעורבות אזרחית ופיקוח על הרשויות</w:t>
      </w:r>
    </w:p>
    <w:p w14:paraId="65666FED"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xml:space="preserve">–  הצג את המושג קבוצות אינטרס </w:t>
      </w:r>
    </w:p>
    <w:p w14:paraId="25E0BE94"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עקרון הפלורליזם.</w:t>
      </w:r>
    </w:p>
    <w:p w14:paraId="39FBF853"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הסבר כיצד עקרון הפלורליזם מתממש בפעילותן של קבוצות אינטרס (קבוצות לחץ.)</w:t>
      </w:r>
    </w:p>
    <w:p w14:paraId="127269B6"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Pr>
        <w:t xml:space="preserve"> </w:t>
      </w:r>
    </w:p>
    <w:p w14:paraId="4A4E31A0" w14:textId="77777777" w:rsidR="001C50E1" w:rsidRPr="00091CA1" w:rsidRDefault="00000000">
      <w:pPr>
        <w:spacing w:line="276" w:lineRule="auto"/>
        <w:rPr>
          <w:rFonts w:asciiTheme="majorHAnsi" w:hAnsiTheme="majorHAnsi" w:cstheme="majorHAnsi"/>
          <w:b/>
          <w:sz w:val="28"/>
          <w:szCs w:val="28"/>
        </w:rPr>
      </w:pPr>
      <w:r w:rsidRPr="00091CA1">
        <w:rPr>
          <w:rFonts w:asciiTheme="majorHAnsi" w:hAnsiTheme="majorHAnsi" w:cstheme="majorHAnsi"/>
        </w:rPr>
        <w:br w:type="page"/>
      </w:r>
    </w:p>
    <w:p w14:paraId="34D29E0B" w14:textId="77777777" w:rsidR="001C50E1" w:rsidRPr="00091CA1" w:rsidRDefault="00000000" w:rsidP="007A192F">
      <w:pPr>
        <w:spacing w:after="0" w:line="276" w:lineRule="auto"/>
        <w:rPr>
          <w:rFonts w:asciiTheme="majorHAnsi" w:hAnsiTheme="majorHAnsi" w:cstheme="majorHAnsi"/>
          <w:b/>
          <w:sz w:val="28"/>
          <w:szCs w:val="28"/>
        </w:rPr>
      </w:pPr>
      <w:r w:rsidRPr="007A192F">
        <w:rPr>
          <w:rFonts w:asciiTheme="majorHAnsi" w:hAnsiTheme="majorHAnsi" w:cstheme="majorHAnsi"/>
          <w:bCs/>
          <w:sz w:val="28"/>
          <w:szCs w:val="28"/>
          <w:u w:val="single"/>
          <w:rtl/>
        </w:rPr>
        <w:lastRenderedPageBreak/>
        <w:t>פרק שלישי</w:t>
      </w:r>
      <w:r w:rsidRPr="00091CA1">
        <w:rPr>
          <w:rFonts w:asciiTheme="majorHAnsi" w:hAnsiTheme="majorHAnsi" w:cstheme="majorHAnsi"/>
          <w:b/>
          <w:sz w:val="28"/>
          <w:szCs w:val="28"/>
          <w:rtl/>
        </w:rPr>
        <w:t xml:space="preserve"> (26 נקודות)</w:t>
      </w:r>
    </w:p>
    <w:p w14:paraId="0F05DA73" w14:textId="77777777" w:rsidR="001C50E1" w:rsidRPr="00091CA1" w:rsidRDefault="00000000">
      <w:pPr>
        <w:spacing w:after="240"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קרא את הקטע שלפניך, וענה על </w:t>
      </w:r>
      <w:r w:rsidRPr="00091CA1">
        <w:rPr>
          <w:rFonts w:asciiTheme="majorHAnsi" w:hAnsiTheme="majorHAnsi" w:cstheme="majorHAnsi"/>
          <w:b/>
          <w:sz w:val="24"/>
          <w:szCs w:val="24"/>
          <w:u w:val="single"/>
          <w:rtl/>
        </w:rPr>
        <w:t>שתיים</w:t>
      </w:r>
      <w:r w:rsidRPr="00091CA1">
        <w:rPr>
          <w:rFonts w:asciiTheme="majorHAnsi" w:hAnsiTheme="majorHAnsi" w:cstheme="majorHAnsi"/>
          <w:b/>
          <w:sz w:val="24"/>
          <w:szCs w:val="24"/>
          <w:rtl/>
        </w:rPr>
        <w:t xml:space="preserve"> מן השאלות 15–13 (לכל שאלה – 13 נקודות)</w:t>
      </w:r>
    </w:p>
    <w:p w14:paraId="6E9A2812" w14:textId="77777777" w:rsidR="001C50E1" w:rsidRPr="00091CA1" w:rsidRDefault="00000000" w:rsidP="007A192F">
      <w:pPr>
        <w:spacing w:after="0" w:line="360" w:lineRule="auto"/>
        <w:rPr>
          <w:rFonts w:asciiTheme="majorHAnsi" w:hAnsiTheme="majorHAnsi" w:cstheme="majorHAnsi"/>
          <w:sz w:val="26"/>
          <w:szCs w:val="26"/>
        </w:rPr>
      </w:pPr>
      <w:r w:rsidRPr="00091CA1">
        <w:rPr>
          <w:rFonts w:asciiTheme="majorHAnsi" w:hAnsiTheme="majorHAnsi" w:cstheme="majorHAnsi"/>
          <w:sz w:val="26"/>
          <w:szCs w:val="26"/>
          <w:rtl/>
        </w:rPr>
        <w:t xml:space="preserve">אחרי שלוש מערכות בחירות ללא הכרעה, הושבעה במאמץ רב ממשלה ובה שני ראשי ממשלה: אחד מכהן והאחר חליפי. מרגע שהורכבה הממשלה חבריה נדרשו לגשת מייד למלאכת הכנת תקציב ולקבוע תוכנית עבודה להתמודדות עם המשבר הכלכלי, הבריאותי והחינוכי. כמו כן היה עליהם להתמודד עם האתגר של איחוי החברה, שכן זוהי תקופה של עימות ומחלוקת ושל האשמות הדדיות בין חלקים שונים בחברה. נוסף לעיסוק של הממשלה בענייני הכלכלה, הבריאות, החינוך והחברה בטווח הקצר, עליה לעסוק בהם גם בטווח הארוך למען עתידה של מדינת ישראל. העניין העיקרי שבהם הוא הדרך הראויה להתמודד עם המצב הכלכלי בתקופה הנוכחית. מגפת הקורונה הביאה לא רק למשבר בתחום הבריאות אלא גם לסגירת עסקים ולפיטורי עובדים רבים. על הממשלה לנקוט צעדים לפתרון בעיות אלה. אני סבור כי על המדינה להעדיף ייצור מקומי על פני ייבוא של תוצרת חוץ, </w:t>
      </w:r>
      <w:bookmarkStart w:id="2" w:name="_Hlk130120787"/>
      <w:r w:rsidRPr="00091CA1">
        <w:rPr>
          <w:rFonts w:asciiTheme="majorHAnsi" w:hAnsiTheme="majorHAnsi" w:cstheme="majorHAnsi"/>
          <w:sz w:val="26"/>
          <w:szCs w:val="26"/>
          <w:rtl/>
        </w:rPr>
        <w:t>להגן על העובדים השכירים ולספק תמיכה כלכלית ראויה לעצמאים. כמו כן על המדינה להגדיל את היקף השירותים שהיא מעניקה לתושבים ולצמצם את היקף השירותים שהיא מעבירה לידי גופים פרטיים ועמותות.</w:t>
      </w:r>
      <w:bookmarkEnd w:id="2"/>
      <w:r w:rsidRPr="00091CA1">
        <w:rPr>
          <w:rFonts w:asciiTheme="majorHAnsi" w:hAnsiTheme="majorHAnsi" w:cstheme="majorHAnsi"/>
          <w:sz w:val="26"/>
          <w:szCs w:val="26"/>
          <w:rtl/>
        </w:rPr>
        <w:t xml:space="preserve"> עניין חשוב נוסף הוא אופייה הלאומי של מדינת ישראל. </w:t>
      </w:r>
      <w:bookmarkStart w:id="3" w:name="_Hlk130121162"/>
      <w:r w:rsidRPr="00091CA1">
        <w:rPr>
          <w:rFonts w:asciiTheme="majorHAnsi" w:hAnsiTheme="majorHAnsi" w:cstheme="majorHAnsi"/>
          <w:sz w:val="26"/>
          <w:szCs w:val="26"/>
          <w:rtl/>
        </w:rPr>
        <w:t>ישראל היא מדינה יהודית והיא מבוססת על הערכים והמסורת של העם היהודי, אך בצד היותה יהודית היא גם מחויבת לזכויותיהם של כל האזרחים החיים בה.</w:t>
      </w:r>
      <w:bookmarkEnd w:id="3"/>
      <w:r w:rsidRPr="00091CA1">
        <w:rPr>
          <w:rFonts w:asciiTheme="majorHAnsi" w:hAnsiTheme="majorHAnsi" w:cstheme="majorHAnsi"/>
          <w:sz w:val="26"/>
          <w:szCs w:val="26"/>
          <w:rtl/>
        </w:rPr>
        <w:t xml:space="preserve"> לדעתי, יש לחזק את המחויבות הזאת ולשתף את האזרחים הערבים שותפות מלאה בכלכלה ובפוליטיקה. סוגיה אחרת נוגעת לשיטת הממשל בישראל. מערכות הבחירות האחרונות הסתיימו ללא הכרעה והן משקפות את הבעייתיות בשיטה זו, שלא תמיד מאפשרת הקמת ממשלה יציבה. לכן יש לבחון מחדש את שיטת הממשל: הגיעה העת להנהיג רפורמה באופן בחירת הנציגים לכנסת, למשל שרוב חברי הכנסת ייבחרו על פי השיטה הארצית הקיימת כיום, ושאר חברי הכנסת ייבחרו על פי אזורים. באופן זה, </w:t>
      </w:r>
      <w:bookmarkStart w:id="4" w:name="_Hlk130121321"/>
      <w:r w:rsidRPr="00091CA1">
        <w:rPr>
          <w:rFonts w:asciiTheme="majorHAnsi" w:hAnsiTheme="majorHAnsi" w:cstheme="majorHAnsi"/>
          <w:sz w:val="26"/>
          <w:szCs w:val="26"/>
          <w:rtl/>
        </w:rPr>
        <w:t xml:space="preserve">בכל אזור במדינה יהיו חברי כנסת שיפעלו למען בוחריהם ויבטאו את האינטרסים והרצונות שלהם, וכך יתחזק הקשר בין הציבור לבין נבחריו, וחשוב מכול: שיטת ממשל זו תבטיח חידוש אמון הציבור ויציבות במערכת הפוליטית. </w:t>
      </w:r>
    </w:p>
    <w:bookmarkEnd w:id="4"/>
    <w:p w14:paraId="2B002085" w14:textId="77777777" w:rsidR="001C50E1" w:rsidRPr="00091CA1" w:rsidRDefault="00000000">
      <w:pPr>
        <w:spacing w:line="276" w:lineRule="auto"/>
        <w:rPr>
          <w:rFonts w:asciiTheme="majorHAnsi" w:hAnsiTheme="majorHAnsi" w:cstheme="majorHAnsi"/>
          <w:sz w:val="20"/>
          <w:szCs w:val="20"/>
        </w:rPr>
      </w:pPr>
      <w:r w:rsidRPr="00091CA1">
        <w:rPr>
          <w:rFonts w:asciiTheme="majorHAnsi" w:hAnsiTheme="majorHAnsi" w:cstheme="majorHAnsi"/>
          <w:rtl/>
        </w:rPr>
        <w:t>(מעובד על פי שמעון שטרית, "עוד נראה אם הממשלה שאין לה אח ורע בהיסטוריה תתפקד כהלכה", 2020/6/3 ,מעריב; ועל פי שמעון שטרית, "שובר שוויון: שיטות הבחירה שיחזקו את היציבות השלטונית בישראל", 2020/7/6 ,מעריב(</w:t>
      </w:r>
    </w:p>
    <w:p w14:paraId="3EEC4A09" w14:textId="77777777" w:rsidR="001C50E1" w:rsidRPr="007A192F" w:rsidRDefault="001C50E1">
      <w:pPr>
        <w:spacing w:after="0" w:line="276" w:lineRule="auto"/>
        <w:rPr>
          <w:rFonts w:asciiTheme="majorHAnsi" w:hAnsiTheme="majorHAnsi" w:cstheme="majorHAnsi"/>
          <w:sz w:val="4"/>
          <w:szCs w:val="4"/>
        </w:rPr>
      </w:pPr>
    </w:p>
    <w:p w14:paraId="09E10C32" w14:textId="550C5C68"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w:t>
      </w:r>
      <w:r w:rsidR="00AD6113">
        <w:rPr>
          <w:rFonts w:asciiTheme="majorHAnsi" w:hAnsiTheme="majorHAnsi" w:cstheme="majorHAnsi" w:hint="cs"/>
          <w:sz w:val="24"/>
          <w:szCs w:val="24"/>
          <w:rtl/>
        </w:rPr>
        <w:t>י</w:t>
      </w:r>
      <w:r w:rsidRPr="00091CA1">
        <w:rPr>
          <w:rFonts w:asciiTheme="majorHAnsi" w:hAnsiTheme="majorHAnsi" w:cstheme="majorHAnsi"/>
          <w:sz w:val="24"/>
          <w:szCs w:val="24"/>
          <w:rtl/>
        </w:rPr>
        <w:t xml:space="preserve"> על </w:t>
      </w:r>
      <w:r w:rsidRPr="00091CA1">
        <w:rPr>
          <w:rFonts w:asciiTheme="majorHAnsi" w:hAnsiTheme="majorHAnsi" w:cstheme="majorHAnsi"/>
          <w:sz w:val="24"/>
          <w:szCs w:val="24"/>
          <w:u w:val="single"/>
          <w:rtl/>
        </w:rPr>
        <w:t>שתיים</w:t>
      </w:r>
      <w:r w:rsidRPr="00091CA1">
        <w:rPr>
          <w:rFonts w:asciiTheme="majorHAnsi" w:hAnsiTheme="majorHAnsi" w:cstheme="majorHAnsi"/>
          <w:sz w:val="24"/>
          <w:szCs w:val="24"/>
          <w:rtl/>
        </w:rPr>
        <w:t xml:space="preserve"> מן השאלות 15–13 (לכל שאלה – 13 נקודות)</w:t>
      </w:r>
    </w:p>
    <w:p w14:paraId="199D943C" w14:textId="77777777" w:rsidR="001C50E1" w:rsidRPr="00091CA1"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rPr>
      </w:pPr>
      <w:r w:rsidRPr="00091CA1">
        <w:rPr>
          <w:rFonts w:asciiTheme="majorHAnsi" w:hAnsiTheme="majorHAnsi" w:cstheme="majorHAnsi"/>
          <w:color w:val="000000"/>
          <w:sz w:val="24"/>
          <w:szCs w:val="24"/>
          <w:rtl/>
        </w:rPr>
        <w:t xml:space="preserve"> הצג את הגישה </w:t>
      </w:r>
      <w:proofErr w:type="spellStart"/>
      <w:r w:rsidRPr="00091CA1">
        <w:rPr>
          <w:rFonts w:asciiTheme="majorHAnsi" w:hAnsiTheme="majorHAnsi" w:cstheme="majorHAnsi"/>
          <w:color w:val="000000"/>
          <w:sz w:val="24"/>
          <w:szCs w:val="24"/>
          <w:rtl/>
        </w:rPr>
        <w:t>הכלכלית־חברתית</w:t>
      </w:r>
      <w:proofErr w:type="spellEnd"/>
      <w:r w:rsidRPr="00091CA1">
        <w:rPr>
          <w:rFonts w:asciiTheme="majorHAnsi" w:hAnsiTheme="majorHAnsi" w:cstheme="majorHAnsi"/>
          <w:color w:val="000000"/>
          <w:sz w:val="24"/>
          <w:szCs w:val="24"/>
          <w:rtl/>
        </w:rPr>
        <w:t xml:space="preserve"> </w:t>
      </w:r>
      <w:proofErr w:type="spellStart"/>
      <w:r w:rsidRPr="00091CA1">
        <w:rPr>
          <w:rFonts w:asciiTheme="majorHAnsi" w:hAnsiTheme="majorHAnsi" w:cstheme="majorHAnsi"/>
          <w:color w:val="000000"/>
          <w:sz w:val="24"/>
          <w:szCs w:val="24"/>
          <w:rtl/>
        </w:rPr>
        <w:t>הסוציאל־דמוקרטית</w:t>
      </w:r>
      <w:proofErr w:type="spellEnd"/>
      <w:r w:rsidRPr="00091CA1">
        <w:rPr>
          <w:rFonts w:asciiTheme="majorHAnsi" w:hAnsiTheme="majorHAnsi" w:cstheme="majorHAnsi"/>
          <w:color w:val="000000"/>
          <w:sz w:val="24"/>
          <w:szCs w:val="24"/>
          <w:rtl/>
        </w:rPr>
        <w:t xml:space="preserve">. </w:t>
      </w:r>
    </w:p>
    <w:p w14:paraId="4D4C92DE" w14:textId="77777777" w:rsidR="001C50E1" w:rsidRPr="00091CA1" w:rsidRDefault="00000000" w:rsidP="00681577">
      <w:pPr>
        <w:pBdr>
          <w:top w:val="nil"/>
          <w:left w:val="nil"/>
          <w:bottom w:val="nil"/>
          <w:right w:val="nil"/>
          <w:between w:val="nil"/>
        </w:pBdr>
        <w:spacing w:after="0" w:line="360" w:lineRule="auto"/>
        <w:ind w:left="360"/>
        <w:rPr>
          <w:rFonts w:asciiTheme="majorHAnsi" w:hAnsiTheme="majorHAnsi" w:cstheme="majorHAnsi"/>
          <w:color w:val="000000"/>
          <w:sz w:val="24"/>
          <w:szCs w:val="24"/>
        </w:rPr>
      </w:pPr>
      <w:r w:rsidRPr="00091CA1">
        <w:rPr>
          <w:rFonts w:asciiTheme="majorHAnsi" w:hAnsiTheme="majorHAnsi" w:cstheme="majorHAnsi"/>
          <w:color w:val="000000"/>
          <w:sz w:val="24"/>
          <w:szCs w:val="24"/>
          <w:rtl/>
        </w:rPr>
        <w:t xml:space="preserve">הסבר כיצד גישה </w:t>
      </w:r>
      <w:proofErr w:type="spellStart"/>
      <w:r w:rsidRPr="00091CA1">
        <w:rPr>
          <w:rFonts w:asciiTheme="majorHAnsi" w:hAnsiTheme="majorHAnsi" w:cstheme="majorHAnsi"/>
          <w:color w:val="000000"/>
          <w:sz w:val="24"/>
          <w:szCs w:val="24"/>
          <w:rtl/>
        </w:rPr>
        <w:t>כלכלית־חברתית</w:t>
      </w:r>
      <w:proofErr w:type="spellEnd"/>
      <w:r w:rsidRPr="00091CA1">
        <w:rPr>
          <w:rFonts w:asciiTheme="majorHAnsi" w:hAnsiTheme="majorHAnsi" w:cstheme="majorHAnsi"/>
          <w:color w:val="000000"/>
          <w:sz w:val="24"/>
          <w:szCs w:val="24"/>
          <w:rtl/>
        </w:rPr>
        <w:t xml:space="preserve"> זו באה לידי ביטוי בקטע</w:t>
      </w:r>
    </w:p>
    <w:p w14:paraId="0DAB3D05" w14:textId="3931A5A9" w:rsidR="001C50E1" w:rsidRPr="00091CA1"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rPr>
      </w:pPr>
      <w:r w:rsidRPr="00091CA1">
        <w:rPr>
          <w:rFonts w:asciiTheme="majorHAnsi" w:hAnsiTheme="majorHAnsi" w:cstheme="majorHAnsi"/>
          <w:color w:val="000000"/>
          <w:sz w:val="24"/>
          <w:szCs w:val="24"/>
          <w:rtl/>
        </w:rPr>
        <w:t xml:space="preserve"> הצג את העמדה </w:t>
      </w:r>
      <w:r w:rsidR="00E17A4F">
        <w:rPr>
          <w:rFonts w:asciiTheme="majorHAnsi" w:hAnsiTheme="majorHAnsi" w:cstheme="majorHAnsi" w:hint="cs"/>
          <w:color w:val="000000"/>
          <w:sz w:val="24"/>
          <w:szCs w:val="24"/>
          <w:rtl/>
        </w:rPr>
        <w:t>("</w:t>
      </w:r>
      <w:r w:rsidRPr="00091CA1">
        <w:rPr>
          <w:rFonts w:asciiTheme="majorHAnsi" w:hAnsiTheme="majorHAnsi" w:cstheme="majorHAnsi"/>
          <w:color w:val="000000"/>
          <w:sz w:val="24"/>
          <w:szCs w:val="24"/>
          <w:rtl/>
        </w:rPr>
        <w:t>החלום"</w:t>
      </w:r>
      <w:r w:rsidR="00E17A4F">
        <w:rPr>
          <w:rFonts w:asciiTheme="majorHAnsi" w:hAnsiTheme="majorHAnsi" w:cstheme="majorHAnsi" w:hint="cs"/>
          <w:color w:val="000000"/>
          <w:sz w:val="24"/>
          <w:szCs w:val="24"/>
          <w:rtl/>
        </w:rPr>
        <w:t xml:space="preserve">) </w:t>
      </w:r>
      <w:r w:rsidRPr="00091CA1">
        <w:rPr>
          <w:rFonts w:asciiTheme="majorHAnsi" w:hAnsiTheme="majorHAnsi" w:cstheme="majorHAnsi"/>
          <w:color w:val="000000"/>
          <w:sz w:val="24"/>
          <w:szCs w:val="24"/>
          <w:rtl/>
        </w:rPr>
        <w:t xml:space="preserve">מדינת לאום יהודית </w:t>
      </w:r>
      <w:proofErr w:type="spellStart"/>
      <w:r w:rsidRPr="00091CA1">
        <w:rPr>
          <w:rFonts w:asciiTheme="majorHAnsi" w:hAnsiTheme="majorHAnsi" w:cstheme="majorHAnsi"/>
          <w:color w:val="000000"/>
          <w:sz w:val="24"/>
          <w:szCs w:val="24"/>
          <w:rtl/>
        </w:rPr>
        <w:t>אתנית־תרבותית</w:t>
      </w:r>
      <w:proofErr w:type="spellEnd"/>
      <w:r w:rsidRPr="00091CA1">
        <w:rPr>
          <w:rFonts w:asciiTheme="majorHAnsi" w:hAnsiTheme="majorHAnsi" w:cstheme="majorHAnsi"/>
          <w:color w:val="000000"/>
          <w:sz w:val="24"/>
          <w:szCs w:val="24"/>
          <w:rtl/>
        </w:rPr>
        <w:t xml:space="preserve"> דמוקרטית. </w:t>
      </w:r>
    </w:p>
    <w:p w14:paraId="7D50B1A5" w14:textId="77777777" w:rsidR="001C50E1" w:rsidRPr="00091CA1" w:rsidRDefault="00000000" w:rsidP="00681577">
      <w:pPr>
        <w:pBdr>
          <w:top w:val="nil"/>
          <w:left w:val="nil"/>
          <w:bottom w:val="nil"/>
          <w:right w:val="nil"/>
          <w:between w:val="nil"/>
        </w:pBdr>
        <w:spacing w:after="0" w:line="360" w:lineRule="auto"/>
        <w:ind w:left="360"/>
        <w:rPr>
          <w:rFonts w:asciiTheme="majorHAnsi" w:hAnsiTheme="majorHAnsi" w:cstheme="majorHAnsi"/>
          <w:color w:val="000000"/>
          <w:sz w:val="24"/>
          <w:szCs w:val="24"/>
        </w:rPr>
      </w:pPr>
      <w:r w:rsidRPr="00091CA1">
        <w:rPr>
          <w:rFonts w:asciiTheme="majorHAnsi" w:hAnsiTheme="majorHAnsi" w:cstheme="majorHAnsi"/>
          <w:color w:val="000000"/>
          <w:sz w:val="24"/>
          <w:szCs w:val="24"/>
          <w:rtl/>
        </w:rPr>
        <w:t xml:space="preserve">הסבר כיצד עמדה זו באה לידי ביטוי בקטע. </w:t>
      </w:r>
    </w:p>
    <w:p w14:paraId="1BBBF610" w14:textId="77777777" w:rsidR="001C50E1" w:rsidRPr="00091CA1"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rPr>
      </w:pPr>
      <w:r w:rsidRPr="00091CA1">
        <w:rPr>
          <w:rFonts w:asciiTheme="majorHAnsi" w:hAnsiTheme="majorHAnsi" w:cstheme="majorHAnsi"/>
          <w:color w:val="000000"/>
          <w:sz w:val="24"/>
          <w:szCs w:val="24"/>
          <w:rtl/>
        </w:rPr>
        <w:t xml:space="preserve"> הצג שני תפקידים של הכנסת</w:t>
      </w:r>
    </w:p>
    <w:p w14:paraId="14DB85AD" w14:textId="77777777" w:rsidR="001C50E1" w:rsidRPr="00091CA1" w:rsidRDefault="00000000" w:rsidP="00681577">
      <w:pPr>
        <w:pBdr>
          <w:top w:val="nil"/>
          <w:left w:val="nil"/>
          <w:bottom w:val="nil"/>
          <w:right w:val="nil"/>
          <w:between w:val="nil"/>
        </w:pBdr>
        <w:spacing w:line="360" w:lineRule="auto"/>
        <w:ind w:left="360"/>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הסבר כיצד אחד מתפקידי הכנסת בא לידי ביטוי בקטע.</w:t>
      </w:r>
    </w:p>
    <w:p w14:paraId="44A40AB9" w14:textId="77777777" w:rsidR="001C50E1" w:rsidRPr="00091CA1" w:rsidRDefault="00000000">
      <w:pPr>
        <w:spacing w:line="276" w:lineRule="auto"/>
        <w:rPr>
          <w:rFonts w:asciiTheme="majorHAnsi" w:hAnsiTheme="majorHAnsi" w:cstheme="majorHAnsi"/>
          <w:b/>
          <w:sz w:val="28"/>
          <w:szCs w:val="28"/>
        </w:rPr>
      </w:pPr>
      <w:r w:rsidRPr="007A192F">
        <w:rPr>
          <w:rFonts w:asciiTheme="majorHAnsi" w:hAnsiTheme="majorHAnsi" w:cstheme="majorHAnsi"/>
          <w:bCs/>
          <w:sz w:val="28"/>
          <w:szCs w:val="28"/>
          <w:u w:val="single"/>
          <w:rtl/>
        </w:rPr>
        <w:lastRenderedPageBreak/>
        <w:t>פרק רביעי</w:t>
      </w:r>
      <w:r w:rsidRPr="00091CA1">
        <w:rPr>
          <w:rFonts w:asciiTheme="majorHAnsi" w:hAnsiTheme="majorHAnsi" w:cstheme="majorHAnsi"/>
          <w:b/>
          <w:sz w:val="28"/>
          <w:szCs w:val="28"/>
          <w:rtl/>
        </w:rPr>
        <w:t xml:space="preserve">  (26 נקודות)</w:t>
      </w:r>
    </w:p>
    <w:p w14:paraId="643C42FB"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בפרק זה עליך לענות על שתי שאלות: </w:t>
      </w:r>
    </w:p>
    <w:p w14:paraId="76E286F9"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על אחת מן השאלות ,18–16 ועל אחת מן השאלות 20–19, לכל שאלה – 13 נקודות</w:t>
      </w:r>
    </w:p>
    <w:p w14:paraId="6B60FEF5" w14:textId="77777777" w:rsidR="001C50E1" w:rsidRPr="00091CA1" w:rsidRDefault="001C50E1" w:rsidP="007A192F">
      <w:pPr>
        <w:spacing w:after="0" w:line="276" w:lineRule="auto"/>
        <w:rPr>
          <w:rFonts w:asciiTheme="majorHAnsi" w:hAnsiTheme="majorHAnsi" w:cstheme="majorHAnsi"/>
          <w:sz w:val="24"/>
          <w:szCs w:val="24"/>
        </w:rPr>
      </w:pPr>
    </w:p>
    <w:p w14:paraId="0321EAA1" w14:textId="4C8F9E1D"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w:t>
      </w:r>
      <w:r w:rsidR="00AD6113">
        <w:rPr>
          <w:rFonts w:asciiTheme="majorHAnsi" w:hAnsiTheme="majorHAnsi" w:cstheme="majorHAnsi" w:hint="cs"/>
          <w:sz w:val="24"/>
          <w:szCs w:val="24"/>
          <w:rtl/>
        </w:rPr>
        <w:t>י</w:t>
      </w:r>
      <w:r w:rsidRPr="00091CA1">
        <w:rPr>
          <w:rFonts w:asciiTheme="majorHAnsi" w:hAnsiTheme="majorHAnsi" w:cstheme="majorHAnsi"/>
          <w:sz w:val="24"/>
          <w:szCs w:val="24"/>
          <w:rtl/>
        </w:rPr>
        <w:t xml:space="preserve"> על </w:t>
      </w:r>
      <w:r w:rsidRPr="00091CA1">
        <w:rPr>
          <w:rFonts w:asciiTheme="majorHAnsi" w:hAnsiTheme="majorHAnsi" w:cstheme="majorHAnsi"/>
          <w:sz w:val="24"/>
          <w:szCs w:val="24"/>
          <w:u w:val="single"/>
          <w:rtl/>
        </w:rPr>
        <w:t>אחת</w:t>
      </w:r>
      <w:r w:rsidRPr="00091CA1">
        <w:rPr>
          <w:rFonts w:asciiTheme="majorHAnsi" w:hAnsiTheme="majorHAnsi" w:cstheme="majorHAnsi"/>
          <w:sz w:val="24"/>
          <w:szCs w:val="24"/>
          <w:rtl/>
        </w:rPr>
        <w:t xml:space="preserve"> מן השאלות .18–16</w:t>
      </w:r>
    </w:p>
    <w:p w14:paraId="70E5E96B" w14:textId="77777777" w:rsidR="00AD6113" w:rsidRDefault="001632DE" w:rsidP="007A192F">
      <w:pPr>
        <w:pStyle w:val="a6"/>
        <w:numPr>
          <w:ilvl w:val="0"/>
          <w:numId w:val="11"/>
        </w:numPr>
        <w:spacing w:line="360" w:lineRule="auto"/>
        <w:rPr>
          <w:rFonts w:asciiTheme="majorHAnsi" w:hAnsiTheme="majorHAnsi" w:cstheme="majorHAnsi"/>
          <w:sz w:val="24"/>
          <w:szCs w:val="24"/>
        </w:rPr>
      </w:pPr>
      <w:r w:rsidRPr="001632DE">
        <w:rPr>
          <w:rFonts w:asciiTheme="majorHAnsi" w:hAnsiTheme="majorHAnsi" w:cstheme="majorHAnsi"/>
          <w:sz w:val="24"/>
          <w:szCs w:val="24"/>
          <w:rtl/>
        </w:rPr>
        <w:t>משרד האוצר ומשרד החקלאות גיבשו תוכנית כלכלית בנוגע לייבוא תוצרת חקלאית של פירות וירקות. על פי התוכנית, יופחתו המיסים הנגבים כיום על פירות וירקות המיובאים ממדינות אחרות לישראל. תוכנית זו תתרום להגדלת ההיצע של פירות וירקות בישראל, ועל כן היא תתרום להגברת התחר</w:t>
      </w:r>
      <w:r w:rsidR="00AD6113">
        <w:rPr>
          <w:rFonts w:asciiTheme="majorHAnsi" w:hAnsiTheme="majorHAnsi" w:cstheme="majorHAnsi" w:hint="cs"/>
          <w:sz w:val="24"/>
          <w:szCs w:val="24"/>
          <w:rtl/>
        </w:rPr>
        <w:t xml:space="preserve">ות </w:t>
      </w:r>
    </w:p>
    <w:p w14:paraId="73E2AC04" w14:textId="4C722119" w:rsidR="00850386" w:rsidRDefault="00AD6113" w:rsidP="00AD6113">
      <w:pPr>
        <w:pStyle w:val="a6"/>
        <w:spacing w:line="360" w:lineRule="auto"/>
        <w:ind w:left="502"/>
        <w:rPr>
          <w:rFonts w:asciiTheme="majorHAnsi" w:hAnsiTheme="majorHAnsi" w:cstheme="majorHAnsi"/>
          <w:sz w:val="24"/>
          <w:szCs w:val="24"/>
        </w:rPr>
      </w:pPr>
      <w:r w:rsidRPr="00AD6113">
        <w:rPr>
          <w:rFonts w:asciiTheme="majorHAnsi" w:hAnsiTheme="majorHAnsi" w:cstheme="majorHAnsi" w:hint="cs"/>
          <w:b/>
          <w:bCs/>
          <w:sz w:val="24"/>
          <w:szCs w:val="24"/>
          <w:rtl/>
        </w:rPr>
        <w:t>צייני והציגי</w:t>
      </w:r>
      <w:r w:rsidR="001632DE" w:rsidRPr="001632DE">
        <w:rPr>
          <w:rFonts w:asciiTheme="majorHAnsi" w:hAnsiTheme="majorHAnsi" w:cstheme="majorHAnsi"/>
          <w:sz w:val="24"/>
          <w:szCs w:val="24"/>
          <w:rtl/>
        </w:rPr>
        <w:t xml:space="preserve"> את הגישה </w:t>
      </w:r>
      <w:proofErr w:type="spellStart"/>
      <w:r w:rsidR="001632DE" w:rsidRPr="001632DE">
        <w:rPr>
          <w:rFonts w:asciiTheme="majorHAnsi" w:hAnsiTheme="majorHAnsi" w:cstheme="majorHAnsi"/>
          <w:sz w:val="24"/>
          <w:szCs w:val="24"/>
          <w:rtl/>
        </w:rPr>
        <w:t>הכלכלית־חברתית</w:t>
      </w:r>
      <w:proofErr w:type="spellEnd"/>
      <w:r w:rsidR="001632DE" w:rsidRPr="001632DE">
        <w:rPr>
          <w:rFonts w:asciiTheme="majorHAnsi" w:hAnsiTheme="majorHAnsi" w:cstheme="majorHAnsi"/>
          <w:sz w:val="24"/>
          <w:szCs w:val="24"/>
          <w:rtl/>
        </w:rPr>
        <w:t xml:space="preserve"> שעליה מתבססת התוכנית של משרד האוצר ומשרד החקלאות</w:t>
      </w:r>
      <w:r w:rsidR="001632DE" w:rsidRPr="001632DE">
        <w:rPr>
          <w:rFonts w:asciiTheme="majorHAnsi" w:hAnsiTheme="majorHAnsi" w:cstheme="majorHAnsi"/>
          <w:sz w:val="24"/>
          <w:szCs w:val="24"/>
        </w:rPr>
        <w:t xml:space="preserve">. </w:t>
      </w:r>
      <w:r w:rsidRPr="00AD6113">
        <w:rPr>
          <w:rFonts w:asciiTheme="majorHAnsi" w:hAnsiTheme="majorHAnsi" w:cstheme="majorHAnsi" w:hint="cs"/>
          <w:b/>
          <w:bCs/>
          <w:sz w:val="24"/>
          <w:szCs w:val="24"/>
          <w:rtl/>
        </w:rPr>
        <w:t>הסבירי</w:t>
      </w:r>
      <w:r>
        <w:rPr>
          <w:rFonts w:asciiTheme="majorHAnsi" w:hAnsiTheme="majorHAnsi" w:cstheme="majorHAnsi" w:hint="cs"/>
          <w:sz w:val="24"/>
          <w:szCs w:val="24"/>
          <w:rtl/>
        </w:rPr>
        <w:t xml:space="preserve"> </w:t>
      </w:r>
      <w:r w:rsidR="001632DE" w:rsidRPr="001632DE">
        <w:rPr>
          <w:rFonts w:asciiTheme="majorHAnsi" w:hAnsiTheme="majorHAnsi" w:cstheme="majorHAnsi"/>
          <w:sz w:val="24"/>
          <w:szCs w:val="24"/>
          <w:rtl/>
        </w:rPr>
        <w:t xml:space="preserve">כיצד גישה </w:t>
      </w:r>
      <w:proofErr w:type="spellStart"/>
      <w:r w:rsidR="001632DE" w:rsidRPr="001632DE">
        <w:rPr>
          <w:rFonts w:asciiTheme="majorHAnsi" w:hAnsiTheme="majorHAnsi" w:cstheme="majorHAnsi"/>
          <w:sz w:val="24"/>
          <w:szCs w:val="24"/>
          <w:rtl/>
        </w:rPr>
        <w:t>כלכלית־חברתית</w:t>
      </w:r>
      <w:proofErr w:type="spellEnd"/>
      <w:r w:rsidR="001632DE" w:rsidRPr="001632DE">
        <w:rPr>
          <w:rFonts w:asciiTheme="majorHAnsi" w:hAnsiTheme="majorHAnsi" w:cstheme="majorHAnsi"/>
          <w:sz w:val="24"/>
          <w:szCs w:val="24"/>
          <w:rtl/>
        </w:rPr>
        <w:t xml:space="preserve"> זו באה לידי ביטוי בקטע</w:t>
      </w:r>
      <w:r w:rsidR="001632DE" w:rsidRPr="001632DE">
        <w:rPr>
          <w:rFonts w:asciiTheme="majorHAnsi" w:hAnsiTheme="majorHAnsi" w:cstheme="majorHAnsi"/>
          <w:sz w:val="24"/>
          <w:szCs w:val="24"/>
        </w:rPr>
        <w:t>.</w:t>
      </w:r>
    </w:p>
    <w:p w14:paraId="5AB64D93" w14:textId="77777777" w:rsidR="007A192F" w:rsidRPr="00091CA1" w:rsidRDefault="007A192F" w:rsidP="007A192F">
      <w:pPr>
        <w:pStyle w:val="a6"/>
        <w:spacing w:line="360" w:lineRule="auto"/>
        <w:ind w:left="502"/>
        <w:rPr>
          <w:rFonts w:asciiTheme="majorHAnsi" w:hAnsiTheme="majorHAnsi" w:cstheme="majorHAnsi"/>
          <w:sz w:val="24"/>
          <w:szCs w:val="24"/>
          <w:rtl/>
        </w:rPr>
      </w:pPr>
    </w:p>
    <w:p w14:paraId="59EE08D7" w14:textId="77777777" w:rsidR="00850386" w:rsidRPr="00091CA1" w:rsidRDefault="00850386" w:rsidP="00681577">
      <w:pPr>
        <w:pStyle w:val="a6"/>
        <w:numPr>
          <w:ilvl w:val="0"/>
          <w:numId w:val="11"/>
        </w:numPr>
        <w:spacing w:line="360" w:lineRule="auto"/>
        <w:rPr>
          <w:rFonts w:asciiTheme="majorHAnsi" w:hAnsiTheme="majorHAnsi" w:cstheme="majorHAnsi"/>
          <w:sz w:val="24"/>
          <w:szCs w:val="24"/>
        </w:rPr>
      </w:pPr>
      <w:r w:rsidRPr="00091CA1">
        <w:rPr>
          <w:rFonts w:asciiTheme="majorHAnsi" w:hAnsiTheme="majorHAnsi" w:cstheme="majorHAnsi"/>
          <w:sz w:val="24"/>
          <w:szCs w:val="24"/>
          <w:rtl/>
        </w:rPr>
        <w:t>ממשלת ישראל חתמה בזמן האחרון עם לבנון על הסכם הקובע את מיקומו של הגבול הימי הכלכלי בין שתי המדינות</w:t>
      </w:r>
      <w:r w:rsidRPr="00091CA1">
        <w:rPr>
          <w:rFonts w:asciiTheme="majorHAnsi" w:hAnsiTheme="majorHAnsi" w:cstheme="majorHAnsi"/>
          <w:sz w:val="24"/>
          <w:szCs w:val="24"/>
        </w:rPr>
        <w:t xml:space="preserve">. </w:t>
      </w:r>
      <w:r w:rsidRPr="00091CA1">
        <w:rPr>
          <w:rFonts w:asciiTheme="majorHAnsi" w:hAnsiTheme="majorHAnsi" w:cstheme="majorHAnsi"/>
          <w:sz w:val="24"/>
          <w:szCs w:val="24"/>
          <w:rtl/>
        </w:rPr>
        <w:t>הממשלה חתמה על ההסכם בלי להביאו לדיון במליאת הכנסת. בתגובה על כך טענו חברי כנסת מן האופוזיציה כי ההימנעות מהבאת ההסכם לדיון במליאת הכנסת פגעה באפשרות שלהם להביע את דעתם על ההסכם, ובכך נפגע מימוש של אחד התפקידים של הכנסת</w:t>
      </w:r>
      <w:r w:rsidRPr="00091CA1">
        <w:rPr>
          <w:rFonts w:asciiTheme="majorHAnsi" w:hAnsiTheme="majorHAnsi" w:cstheme="majorHAnsi"/>
          <w:sz w:val="24"/>
          <w:szCs w:val="24"/>
        </w:rPr>
        <w:t xml:space="preserve">. – </w:t>
      </w:r>
    </w:p>
    <w:p w14:paraId="1BD615D2" w14:textId="77777777" w:rsidR="00850386" w:rsidRPr="00091CA1" w:rsidRDefault="00850386" w:rsidP="00850386">
      <w:pPr>
        <w:pStyle w:val="a6"/>
        <w:spacing w:line="360" w:lineRule="auto"/>
        <w:ind w:left="502"/>
        <w:rPr>
          <w:rFonts w:asciiTheme="majorHAnsi" w:hAnsiTheme="majorHAnsi" w:cstheme="majorHAnsi"/>
          <w:sz w:val="24"/>
          <w:szCs w:val="24"/>
          <w:rtl/>
        </w:rPr>
      </w:pPr>
      <w:r w:rsidRPr="00091CA1">
        <w:rPr>
          <w:rFonts w:asciiTheme="majorHAnsi" w:hAnsiTheme="majorHAnsi" w:cstheme="majorHAnsi"/>
          <w:b/>
          <w:bCs/>
          <w:sz w:val="24"/>
          <w:szCs w:val="24"/>
          <w:rtl/>
        </w:rPr>
        <w:t>צייני והציגי</w:t>
      </w:r>
      <w:r w:rsidRPr="00091CA1">
        <w:rPr>
          <w:rFonts w:asciiTheme="majorHAnsi" w:hAnsiTheme="majorHAnsi" w:cstheme="majorHAnsi"/>
          <w:sz w:val="24"/>
          <w:szCs w:val="24"/>
          <w:rtl/>
        </w:rPr>
        <w:t xml:space="preserve"> את תפקיד הכנסת שנפגע, לטענת חברי הכנסת מן האופוזיציה</w:t>
      </w:r>
      <w:r w:rsidRPr="00091CA1">
        <w:rPr>
          <w:rFonts w:asciiTheme="majorHAnsi" w:hAnsiTheme="majorHAnsi" w:cstheme="majorHAnsi"/>
          <w:sz w:val="24"/>
          <w:szCs w:val="24"/>
        </w:rPr>
        <w:t xml:space="preserve">. </w:t>
      </w:r>
    </w:p>
    <w:p w14:paraId="7F0FDA79" w14:textId="77777777" w:rsidR="00850386" w:rsidRPr="00091CA1" w:rsidRDefault="00850386" w:rsidP="00850386">
      <w:pPr>
        <w:pStyle w:val="a6"/>
        <w:spacing w:line="360" w:lineRule="auto"/>
        <w:ind w:left="502"/>
        <w:rPr>
          <w:rFonts w:asciiTheme="majorHAnsi" w:hAnsiTheme="majorHAnsi" w:cstheme="majorHAnsi"/>
          <w:sz w:val="24"/>
          <w:szCs w:val="24"/>
          <w:rtl/>
        </w:rPr>
      </w:pPr>
      <w:r w:rsidRPr="00091CA1">
        <w:rPr>
          <w:rFonts w:asciiTheme="majorHAnsi" w:hAnsiTheme="majorHAnsi" w:cstheme="majorHAnsi"/>
          <w:b/>
          <w:bCs/>
          <w:sz w:val="24"/>
          <w:szCs w:val="24"/>
          <w:rtl/>
        </w:rPr>
        <w:t>הסבירי</w:t>
      </w:r>
      <w:r w:rsidRPr="00091CA1">
        <w:rPr>
          <w:rFonts w:asciiTheme="majorHAnsi" w:hAnsiTheme="majorHAnsi" w:cstheme="majorHAnsi"/>
          <w:sz w:val="24"/>
          <w:szCs w:val="24"/>
          <w:rtl/>
        </w:rPr>
        <w:t xml:space="preserve"> כיצד תפקיד זה בא לידי ביטוי בקטע</w:t>
      </w:r>
      <w:r w:rsidRPr="00091CA1">
        <w:rPr>
          <w:rFonts w:asciiTheme="majorHAnsi" w:hAnsiTheme="majorHAnsi" w:cstheme="majorHAnsi"/>
          <w:sz w:val="24"/>
          <w:szCs w:val="24"/>
        </w:rPr>
        <w:t>.</w:t>
      </w:r>
    </w:p>
    <w:p w14:paraId="1E3D5536" w14:textId="77777777" w:rsidR="00850386" w:rsidRPr="00091CA1" w:rsidRDefault="00850386" w:rsidP="00850386">
      <w:pPr>
        <w:pStyle w:val="a6"/>
        <w:spacing w:line="360" w:lineRule="auto"/>
        <w:ind w:left="502"/>
        <w:rPr>
          <w:rFonts w:asciiTheme="majorHAnsi" w:hAnsiTheme="majorHAnsi" w:cstheme="majorHAnsi"/>
          <w:sz w:val="24"/>
          <w:szCs w:val="24"/>
          <w:rtl/>
        </w:rPr>
      </w:pPr>
    </w:p>
    <w:p w14:paraId="31FAB8D5" w14:textId="77777777" w:rsidR="00850386" w:rsidRPr="003C555C" w:rsidRDefault="00850386" w:rsidP="00681577">
      <w:pPr>
        <w:pStyle w:val="a6"/>
        <w:numPr>
          <w:ilvl w:val="0"/>
          <w:numId w:val="11"/>
        </w:numPr>
        <w:spacing w:line="360" w:lineRule="auto"/>
        <w:rPr>
          <w:rFonts w:asciiTheme="majorHAnsi" w:hAnsiTheme="majorHAnsi" w:cstheme="majorHAnsi"/>
          <w:sz w:val="24"/>
          <w:szCs w:val="24"/>
        </w:rPr>
      </w:pPr>
      <w:r w:rsidRPr="003C555C">
        <w:rPr>
          <w:rFonts w:asciiTheme="majorHAnsi" w:hAnsiTheme="majorHAnsi" w:cstheme="majorHAnsi"/>
          <w:sz w:val="24"/>
          <w:szCs w:val="24"/>
          <w:rtl/>
        </w:rPr>
        <w:t xml:space="preserve">לשירותי הביטחון הגיע מידע על קבוצה קיצונית המתכננת לעשות מעשים שיפגעו בשלום הציבור. </w:t>
      </w:r>
      <w:bookmarkStart w:id="5" w:name="_Hlk130121509"/>
      <w:r w:rsidRPr="003C555C">
        <w:rPr>
          <w:rFonts w:asciiTheme="majorHAnsi" w:hAnsiTheme="majorHAnsi" w:cstheme="majorHAnsi"/>
          <w:sz w:val="24"/>
          <w:szCs w:val="24"/>
          <w:rtl/>
        </w:rPr>
        <w:t xml:space="preserve">כדי למנוע פגיעה זו, הורה שר הביטחון לעצור את מנהיגי הקבוצה בלי משפט למשך שישה חדשים. </w:t>
      </w:r>
      <w:bookmarkEnd w:id="5"/>
      <w:r w:rsidRPr="003C555C">
        <w:rPr>
          <w:rFonts w:asciiTheme="majorHAnsi" w:hAnsiTheme="majorHAnsi" w:cstheme="majorHAnsi"/>
          <w:sz w:val="24"/>
          <w:szCs w:val="24"/>
          <w:rtl/>
        </w:rPr>
        <w:t>העצורים עתרו לבג”ץ בטענה שהמעצר אינו חוקי, אולם בג”ץ דחה את העתירה וקבע ששר הביטחון פעל בהתאם לסמכותו.</w:t>
      </w:r>
    </w:p>
    <w:p w14:paraId="3D5DB521" w14:textId="3EB1E1DC" w:rsidR="00850386" w:rsidRPr="00AD6113" w:rsidRDefault="00850386" w:rsidP="00AD6113">
      <w:pPr>
        <w:spacing w:line="360" w:lineRule="auto"/>
        <w:ind w:firstLine="502"/>
        <w:rPr>
          <w:rFonts w:asciiTheme="majorHAnsi" w:hAnsiTheme="majorHAnsi" w:cstheme="majorHAnsi"/>
          <w:sz w:val="24"/>
          <w:szCs w:val="24"/>
          <w:rtl/>
        </w:rPr>
      </w:pPr>
      <w:r w:rsidRPr="00AD6113">
        <w:rPr>
          <w:rFonts w:asciiTheme="majorHAnsi" w:hAnsiTheme="majorHAnsi" w:cstheme="majorHAnsi"/>
          <w:b/>
          <w:bCs/>
          <w:sz w:val="24"/>
          <w:szCs w:val="24"/>
          <w:rtl/>
        </w:rPr>
        <w:t>צייני והציגי</w:t>
      </w:r>
      <w:r w:rsidRPr="00AD6113">
        <w:rPr>
          <w:rFonts w:asciiTheme="majorHAnsi" w:hAnsiTheme="majorHAnsi" w:cstheme="majorHAnsi"/>
          <w:sz w:val="24"/>
          <w:szCs w:val="24"/>
          <w:rtl/>
        </w:rPr>
        <w:t xml:space="preserve"> את </w:t>
      </w:r>
      <w:r w:rsidRPr="00AD6113">
        <w:rPr>
          <w:rFonts w:asciiTheme="majorHAnsi" w:hAnsiTheme="majorHAnsi" w:cstheme="majorHAnsi"/>
          <w:sz w:val="24"/>
          <w:szCs w:val="24"/>
          <w:u w:val="single"/>
          <w:rtl/>
        </w:rPr>
        <w:t>האמצעי ששר הביטחון הורה על הפעלתו</w:t>
      </w:r>
      <w:r w:rsidRPr="00AD6113">
        <w:rPr>
          <w:rFonts w:asciiTheme="majorHAnsi" w:hAnsiTheme="majorHAnsi" w:cstheme="majorHAnsi"/>
          <w:sz w:val="24"/>
          <w:szCs w:val="24"/>
          <w:rtl/>
        </w:rPr>
        <w:t xml:space="preserve">. </w:t>
      </w:r>
      <w:r w:rsidR="00AD6113">
        <w:rPr>
          <w:rFonts w:asciiTheme="majorHAnsi" w:hAnsiTheme="majorHAnsi" w:cstheme="majorHAnsi" w:hint="cs"/>
          <w:sz w:val="24"/>
          <w:szCs w:val="24"/>
          <w:rtl/>
        </w:rPr>
        <w:t xml:space="preserve"> </w:t>
      </w:r>
      <w:r w:rsidRPr="00AD6113">
        <w:rPr>
          <w:rFonts w:asciiTheme="majorHAnsi" w:hAnsiTheme="majorHAnsi" w:cstheme="majorHAnsi"/>
          <w:b/>
          <w:bCs/>
          <w:sz w:val="24"/>
          <w:szCs w:val="24"/>
          <w:rtl/>
        </w:rPr>
        <w:t>הסבירי</w:t>
      </w:r>
      <w:r w:rsidRPr="00AD6113">
        <w:rPr>
          <w:rFonts w:asciiTheme="majorHAnsi" w:hAnsiTheme="majorHAnsi" w:cstheme="majorHAnsi"/>
          <w:sz w:val="24"/>
          <w:szCs w:val="24"/>
          <w:rtl/>
        </w:rPr>
        <w:t xml:space="preserve"> זאת ע"פ הקטע.</w:t>
      </w:r>
    </w:p>
    <w:p w14:paraId="227DB668" w14:textId="065753B8"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w:t>
      </w:r>
      <w:r w:rsidR="00AD6113">
        <w:rPr>
          <w:rFonts w:asciiTheme="majorHAnsi" w:hAnsiTheme="majorHAnsi" w:cstheme="majorHAnsi" w:hint="cs"/>
          <w:sz w:val="24"/>
          <w:szCs w:val="24"/>
          <w:rtl/>
        </w:rPr>
        <w:t>י</w:t>
      </w:r>
      <w:r w:rsidRPr="00091CA1">
        <w:rPr>
          <w:rFonts w:asciiTheme="majorHAnsi" w:hAnsiTheme="majorHAnsi" w:cstheme="majorHAnsi"/>
          <w:sz w:val="24"/>
          <w:szCs w:val="24"/>
          <w:rtl/>
        </w:rPr>
        <w:t xml:space="preserve"> על </w:t>
      </w:r>
      <w:r w:rsidRPr="00091CA1">
        <w:rPr>
          <w:rFonts w:asciiTheme="majorHAnsi" w:hAnsiTheme="majorHAnsi" w:cstheme="majorHAnsi"/>
          <w:sz w:val="24"/>
          <w:szCs w:val="24"/>
          <w:u w:val="single"/>
          <w:rtl/>
        </w:rPr>
        <w:t>אחת</w:t>
      </w:r>
      <w:r w:rsidRPr="00091CA1">
        <w:rPr>
          <w:rFonts w:asciiTheme="majorHAnsi" w:hAnsiTheme="majorHAnsi" w:cstheme="majorHAnsi"/>
          <w:sz w:val="24"/>
          <w:szCs w:val="24"/>
          <w:rtl/>
        </w:rPr>
        <w:t xml:space="preserve"> מן השאלות .20–19</w:t>
      </w:r>
    </w:p>
    <w:p w14:paraId="4A476DFC" w14:textId="77777777" w:rsidR="000C4787"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b/>
          <w:color w:val="000000"/>
          <w:sz w:val="24"/>
          <w:szCs w:val="24"/>
          <w:rtl/>
        </w:rPr>
      </w:pPr>
      <w:r w:rsidRPr="00091CA1">
        <w:rPr>
          <w:rFonts w:asciiTheme="majorHAnsi" w:hAnsiTheme="majorHAnsi" w:cstheme="majorHAnsi"/>
          <w:color w:val="000000"/>
          <w:sz w:val="24"/>
          <w:szCs w:val="24"/>
        </w:rPr>
        <w:t xml:space="preserve"> </w:t>
      </w:r>
      <w:r w:rsidR="000C4787" w:rsidRPr="00091CA1">
        <w:rPr>
          <w:rFonts w:asciiTheme="majorHAnsi" w:hAnsiTheme="majorHAnsi" w:cstheme="majorHAnsi"/>
          <w:b/>
          <w:color w:val="000000"/>
          <w:sz w:val="24"/>
          <w:szCs w:val="24"/>
          <w:rtl/>
        </w:rPr>
        <w:t xml:space="preserve">במדינת ישראל מעל אלף חולים הממתינים להשתלת איבר שתציל את חייהם. חלק מן החולים נפטרים בתקופת ההמתנה בהעדר תורם מתאים. עם זאת, רק חמישית מהמשפחות המתבקשות לתרום את איברי יקיריהן נענות לבקשה בחיוב. יש הטוענים כי ניתן  לעודד תרומת איברים באמצעות  תשלום מצד מקבל התרומה למשפחות התורמים (נותני האיברים), ואילו אחרים מתנגדים לכך. </w:t>
      </w:r>
      <w:r w:rsidR="000C4787" w:rsidRPr="00091CA1">
        <w:rPr>
          <w:rFonts w:asciiTheme="majorHAnsi" w:hAnsiTheme="majorHAnsi" w:cstheme="majorHAnsi"/>
          <w:b/>
          <w:color w:val="000000"/>
          <w:sz w:val="24"/>
          <w:szCs w:val="24"/>
          <w:rtl/>
        </w:rPr>
        <w:tab/>
      </w:r>
    </w:p>
    <w:p w14:paraId="6D0D4380" w14:textId="6C705DC1" w:rsidR="001C50E1" w:rsidRPr="00091CA1" w:rsidRDefault="000C4787" w:rsidP="000C4787">
      <w:pPr>
        <w:pBdr>
          <w:top w:val="nil"/>
          <w:left w:val="nil"/>
          <w:bottom w:val="nil"/>
          <w:right w:val="nil"/>
          <w:between w:val="nil"/>
        </w:pBdr>
        <w:spacing w:line="276" w:lineRule="auto"/>
        <w:ind w:left="502"/>
        <w:rPr>
          <w:rFonts w:asciiTheme="majorHAnsi" w:hAnsiTheme="majorHAnsi" w:cstheme="majorHAnsi"/>
          <w:sz w:val="24"/>
          <w:szCs w:val="24"/>
        </w:rPr>
      </w:pPr>
      <w:r w:rsidRPr="00091CA1">
        <w:rPr>
          <w:rFonts w:asciiTheme="majorHAnsi" w:hAnsiTheme="majorHAnsi" w:cstheme="majorHAnsi"/>
          <w:b/>
          <w:color w:val="000000"/>
          <w:sz w:val="24"/>
          <w:szCs w:val="24"/>
          <w:rtl/>
        </w:rPr>
        <w:t xml:space="preserve">הביעו עמדתכם בעניין זה. הציגו  שני נימוקים המתבססים על מושגים מתחום האזרחות — נימוק אחד לעמדתך ונימוק אחד (אחר) לעמדה המנוגדת </w:t>
      </w:r>
      <w:proofErr w:type="spellStart"/>
      <w:r w:rsidRPr="00091CA1">
        <w:rPr>
          <w:rFonts w:asciiTheme="majorHAnsi" w:hAnsiTheme="majorHAnsi" w:cstheme="majorHAnsi"/>
          <w:b/>
          <w:color w:val="000000"/>
          <w:sz w:val="24"/>
          <w:szCs w:val="24"/>
          <w:rtl/>
        </w:rPr>
        <w:t>לשלך</w:t>
      </w:r>
      <w:proofErr w:type="spellEnd"/>
      <w:r w:rsidRPr="00091CA1">
        <w:rPr>
          <w:rFonts w:asciiTheme="majorHAnsi" w:hAnsiTheme="majorHAnsi" w:cstheme="majorHAnsi"/>
          <w:b/>
          <w:color w:val="000000"/>
          <w:sz w:val="24"/>
          <w:szCs w:val="24"/>
          <w:rtl/>
        </w:rPr>
        <w:t>.</w:t>
      </w:r>
      <w:r w:rsidR="001632DE">
        <w:rPr>
          <w:rFonts w:asciiTheme="majorHAnsi" w:hAnsiTheme="majorHAnsi" w:cstheme="majorHAnsi" w:hint="cs"/>
          <w:sz w:val="24"/>
          <w:szCs w:val="24"/>
          <w:rtl/>
        </w:rPr>
        <w:t xml:space="preserve"> </w:t>
      </w:r>
      <w:r w:rsidRPr="00091CA1">
        <w:rPr>
          <w:rFonts w:asciiTheme="majorHAnsi" w:hAnsiTheme="majorHAnsi" w:cstheme="majorHAnsi"/>
          <w:sz w:val="24"/>
          <w:szCs w:val="24"/>
          <w:rtl/>
        </w:rPr>
        <w:t>בכתיבתך הקפד על הרכיבים האלה:</w:t>
      </w:r>
    </w:p>
    <w:p w14:paraId="30E38302"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א.  טענה – הצג את עמדתך באופן ברור.</w:t>
      </w:r>
    </w:p>
    <w:p w14:paraId="2325A0CC"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ב.    הנמקת עמדתך – הצג נימוק לעמדתך המבוסס על מושגים וידע מלימודי האזרחות.</w:t>
      </w:r>
    </w:p>
    <w:p w14:paraId="75966701"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ג.     הנמקת העמדה המנוגדת – הצג נימוק לעמדה המנוגדת לעמדתך, המבוסס על מושגים וידע מלימודי האזרחות.</w:t>
      </w:r>
    </w:p>
    <w:p w14:paraId="25FA9AB5" w14:textId="77777777" w:rsidR="001C50E1" w:rsidRPr="00091CA1" w:rsidRDefault="001C50E1">
      <w:pPr>
        <w:spacing w:line="276" w:lineRule="auto"/>
        <w:rPr>
          <w:rFonts w:asciiTheme="majorHAnsi" w:hAnsiTheme="majorHAnsi" w:cstheme="majorHAnsi"/>
          <w:sz w:val="24"/>
          <w:szCs w:val="24"/>
        </w:rPr>
      </w:pPr>
    </w:p>
    <w:p w14:paraId="30840613" w14:textId="77777777" w:rsidR="00681577"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sz w:val="24"/>
          <w:szCs w:val="24"/>
        </w:rPr>
      </w:pPr>
      <w:bookmarkStart w:id="6" w:name="_gjdgxs" w:colFirst="0" w:colLast="0"/>
      <w:bookmarkEnd w:id="6"/>
      <w:r w:rsidRPr="00091CA1">
        <w:rPr>
          <w:rFonts w:asciiTheme="majorHAnsi" w:hAnsiTheme="majorHAnsi" w:cstheme="majorHAnsi"/>
          <w:color w:val="000000"/>
          <w:sz w:val="24"/>
          <w:szCs w:val="24"/>
          <w:rtl/>
        </w:rPr>
        <w:t xml:space="preserve"> </w:t>
      </w:r>
      <w:r w:rsidR="00091CA1" w:rsidRPr="00091CA1">
        <w:rPr>
          <w:rFonts w:asciiTheme="majorHAnsi" w:hAnsiTheme="majorHAnsi" w:cstheme="majorHAnsi"/>
          <w:color w:val="000000"/>
          <w:sz w:val="24"/>
          <w:szCs w:val="24"/>
          <w:rtl/>
        </w:rPr>
        <w:t xml:space="preserve">בישראל פועלים שירותים חיוניים שונים כמו בתי חולים, שירותי כיבוי אש, אספקת חשמל ונמלים. בחברה הישראלית מתנהל ויכוח אודות האפשרות של עובדים בשירותים אלה לשבות. </w:t>
      </w:r>
    </w:p>
    <w:p w14:paraId="1D9715D4" w14:textId="27E94694" w:rsidR="00091CA1" w:rsidRPr="00091CA1" w:rsidRDefault="00091CA1" w:rsidP="00681577">
      <w:pPr>
        <w:pBdr>
          <w:top w:val="nil"/>
          <w:left w:val="nil"/>
          <w:bottom w:val="nil"/>
          <w:right w:val="nil"/>
          <w:between w:val="nil"/>
        </w:pBdr>
        <w:spacing w:after="0" w:line="360" w:lineRule="auto"/>
        <w:ind w:left="502"/>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יש הסבורים, שיש לאסור בחוק על שביתת עובדים בשירותים חיוניים, ואילו אחרים</w:t>
      </w:r>
      <w:r w:rsidR="00681577">
        <w:rPr>
          <w:rFonts w:asciiTheme="majorHAnsi" w:hAnsiTheme="majorHAnsi" w:cstheme="majorHAnsi" w:hint="cs"/>
          <w:color w:val="000000"/>
          <w:sz w:val="24"/>
          <w:szCs w:val="24"/>
          <w:rtl/>
        </w:rPr>
        <w:t xml:space="preserve"> </w:t>
      </w:r>
      <w:r w:rsidRPr="00091CA1">
        <w:rPr>
          <w:rFonts w:asciiTheme="majorHAnsi" w:hAnsiTheme="majorHAnsi" w:cstheme="majorHAnsi"/>
          <w:color w:val="000000"/>
          <w:sz w:val="24"/>
          <w:szCs w:val="24"/>
          <w:rtl/>
        </w:rPr>
        <w:t xml:space="preserve">מתנגדים לכך. </w:t>
      </w:r>
    </w:p>
    <w:p w14:paraId="1CF2FE10" w14:textId="482D2F12" w:rsidR="001C50E1" w:rsidRPr="00091CA1" w:rsidRDefault="00000000" w:rsidP="00681577">
      <w:pPr>
        <w:pBdr>
          <w:top w:val="nil"/>
          <w:left w:val="nil"/>
          <w:bottom w:val="nil"/>
          <w:right w:val="nil"/>
          <w:between w:val="nil"/>
        </w:pBdr>
        <w:spacing w:after="0" w:line="360" w:lineRule="auto"/>
        <w:ind w:left="360"/>
        <w:rPr>
          <w:rFonts w:asciiTheme="majorHAnsi" w:hAnsiTheme="majorHAnsi" w:cstheme="majorHAnsi"/>
          <w:color w:val="000000"/>
          <w:sz w:val="24"/>
          <w:szCs w:val="24"/>
        </w:rPr>
      </w:pPr>
      <w:r w:rsidRPr="00091CA1">
        <w:rPr>
          <w:rFonts w:asciiTheme="majorHAnsi" w:hAnsiTheme="majorHAnsi" w:cstheme="majorHAnsi"/>
          <w:color w:val="000000"/>
          <w:sz w:val="24"/>
          <w:szCs w:val="24"/>
          <w:rtl/>
        </w:rPr>
        <w:t xml:space="preserve">הבע את עמדתך בעניין זה. הצג שני נימוקים המתבססים על מושגים מתחום האזרחות – נימוק אחד לעמדתך ונימוק אחד אחר לעמדה המנוגדת </w:t>
      </w:r>
      <w:proofErr w:type="spellStart"/>
      <w:r w:rsidRPr="00091CA1">
        <w:rPr>
          <w:rFonts w:asciiTheme="majorHAnsi" w:hAnsiTheme="majorHAnsi" w:cstheme="majorHAnsi"/>
          <w:color w:val="000000"/>
          <w:sz w:val="24"/>
          <w:szCs w:val="24"/>
          <w:rtl/>
        </w:rPr>
        <w:t>לשלך</w:t>
      </w:r>
      <w:proofErr w:type="spellEnd"/>
      <w:r w:rsidRPr="00091CA1">
        <w:rPr>
          <w:rFonts w:asciiTheme="majorHAnsi" w:hAnsiTheme="majorHAnsi" w:cstheme="majorHAnsi"/>
          <w:color w:val="000000"/>
          <w:sz w:val="24"/>
          <w:szCs w:val="24"/>
          <w:rtl/>
        </w:rPr>
        <w:t>. בכתיבתך הקפד על הרכיבים האלה:</w:t>
      </w:r>
    </w:p>
    <w:p w14:paraId="3109704C"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א.  טענה – הצג את עמדתך באופן ברור.</w:t>
      </w:r>
    </w:p>
    <w:p w14:paraId="5225EE32"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ב.    הנמקת עמדתך – הצג נימוק לעמדתך המבוסס על מושגים וידע מלימודי האזרחות.</w:t>
      </w:r>
    </w:p>
    <w:p w14:paraId="142FE529"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ג.     הנמקת העמדה המנוגדת – הצג נימוק לעמדה המנוגדת לעמדתך, המבוסס על מושגים וידע מלימודי האזרחות.</w:t>
      </w:r>
    </w:p>
    <w:p w14:paraId="0C770614" w14:textId="77777777" w:rsidR="001C50E1" w:rsidRPr="00091CA1" w:rsidRDefault="001C50E1">
      <w:pPr>
        <w:spacing w:line="276" w:lineRule="auto"/>
        <w:rPr>
          <w:rFonts w:asciiTheme="majorHAnsi" w:hAnsiTheme="majorHAnsi" w:cstheme="majorHAnsi"/>
          <w:sz w:val="24"/>
          <w:szCs w:val="24"/>
        </w:rPr>
      </w:pPr>
    </w:p>
    <w:sectPr w:rsidR="001C50E1" w:rsidRPr="00091CA1">
      <w:headerReference w:type="default" r:id="rId10"/>
      <w:footerReference w:type="default" r:id="rId11"/>
      <w:pgSz w:w="11906" w:h="16838"/>
      <w:pgMar w:top="851" w:right="1077" w:bottom="85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5DD0" w14:textId="77777777" w:rsidR="00FA3841" w:rsidRDefault="00FA3841">
      <w:pPr>
        <w:spacing w:after="0" w:line="240" w:lineRule="auto"/>
      </w:pPr>
      <w:r>
        <w:separator/>
      </w:r>
    </w:p>
  </w:endnote>
  <w:endnote w:type="continuationSeparator" w:id="0">
    <w:p w14:paraId="4F3115F1" w14:textId="77777777" w:rsidR="00FA3841" w:rsidRDefault="00FA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03878523"/>
      <w:docPartObj>
        <w:docPartGallery w:val="Page Numbers (Bottom of Page)"/>
        <w:docPartUnique/>
      </w:docPartObj>
    </w:sdtPr>
    <w:sdtContent>
      <w:p w14:paraId="2053C7D5" w14:textId="3F8BB73C" w:rsidR="00854E27" w:rsidRDefault="00854E27">
        <w:pPr>
          <w:pStyle w:val="a9"/>
          <w:jc w:val="right"/>
        </w:pPr>
        <w:r>
          <w:fldChar w:fldCharType="begin"/>
        </w:r>
        <w:r>
          <w:instrText>PAGE   \* MERGEFORMAT</w:instrText>
        </w:r>
        <w:r>
          <w:fldChar w:fldCharType="separate"/>
        </w:r>
        <w:r>
          <w:rPr>
            <w:rtl/>
            <w:lang w:val="he-IL"/>
          </w:rPr>
          <w:t>2</w:t>
        </w:r>
        <w:r>
          <w:fldChar w:fldCharType="end"/>
        </w:r>
      </w:p>
    </w:sdtContent>
  </w:sdt>
  <w:p w14:paraId="447AFDB6" w14:textId="77777777" w:rsidR="00854E27" w:rsidRDefault="00854E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10DB" w14:textId="77777777" w:rsidR="00FA3841" w:rsidRDefault="00FA3841">
      <w:pPr>
        <w:spacing w:after="0" w:line="240" w:lineRule="auto"/>
      </w:pPr>
      <w:r>
        <w:separator/>
      </w:r>
    </w:p>
  </w:footnote>
  <w:footnote w:type="continuationSeparator" w:id="0">
    <w:p w14:paraId="32171990" w14:textId="77777777" w:rsidR="00FA3841" w:rsidRDefault="00FA3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5120" w14:textId="3B2A6359" w:rsidR="001C50E1" w:rsidRDefault="00000000">
    <w:pPr>
      <w:pBdr>
        <w:top w:val="nil"/>
        <w:left w:val="nil"/>
        <w:bottom w:val="nil"/>
        <w:right w:val="nil"/>
        <w:between w:val="nil"/>
      </w:pBdr>
      <w:tabs>
        <w:tab w:val="center" w:pos="4153"/>
        <w:tab w:val="right" w:pos="8306"/>
      </w:tabs>
      <w:spacing w:after="0" w:line="240" w:lineRule="auto"/>
      <w:jc w:val="center"/>
      <w:rPr>
        <w:color w:val="000000"/>
      </w:rPr>
    </w:pPr>
    <w:r>
      <w:rPr>
        <w:noProof/>
      </w:rPr>
      <w:drawing>
        <wp:anchor distT="0" distB="0" distL="114300" distR="114300" simplePos="0" relativeHeight="251658240" behindDoc="0" locked="0" layoutInCell="1" hidden="0" allowOverlap="1" wp14:anchorId="12A62E99" wp14:editId="0C5671BC">
          <wp:simplePos x="0" y="0"/>
          <wp:positionH relativeFrom="column">
            <wp:posOffset>-598804</wp:posOffset>
          </wp:positionH>
          <wp:positionV relativeFrom="paragraph">
            <wp:posOffset>-324484</wp:posOffset>
          </wp:positionV>
          <wp:extent cx="1028700" cy="687139"/>
          <wp:effectExtent l="0" t="0" r="0" b="0"/>
          <wp:wrapNone/>
          <wp:docPr id="2" name="image2.png" descr="דגל ישראל מתנופף - יויו תמונות"/>
          <wp:cNvGraphicFramePr/>
          <a:graphic xmlns:a="http://schemas.openxmlformats.org/drawingml/2006/main">
            <a:graphicData uri="http://schemas.openxmlformats.org/drawingml/2006/picture">
              <pic:pic xmlns:pic="http://schemas.openxmlformats.org/drawingml/2006/picture">
                <pic:nvPicPr>
                  <pic:cNvPr id="0" name="image2.png" descr="דגל ישראל מתנופף - יויו תמונות"/>
                  <pic:cNvPicPr preferRelativeResize="0"/>
                </pic:nvPicPr>
                <pic:blipFill>
                  <a:blip r:embed="rId1"/>
                  <a:srcRect/>
                  <a:stretch>
                    <a:fillRect/>
                  </a:stretch>
                </pic:blipFill>
                <pic:spPr>
                  <a:xfrm>
                    <a:off x="0" y="0"/>
                    <a:ext cx="1028700" cy="687139"/>
                  </a:xfrm>
                  <a:prstGeom prst="rect">
                    <a:avLst/>
                  </a:prstGeom>
                  <a:ln/>
                </pic:spPr>
              </pic:pic>
            </a:graphicData>
          </a:graphic>
        </wp:anchor>
      </w:drawing>
    </w:r>
  </w:p>
  <w:p w14:paraId="1B68EE80" w14:textId="77777777" w:rsidR="001C50E1" w:rsidRDefault="001C50E1">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F71"/>
    <w:multiLevelType w:val="hybridMultilevel"/>
    <w:tmpl w:val="53347446"/>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0AA17495"/>
    <w:multiLevelType w:val="hybridMultilevel"/>
    <w:tmpl w:val="5BBCCA7C"/>
    <w:lvl w:ilvl="0" w:tplc="1512C1AC">
      <w:start w:val="16"/>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34A2CD4"/>
    <w:multiLevelType w:val="hybridMultilevel"/>
    <w:tmpl w:val="78F25EF6"/>
    <w:lvl w:ilvl="0" w:tplc="FFFFFFFF">
      <w:start w:val="1"/>
      <w:numFmt w:val="decimal"/>
      <w:lvlText w:val="%1."/>
      <w:lvlJc w:val="left"/>
      <w:pPr>
        <w:ind w:left="502" w:hanging="360"/>
      </w:pPr>
      <w:rPr>
        <w:rFonts w:ascii="David" w:hAnsi="David" w:cs="David"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97056D"/>
    <w:multiLevelType w:val="multilevel"/>
    <w:tmpl w:val="A37E8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F92E7B"/>
    <w:multiLevelType w:val="hybridMultilevel"/>
    <w:tmpl w:val="4A7850B2"/>
    <w:lvl w:ilvl="0" w:tplc="32007FFC">
      <w:start w:val="1"/>
      <w:numFmt w:val="hebrew1"/>
      <w:lvlText w:val="%1."/>
      <w:lvlJc w:val="left"/>
      <w:pPr>
        <w:ind w:left="862" w:hanging="360"/>
      </w:pPr>
      <w:rPr>
        <w:rFonts w:cs="Calibri"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42C53BD2"/>
    <w:multiLevelType w:val="multilevel"/>
    <w:tmpl w:val="57943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EB3939"/>
    <w:multiLevelType w:val="hybridMultilevel"/>
    <w:tmpl w:val="CD8C136C"/>
    <w:lvl w:ilvl="0" w:tplc="FFFFFFFF">
      <w:start w:val="1"/>
      <w:numFmt w:val="decimal"/>
      <w:lvlText w:val="%1."/>
      <w:lvlJc w:val="left"/>
      <w:pPr>
        <w:ind w:left="502" w:hanging="360"/>
      </w:pPr>
      <w:rPr>
        <w:rFonts w:ascii="David" w:hAnsi="David" w:cs="David"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3D5D15"/>
    <w:multiLevelType w:val="hybridMultilevel"/>
    <w:tmpl w:val="335A941E"/>
    <w:lvl w:ilvl="0" w:tplc="F72E6760">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55AD2453"/>
    <w:multiLevelType w:val="hybridMultilevel"/>
    <w:tmpl w:val="F98CF954"/>
    <w:lvl w:ilvl="0" w:tplc="FFFFFFFF">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B01CD"/>
    <w:multiLevelType w:val="hybridMultilevel"/>
    <w:tmpl w:val="FFA6459A"/>
    <w:lvl w:ilvl="0" w:tplc="C4DA7F4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61BC3468"/>
    <w:multiLevelType w:val="multilevel"/>
    <w:tmpl w:val="75F0D2DA"/>
    <w:lvl w:ilvl="0">
      <w:start w:val="1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33A05C8"/>
    <w:multiLevelType w:val="multilevel"/>
    <w:tmpl w:val="025AB75A"/>
    <w:lvl w:ilvl="0">
      <w:start w:val="1"/>
      <w:numFmt w:val="decimal"/>
      <w:lvlText w:val="%1."/>
      <w:lvlJc w:val="left"/>
      <w:pPr>
        <w:ind w:left="360" w:hanging="360"/>
      </w:pPr>
      <w:rPr>
        <w:b/>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FF54D47"/>
    <w:multiLevelType w:val="hybridMultilevel"/>
    <w:tmpl w:val="78F25EF6"/>
    <w:lvl w:ilvl="0" w:tplc="031CCCE0">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C4363"/>
    <w:multiLevelType w:val="hybridMultilevel"/>
    <w:tmpl w:val="DEB43A0C"/>
    <w:lvl w:ilvl="0" w:tplc="CA72EAD0">
      <w:start w:val="16"/>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788902DA"/>
    <w:multiLevelType w:val="hybridMultilevel"/>
    <w:tmpl w:val="CD8C136C"/>
    <w:lvl w:ilvl="0" w:tplc="FFFFFFFF">
      <w:start w:val="1"/>
      <w:numFmt w:val="decimal"/>
      <w:lvlText w:val="%1."/>
      <w:lvlJc w:val="left"/>
      <w:pPr>
        <w:ind w:left="502" w:hanging="360"/>
      </w:pPr>
      <w:rPr>
        <w:rFonts w:ascii="David" w:hAnsi="David" w:cs="David"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2441713">
    <w:abstractNumId w:val="5"/>
  </w:num>
  <w:num w:numId="2" w16cid:durableId="829980542">
    <w:abstractNumId w:val="3"/>
  </w:num>
  <w:num w:numId="3" w16cid:durableId="1709065956">
    <w:abstractNumId w:val="10"/>
  </w:num>
  <w:num w:numId="4" w16cid:durableId="531722838">
    <w:abstractNumId w:val="11"/>
  </w:num>
  <w:num w:numId="5" w16cid:durableId="245381572">
    <w:abstractNumId w:val="12"/>
  </w:num>
  <w:num w:numId="6" w16cid:durableId="1139612460">
    <w:abstractNumId w:val="9"/>
  </w:num>
  <w:num w:numId="7" w16cid:durableId="664743786">
    <w:abstractNumId w:val="0"/>
  </w:num>
  <w:num w:numId="8" w16cid:durableId="278611919">
    <w:abstractNumId w:val="14"/>
  </w:num>
  <w:num w:numId="9" w16cid:durableId="2105999726">
    <w:abstractNumId w:val="6"/>
  </w:num>
  <w:num w:numId="10" w16cid:durableId="2064450489">
    <w:abstractNumId w:val="2"/>
  </w:num>
  <w:num w:numId="11" w16cid:durableId="1738430201">
    <w:abstractNumId w:val="8"/>
  </w:num>
  <w:num w:numId="12" w16cid:durableId="785805540">
    <w:abstractNumId w:val="4"/>
  </w:num>
  <w:num w:numId="13" w16cid:durableId="115419107">
    <w:abstractNumId w:val="13"/>
  </w:num>
  <w:num w:numId="14" w16cid:durableId="1864980619">
    <w:abstractNumId w:val="1"/>
  </w:num>
  <w:num w:numId="15" w16cid:durableId="1951080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1"/>
    <w:rsid w:val="00091CA1"/>
    <w:rsid w:val="000C4787"/>
    <w:rsid w:val="001632DE"/>
    <w:rsid w:val="001C50E1"/>
    <w:rsid w:val="00424005"/>
    <w:rsid w:val="00681577"/>
    <w:rsid w:val="007A192F"/>
    <w:rsid w:val="00850386"/>
    <w:rsid w:val="00854E27"/>
    <w:rsid w:val="00AD6113"/>
    <w:rsid w:val="00E17A4F"/>
    <w:rsid w:val="00EA1407"/>
    <w:rsid w:val="00F50D8F"/>
    <w:rsid w:val="00FA38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3BBA"/>
  <w15:docId w15:val="{40E6564A-C6E3-4BB1-AA41-DE17BB4A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widowControl w:val="0"/>
      <w:spacing w:after="0" w:line="240" w:lineRule="auto"/>
    </w:pPr>
    <w:tblPr>
      <w:tblStyleRowBandSize w:val="1"/>
      <w:tblStyleColBandSize w:val="1"/>
    </w:tblPr>
  </w:style>
  <w:style w:type="paragraph" w:styleId="a6">
    <w:name w:val="List Paragraph"/>
    <w:basedOn w:val="a"/>
    <w:uiPriority w:val="34"/>
    <w:qFormat/>
    <w:rsid w:val="00424005"/>
    <w:pPr>
      <w:ind w:left="720"/>
      <w:contextualSpacing/>
    </w:pPr>
    <w:rPr>
      <w:rFonts w:asciiTheme="minorHAnsi" w:eastAsiaTheme="minorHAnsi" w:hAnsiTheme="minorHAnsi" w:cstheme="minorBidi"/>
    </w:rPr>
  </w:style>
  <w:style w:type="paragraph" w:styleId="a7">
    <w:name w:val="header"/>
    <w:basedOn w:val="a"/>
    <w:link w:val="a8"/>
    <w:uiPriority w:val="99"/>
    <w:unhideWhenUsed/>
    <w:rsid w:val="00854E27"/>
    <w:pPr>
      <w:tabs>
        <w:tab w:val="center" w:pos="4153"/>
        <w:tab w:val="right" w:pos="8306"/>
      </w:tabs>
      <w:spacing w:after="0" w:line="240" w:lineRule="auto"/>
    </w:pPr>
  </w:style>
  <w:style w:type="character" w:customStyle="1" w:styleId="a8">
    <w:name w:val="כותרת עליונה תו"/>
    <w:basedOn w:val="a0"/>
    <w:link w:val="a7"/>
    <w:uiPriority w:val="99"/>
    <w:rsid w:val="00854E27"/>
  </w:style>
  <w:style w:type="paragraph" w:styleId="a9">
    <w:name w:val="footer"/>
    <w:basedOn w:val="a"/>
    <w:link w:val="aa"/>
    <w:uiPriority w:val="99"/>
    <w:unhideWhenUsed/>
    <w:rsid w:val="00854E27"/>
    <w:pPr>
      <w:tabs>
        <w:tab w:val="center" w:pos="4153"/>
        <w:tab w:val="right" w:pos="8306"/>
      </w:tabs>
      <w:spacing w:after="0" w:line="240" w:lineRule="auto"/>
    </w:pPr>
  </w:style>
  <w:style w:type="character" w:customStyle="1" w:styleId="aa">
    <w:name w:val="כותרת תחתונה תו"/>
    <w:basedOn w:val="a0"/>
    <w:link w:val="a9"/>
    <w:uiPriority w:val="99"/>
    <w:rsid w:val="00854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1356</Words>
  <Characters>6783</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חביבה</dc:creator>
  <cp:lastModifiedBy>חביבה ברמן</cp:lastModifiedBy>
  <cp:revision>3</cp:revision>
  <dcterms:created xsi:type="dcterms:W3CDTF">2023-03-19T10:41:00Z</dcterms:created>
  <dcterms:modified xsi:type="dcterms:W3CDTF">2023-03-19T10:47:00Z</dcterms:modified>
</cp:coreProperties>
</file>