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494" w:rsidRDefault="009E6C13">
      <w:pPr>
        <w:rPr>
          <w:rtl/>
        </w:rPr>
      </w:pPr>
      <w:r w:rsidRPr="00742998">
        <w:rPr>
          <w:rFonts w:cs="David" w:hint="cs"/>
          <w:sz w:val="72"/>
          <w:szCs w:val="72"/>
          <w:u w:val="single"/>
          <w:rtl/>
        </w:rPr>
        <w:t>משימת סיכום השתלמות-</w:t>
      </w:r>
      <w:r w:rsidRPr="00742998">
        <w:rPr>
          <w:rFonts w:cs="David" w:hint="cs"/>
          <w:sz w:val="72"/>
          <w:szCs w:val="72"/>
          <w:rtl/>
        </w:rPr>
        <w:t xml:space="preserve"> </w:t>
      </w:r>
      <w:r>
        <w:rPr>
          <w:rFonts w:cs="David" w:hint="cs"/>
          <w:sz w:val="72"/>
          <w:szCs w:val="72"/>
          <w:rtl/>
        </w:rPr>
        <w:t>דברים שרואים מכאן לא רואים משם- על שילוב ערכי מורשת, דמוקרטיה, סובלנות, ומניעת גזענות באזרחות</w:t>
      </w:r>
    </w:p>
    <w:p w:rsidR="009E6C13" w:rsidRDefault="009E6C13">
      <w:pPr>
        <w:rPr>
          <w:rtl/>
        </w:rPr>
      </w:pPr>
    </w:p>
    <w:p w:rsidR="009E6C13" w:rsidRPr="009E6C13" w:rsidRDefault="009E6C13" w:rsidP="009E6C13">
      <w:pPr>
        <w:rPr>
          <w:b/>
          <w:bCs/>
          <w:rtl/>
        </w:rPr>
      </w:pPr>
      <w:r w:rsidRPr="009E6C13">
        <w:rPr>
          <w:rFonts w:hint="cs"/>
          <w:b/>
          <w:bCs/>
          <w:rtl/>
        </w:rPr>
        <w:t>מגיש: ניר זכאי</w:t>
      </w:r>
      <w:r>
        <w:rPr>
          <w:rFonts w:hint="cs"/>
          <w:b/>
          <w:bCs/>
          <w:rtl/>
        </w:rPr>
        <w:t xml:space="preserve">    ת.ז: </w:t>
      </w:r>
      <w:r w:rsidRPr="009E6C13">
        <w:rPr>
          <w:b/>
          <w:bCs/>
        </w:rPr>
        <w:t>24636615</w:t>
      </w:r>
    </w:p>
    <w:p w:rsidR="009E6C13" w:rsidRPr="009E6C13" w:rsidRDefault="009E6C13" w:rsidP="00A235FA">
      <w:pPr>
        <w:rPr>
          <w:rtl/>
        </w:rPr>
      </w:pPr>
      <w:r w:rsidRPr="009E6C13">
        <w:rPr>
          <w:rFonts w:cs="Arial"/>
          <w:rtl/>
        </w:rPr>
        <w:t>בחרתי להעביר שיעור בנושא: משחק כדורגל של נבחרת ישראל, טרם תחילת המשחק נהוג שכלל השחקנים שרים את ההמנון הלאומי</w:t>
      </w:r>
    </w:p>
    <w:p w:rsidR="009E6C13" w:rsidRPr="009E6C13" w:rsidRDefault="009E6C13" w:rsidP="009E6C13">
      <w:pPr>
        <w:rPr>
          <w:rtl/>
        </w:rPr>
      </w:pPr>
      <w:r w:rsidRPr="009E6C13">
        <w:rPr>
          <w:rFonts w:cs="Arial"/>
          <w:rtl/>
        </w:rPr>
        <w:t>נושא  זה מגלם בתוכו רבות מהסוגיות העולות מהיות המדינה דמוקרטית ויהודית ומתקשר לנושאים רבים בהם אנו עוסקים: מיעוטים שאינם יהודים החיים במדינה יהודית ודמוקרטית, חוק הלאום.</w:t>
      </w:r>
    </w:p>
    <w:p w:rsidR="009E6C13" w:rsidRPr="009E6C13" w:rsidRDefault="009E6C13" w:rsidP="009E6C13">
      <w:pPr>
        <w:rPr>
          <w:rtl/>
        </w:rPr>
      </w:pPr>
    </w:p>
    <w:p w:rsidR="009E6C13" w:rsidRPr="009E6C13" w:rsidRDefault="009E6C13" w:rsidP="009E6C13">
      <w:pPr>
        <w:rPr>
          <w:rtl/>
        </w:rPr>
      </w:pPr>
      <w:r w:rsidRPr="009E6C13">
        <w:rPr>
          <w:rFonts w:cs="Arial"/>
          <w:rtl/>
        </w:rPr>
        <w:t xml:space="preserve">במסגרת ההכנות לשיעור חיפשתי נושא הקשור ומעניין את בני הנוער במיוחד בגיל העשרה. נושא הקשור בעקיפין ובמישרין לנושא הקשור לתחום הדעת באזרחות ושבאמצעותו נוכל לפתח ולדון סוגיות שונות הקשורות הן </w:t>
      </w:r>
      <w:proofErr w:type="spellStart"/>
      <w:r w:rsidRPr="009E6C13">
        <w:rPr>
          <w:rFonts w:cs="Arial"/>
          <w:rtl/>
        </w:rPr>
        <w:t>לפרט,הן</w:t>
      </w:r>
      <w:proofErr w:type="spellEnd"/>
      <w:r w:rsidRPr="009E6C13">
        <w:rPr>
          <w:rFonts w:cs="Arial"/>
          <w:rtl/>
        </w:rPr>
        <w:t xml:space="preserve"> לאזרח והן קישור לנושא מדינת ישראל כמדינה יהודית ודמוקרטית.</w:t>
      </w:r>
    </w:p>
    <w:p w:rsidR="009E6C13" w:rsidRPr="009E6C13" w:rsidRDefault="009E6C13" w:rsidP="009E6C13">
      <w:pPr>
        <w:rPr>
          <w:rtl/>
        </w:rPr>
      </w:pPr>
    </w:p>
    <w:p w:rsidR="009E6C13" w:rsidRPr="009E6C13" w:rsidRDefault="009E6C13" w:rsidP="009E6C13">
      <w:pPr>
        <w:rPr>
          <w:rtl/>
        </w:rPr>
      </w:pPr>
      <w:r w:rsidRPr="009E6C13">
        <w:rPr>
          <w:rFonts w:cs="Arial"/>
          <w:rtl/>
        </w:rPr>
        <w:t xml:space="preserve">אסטרטגיות הלמידה שהפעלתי לטובת הנושא היו דיון כיתתי וכן תרגול הבעה בע"פ. הדגשנו את נושא </w:t>
      </w:r>
      <w:proofErr w:type="spellStart"/>
      <w:r w:rsidRPr="009E6C13">
        <w:rPr>
          <w:rFonts w:cs="Arial"/>
          <w:rtl/>
        </w:rPr>
        <w:t>הפלורליזם,הכבוד</w:t>
      </w:r>
      <w:proofErr w:type="spellEnd"/>
      <w:r w:rsidRPr="009E6C13">
        <w:rPr>
          <w:rFonts w:cs="Arial"/>
          <w:rtl/>
        </w:rPr>
        <w:t xml:space="preserve"> וחופש הביטוי.</w:t>
      </w:r>
    </w:p>
    <w:p w:rsidR="009E6C13" w:rsidRPr="009E6C13" w:rsidRDefault="009E6C13" w:rsidP="009E6C13">
      <w:pPr>
        <w:rPr>
          <w:rtl/>
        </w:rPr>
      </w:pPr>
    </w:p>
    <w:p w:rsidR="009E6C13" w:rsidRPr="009E6C13" w:rsidRDefault="009E6C13" w:rsidP="009E6C13">
      <w:pPr>
        <w:rPr>
          <w:rtl/>
        </w:rPr>
      </w:pPr>
      <w:r w:rsidRPr="009E6C13">
        <w:rPr>
          <w:rFonts w:cs="Arial"/>
          <w:rtl/>
        </w:rPr>
        <w:t xml:space="preserve">למותר לציין כי במסגרת לימוד נושא הזכויות  מועלות דילמות רבות על ידי מתוך רצון להפעיל את </w:t>
      </w:r>
      <w:proofErr w:type="spellStart"/>
      <w:r w:rsidRPr="009E6C13">
        <w:rPr>
          <w:rFonts w:cs="Arial"/>
          <w:rtl/>
        </w:rPr>
        <w:t>התלמידים,לגרום</w:t>
      </w:r>
      <w:proofErr w:type="spellEnd"/>
      <w:r w:rsidRPr="009E6C13">
        <w:rPr>
          <w:rFonts w:cs="Arial"/>
          <w:rtl/>
        </w:rPr>
        <w:t xml:space="preserve"> להם לחשוב ולהבין את המורכבות בנושא הזכויות והערכים שלעיתים נראות פשוטות (שחור - לבן) אך כאשר נכנסים לעומקו של עניין מבינים כי יש לתת את הדעת גם על נושא הסובלנות .</w:t>
      </w:r>
    </w:p>
    <w:p w:rsidR="009E6C13" w:rsidRPr="009E6C13" w:rsidRDefault="009E6C13" w:rsidP="009E6C13">
      <w:pPr>
        <w:rPr>
          <w:rtl/>
        </w:rPr>
      </w:pPr>
    </w:p>
    <w:p w:rsidR="009E6C13" w:rsidRPr="009E6C13" w:rsidRDefault="009E6C13" w:rsidP="009E6C13">
      <w:pPr>
        <w:rPr>
          <w:rtl/>
        </w:rPr>
      </w:pPr>
      <w:r w:rsidRPr="009E6C13">
        <w:rPr>
          <w:rFonts w:cs="Arial"/>
          <w:rtl/>
        </w:rPr>
        <w:t>מיומנויות המאה ה-21 שבאו לידי ביטוי הין חשיבה מסדר גבוה. מכיוון שהתלמידים חשו את הדילמה הרי שהשיעור גרם להם לחשיבה מסדר גבוה והבנת מורכבות העניין תוך התייחסות גם למיעוטים החיים במדינה ומעמדם כאזרחים שווי זכויות/חובות?!</w:t>
      </w:r>
    </w:p>
    <w:p w:rsidR="009E6C13" w:rsidRPr="009E6C13" w:rsidRDefault="009E6C13" w:rsidP="009E6C13">
      <w:pPr>
        <w:rPr>
          <w:rtl/>
        </w:rPr>
      </w:pPr>
    </w:p>
    <w:p w:rsidR="009E6C13" w:rsidRPr="009E6C13" w:rsidRDefault="009E6C13" w:rsidP="009E6C13">
      <w:pPr>
        <w:rPr>
          <w:rtl/>
        </w:rPr>
      </w:pPr>
      <w:r w:rsidRPr="009E6C13">
        <w:rPr>
          <w:rFonts w:cs="Arial"/>
          <w:rtl/>
        </w:rPr>
        <w:t>התוצרים שהתגלו במהלך השיעור היו די חד גוניים מכיוון שרוב רובם של התלמידים אותם אני מלמד הינם לאומניים ורובם הי חד משמעי בתפיסה כי אדם שלא מסוגל להבין כי ההמנון הלאומי אחד הוא הרי שלא יוכל לייצג את המדינה בכל דרך שהיא.</w:t>
      </w:r>
    </w:p>
    <w:p w:rsidR="009E6C13" w:rsidRPr="009E6C13" w:rsidRDefault="009E6C13" w:rsidP="009E6C13">
      <w:pPr>
        <w:rPr>
          <w:rtl/>
        </w:rPr>
      </w:pPr>
    </w:p>
    <w:p w:rsidR="009E6C13" w:rsidRPr="009E6C13" w:rsidRDefault="009E6C13" w:rsidP="009E6C13">
      <w:pPr>
        <w:rPr>
          <w:rtl/>
        </w:rPr>
      </w:pPr>
      <w:r w:rsidRPr="009E6C13">
        <w:rPr>
          <w:rFonts w:cs="Arial"/>
          <w:rtl/>
        </w:rPr>
        <w:lastRenderedPageBreak/>
        <w:t xml:space="preserve">אתגר גדול מבחינתי כמורה היה לגרום לתלמידים להבין שכמו שבנושא זה למיעוטים קשה להתחבר לנושא הרי שבמקרים שונים ואחרים הרי </w:t>
      </w:r>
      <w:proofErr w:type="spellStart"/>
      <w:r w:rsidRPr="009E6C13">
        <w:rPr>
          <w:rFonts w:cs="Arial"/>
          <w:rtl/>
        </w:rPr>
        <w:t>שלאוכלוסיה</w:t>
      </w:r>
      <w:proofErr w:type="spellEnd"/>
      <w:r w:rsidRPr="009E6C13">
        <w:rPr>
          <w:rFonts w:cs="Arial"/>
          <w:rtl/>
        </w:rPr>
        <w:t xml:space="preserve"> אחרת קשה בנושא אחר לקבל את החוק או </w:t>
      </w:r>
      <w:proofErr w:type="spellStart"/>
      <w:r w:rsidRPr="009E6C13">
        <w:rPr>
          <w:rFonts w:cs="Arial"/>
          <w:rtl/>
        </w:rPr>
        <w:t>או</w:t>
      </w:r>
      <w:proofErr w:type="spellEnd"/>
      <w:r w:rsidRPr="009E6C13">
        <w:rPr>
          <w:rFonts w:cs="Arial"/>
          <w:rtl/>
        </w:rPr>
        <w:t xml:space="preserve"> אפליה (לפי תפיסת מי שחש כך) כמו מורה (ממין נקבה) בבית ספר דתי במקצוע שאיינו חייב (שיהיה מורה (ממין זכר) דבר שקורה לא אחת, או תחבורה ציבורית בשבת לטובת ציבור שאיננו דתי.</w:t>
      </w:r>
    </w:p>
    <w:p w:rsidR="009E6C13" w:rsidRPr="009E6C13" w:rsidRDefault="009E6C13" w:rsidP="009E6C13">
      <w:pPr>
        <w:rPr>
          <w:rtl/>
        </w:rPr>
      </w:pPr>
      <w:r w:rsidRPr="009E6C13">
        <w:rPr>
          <w:rFonts w:cs="Arial"/>
          <w:rtl/>
        </w:rPr>
        <w:t xml:space="preserve">המלצות לשיפור – יכולת הכלה וקבלת </w:t>
      </w:r>
      <w:proofErr w:type="spellStart"/>
      <w:r w:rsidRPr="009E6C13">
        <w:rPr>
          <w:rFonts w:cs="Arial"/>
          <w:rtl/>
        </w:rPr>
        <w:t>השונה,פלורליזם</w:t>
      </w:r>
      <w:proofErr w:type="spellEnd"/>
      <w:r w:rsidRPr="009E6C13">
        <w:rPr>
          <w:rFonts w:cs="Arial"/>
          <w:rtl/>
        </w:rPr>
        <w:t xml:space="preserve"> וסובלנות יכולים וצריכים לתת מענה לסוגיות כגון פילוג בעם ישראל.</w:t>
      </w:r>
    </w:p>
    <w:p w:rsidR="00A235FA" w:rsidRDefault="009E6C13" w:rsidP="00A235FA">
      <w:pPr>
        <w:rPr>
          <w:rFonts w:cs="Arial"/>
          <w:b/>
          <w:bCs/>
          <w:rtl/>
        </w:rPr>
      </w:pPr>
      <w:r w:rsidRPr="009E6C13">
        <w:rPr>
          <w:rFonts w:cs="Arial"/>
          <w:b/>
          <w:bCs/>
          <w:rtl/>
        </w:rPr>
        <w:t>את הדיונים כמעור</w:t>
      </w:r>
      <w:r w:rsidR="00A235FA">
        <w:rPr>
          <w:rFonts w:cs="Arial"/>
          <w:b/>
          <w:bCs/>
          <w:rtl/>
        </w:rPr>
        <w:t>רי עניין ו</w:t>
      </w:r>
      <w:r w:rsidR="00A235FA">
        <w:rPr>
          <w:rFonts w:cs="Arial" w:hint="cs"/>
          <w:b/>
          <w:bCs/>
          <w:rtl/>
        </w:rPr>
        <w:t xml:space="preserve">מעורבות </w:t>
      </w:r>
      <w:r w:rsidR="00A235FA">
        <w:rPr>
          <w:rFonts w:cs="Arial"/>
          <w:b/>
          <w:bCs/>
          <w:rtl/>
        </w:rPr>
        <w:t>, חשיבה מסדר גבו</w:t>
      </w:r>
      <w:r w:rsidR="00A235FA">
        <w:rPr>
          <w:rFonts w:cs="Arial" w:hint="cs"/>
          <w:b/>
          <w:bCs/>
          <w:rtl/>
        </w:rPr>
        <w:t>ה</w:t>
      </w:r>
      <w:r w:rsidRPr="009E6C13">
        <w:rPr>
          <w:rFonts w:cs="Arial"/>
          <w:b/>
          <w:bCs/>
          <w:rtl/>
        </w:rPr>
        <w:t xml:space="preserve"> והבנת </w:t>
      </w:r>
      <w:proofErr w:type="spellStart"/>
      <w:r w:rsidRPr="009E6C13">
        <w:rPr>
          <w:rFonts w:cs="Arial"/>
          <w:b/>
          <w:bCs/>
          <w:rtl/>
        </w:rPr>
        <w:t>ההגיון</w:t>
      </w:r>
      <w:proofErr w:type="spellEnd"/>
      <w:r w:rsidRPr="009E6C13">
        <w:rPr>
          <w:rFonts w:cs="Arial"/>
          <w:b/>
          <w:bCs/>
          <w:rtl/>
        </w:rPr>
        <w:t xml:space="preserve"> שעומד מאחורי מי שאיננו חושב כמוני גם אם אינני מסכים עם דעותיו הרי שאוכל לחיות </w:t>
      </w:r>
      <w:proofErr w:type="spellStart"/>
      <w:r w:rsidRPr="009E6C13">
        <w:rPr>
          <w:rFonts w:cs="Arial"/>
          <w:b/>
          <w:bCs/>
          <w:rtl/>
        </w:rPr>
        <w:t>לצידו.ניכר</w:t>
      </w:r>
      <w:proofErr w:type="spellEnd"/>
      <w:r w:rsidRPr="009E6C13">
        <w:rPr>
          <w:rFonts w:cs="Arial"/>
          <w:b/>
          <w:bCs/>
          <w:rtl/>
        </w:rPr>
        <w:t xml:space="preserve"> היה שדילמות ונושאים רבים שהועלו במהלך ההשתלמות היו מעוררי עניין לנו כמורים וותיקים וגרמו לנו לפתיחות וחשיבה. – שאפו !</w:t>
      </w:r>
    </w:p>
    <w:p w:rsidR="00A235FA" w:rsidRDefault="00A235FA" w:rsidP="00A235FA">
      <w:pPr>
        <w:rPr>
          <w:rFonts w:cs="Arial"/>
          <w:b/>
          <w:bCs/>
          <w:rtl/>
        </w:rPr>
      </w:pPr>
      <w:r>
        <w:rPr>
          <w:rFonts w:cs="Arial" w:hint="cs"/>
          <w:b/>
          <w:bCs/>
          <w:rtl/>
        </w:rPr>
        <w:t>תודה למרצה על העיינו</w:t>
      </w:r>
      <w:r>
        <w:rPr>
          <w:rFonts w:cs="Arial" w:hint="eastAsia"/>
          <w:b/>
          <w:bCs/>
          <w:rtl/>
        </w:rPr>
        <w:t>ת</w:t>
      </w:r>
      <w:r>
        <w:rPr>
          <w:rFonts w:cs="Arial" w:hint="cs"/>
          <w:b/>
          <w:bCs/>
          <w:rtl/>
        </w:rPr>
        <w:t xml:space="preserve"> לכל דבר והובלת השתלמות מקצועית!</w:t>
      </w:r>
    </w:p>
    <w:p w:rsidR="009E6C13" w:rsidRPr="009E6C13" w:rsidRDefault="009E6C13" w:rsidP="00A235FA">
      <w:pPr>
        <w:rPr>
          <w:rtl/>
        </w:rPr>
      </w:pPr>
      <w:r w:rsidRPr="009E6C13">
        <w:rPr>
          <w:rFonts w:cs="Arial"/>
          <w:b/>
          <w:bCs/>
          <w:rtl/>
        </w:rPr>
        <w:t>האמת היא שמאז לימודי באקדמיה למדתי,</w:t>
      </w:r>
      <w:r w:rsidR="00A235FA">
        <w:rPr>
          <w:rFonts w:cs="Arial" w:hint="cs"/>
          <w:b/>
          <w:bCs/>
          <w:rtl/>
        </w:rPr>
        <w:t xml:space="preserve"> </w:t>
      </w:r>
      <w:r w:rsidRPr="009E6C13">
        <w:rPr>
          <w:rFonts w:cs="Arial"/>
          <w:b/>
          <w:bCs/>
          <w:rtl/>
        </w:rPr>
        <w:t xml:space="preserve">הפנמתי ואני יישם את ההוראה באמצעות דיונים </w:t>
      </w:r>
      <w:proofErr w:type="spellStart"/>
      <w:r w:rsidRPr="009E6C13">
        <w:rPr>
          <w:rFonts w:cs="Arial"/>
          <w:b/>
          <w:bCs/>
          <w:rtl/>
        </w:rPr>
        <w:t>וגרוי</w:t>
      </w:r>
      <w:proofErr w:type="spellEnd"/>
      <w:r w:rsidRPr="009E6C13">
        <w:rPr>
          <w:rFonts w:cs="Arial"/>
          <w:b/>
          <w:bCs/>
          <w:rtl/>
        </w:rPr>
        <w:t xml:space="preserve"> התלמידים להיות שותפים בדילמות ובכך לגרום להם להבין את המורכבות ואת חומר הלימוד.</w:t>
      </w:r>
    </w:p>
    <w:p w:rsidR="00A235FA" w:rsidRPr="00A235FA" w:rsidRDefault="00A235FA" w:rsidP="00A235FA">
      <w:pPr>
        <w:rPr>
          <w:b/>
          <w:bCs/>
          <w:rtl/>
        </w:rPr>
      </w:pPr>
      <w:r w:rsidRPr="00A235FA">
        <w:rPr>
          <w:b/>
          <w:bCs/>
          <w:rtl/>
        </w:rPr>
        <w:t>מחוון</w:t>
      </w:r>
      <w:r w:rsidRPr="00A235FA">
        <w:rPr>
          <w:rFonts w:hint="cs"/>
          <w:b/>
          <w:bCs/>
          <w:rtl/>
        </w:rPr>
        <w:t xml:space="preserve"> למשימות סיכום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631"/>
        <w:gridCol w:w="4003"/>
        <w:gridCol w:w="1585"/>
      </w:tblGrid>
      <w:tr w:rsidR="00A235FA" w:rsidRPr="00A235FA" w:rsidTr="00E44498">
        <w:tc>
          <w:tcPr>
            <w:tcW w:w="1166" w:type="dxa"/>
            <w:shd w:val="clear" w:color="auto" w:fill="auto"/>
          </w:tcPr>
          <w:p w:rsidR="00A235FA" w:rsidRPr="00A235FA" w:rsidRDefault="00A235FA" w:rsidP="00A235FA">
            <w:pPr>
              <w:rPr>
                <w:b/>
                <w:bCs/>
                <w:rtl/>
              </w:rPr>
            </w:pPr>
          </w:p>
        </w:tc>
        <w:tc>
          <w:tcPr>
            <w:tcW w:w="1779" w:type="dxa"/>
            <w:shd w:val="clear" w:color="auto" w:fill="auto"/>
          </w:tcPr>
          <w:p w:rsidR="00A235FA" w:rsidRPr="00A235FA" w:rsidRDefault="00A235FA" w:rsidP="00A235FA">
            <w:pPr>
              <w:rPr>
                <w:b/>
                <w:bCs/>
                <w:rtl/>
              </w:rPr>
            </w:pPr>
            <w:r w:rsidRPr="00A235FA">
              <w:rPr>
                <w:b/>
                <w:bCs/>
                <w:rtl/>
              </w:rPr>
              <w:t>מדדי הערכה</w:t>
            </w:r>
          </w:p>
        </w:tc>
        <w:tc>
          <w:tcPr>
            <w:tcW w:w="4522" w:type="dxa"/>
            <w:shd w:val="clear" w:color="auto" w:fill="auto"/>
          </w:tcPr>
          <w:p w:rsidR="00A235FA" w:rsidRPr="00A235FA" w:rsidRDefault="00A235FA" w:rsidP="00A235FA">
            <w:pPr>
              <w:rPr>
                <w:b/>
                <w:bCs/>
                <w:rtl/>
              </w:rPr>
            </w:pPr>
            <w:r w:rsidRPr="00A235FA">
              <w:rPr>
                <w:b/>
                <w:bCs/>
                <w:rtl/>
              </w:rPr>
              <w:t>פירוט המדדים</w:t>
            </w:r>
          </w:p>
        </w:tc>
        <w:tc>
          <w:tcPr>
            <w:tcW w:w="1775" w:type="dxa"/>
            <w:shd w:val="clear" w:color="auto" w:fill="auto"/>
          </w:tcPr>
          <w:p w:rsidR="00A235FA" w:rsidRPr="00A235FA" w:rsidRDefault="00A235FA" w:rsidP="00A235FA">
            <w:pPr>
              <w:rPr>
                <w:b/>
                <w:bCs/>
                <w:rtl/>
              </w:rPr>
            </w:pPr>
            <w:r w:rsidRPr="00A235FA">
              <w:rPr>
                <w:b/>
                <w:bCs/>
                <w:rtl/>
              </w:rPr>
              <w:t>אחוז מהציון הסופי</w:t>
            </w:r>
          </w:p>
        </w:tc>
      </w:tr>
      <w:tr w:rsidR="00A235FA" w:rsidRPr="00A235FA" w:rsidTr="00E44498">
        <w:tc>
          <w:tcPr>
            <w:tcW w:w="1166" w:type="dxa"/>
            <w:shd w:val="clear" w:color="auto" w:fill="auto"/>
          </w:tcPr>
          <w:p w:rsidR="00A235FA" w:rsidRPr="00A235FA" w:rsidRDefault="00A235FA" w:rsidP="00A235FA">
            <w:pPr>
              <w:rPr>
                <w:b/>
                <w:bCs/>
                <w:rtl/>
              </w:rPr>
            </w:pPr>
            <w:r w:rsidRPr="00A235FA">
              <w:rPr>
                <w:b/>
                <w:bCs/>
                <w:rtl/>
              </w:rPr>
              <w:t>1</w:t>
            </w:r>
          </w:p>
        </w:tc>
        <w:tc>
          <w:tcPr>
            <w:tcW w:w="1779" w:type="dxa"/>
            <w:shd w:val="clear" w:color="auto" w:fill="auto"/>
          </w:tcPr>
          <w:p w:rsidR="00A235FA" w:rsidRPr="00A235FA" w:rsidRDefault="00A235FA" w:rsidP="00A235FA">
            <w:pPr>
              <w:rPr>
                <w:b/>
                <w:bCs/>
                <w:rtl/>
              </w:rPr>
            </w:pPr>
            <w:r w:rsidRPr="00A235FA">
              <w:rPr>
                <w:b/>
                <w:bCs/>
                <w:rtl/>
              </w:rPr>
              <w:t>הגשה</w:t>
            </w:r>
          </w:p>
          <w:p w:rsidR="00A235FA" w:rsidRPr="00A235FA" w:rsidRDefault="00A235FA" w:rsidP="00A235FA">
            <w:pPr>
              <w:rPr>
                <w:b/>
                <w:bCs/>
                <w:rtl/>
              </w:rPr>
            </w:pPr>
            <w:r w:rsidRPr="00A235FA">
              <w:rPr>
                <w:b/>
                <w:bCs/>
                <w:rtl/>
              </w:rPr>
              <w:t xml:space="preserve"> </w:t>
            </w:r>
          </w:p>
        </w:tc>
        <w:tc>
          <w:tcPr>
            <w:tcW w:w="4522" w:type="dxa"/>
            <w:shd w:val="clear" w:color="auto" w:fill="auto"/>
          </w:tcPr>
          <w:p w:rsidR="00A235FA" w:rsidRPr="00A235FA" w:rsidRDefault="00A235FA" w:rsidP="00A235FA">
            <w:pPr>
              <w:rPr>
                <w:b/>
                <w:bCs/>
                <w:rtl/>
              </w:rPr>
            </w:pPr>
            <w:r w:rsidRPr="00A235FA">
              <w:rPr>
                <w:b/>
                <w:bCs/>
                <w:rtl/>
              </w:rPr>
              <w:t>מסודרת ואסתטית לפי הדרישה</w:t>
            </w:r>
          </w:p>
        </w:tc>
        <w:tc>
          <w:tcPr>
            <w:tcW w:w="1775" w:type="dxa"/>
            <w:shd w:val="clear" w:color="auto" w:fill="auto"/>
          </w:tcPr>
          <w:p w:rsidR="00A235FA" w:rsidRPr="00A235FA" w:rsidRDefault="00A235FA" w:rsidP="00A235FA">
            <w:pPr>
              <w:rPr>
                <w:b/>
                <w:bCs/>
                <w:rtl/>
              </w:rPr>
            </w:pPr>
            <w:r w:rsidRPr="00A235FA">
              <w:rPr>
                <w:rFonts w:hint="cs"/>
                <w:b/>
                <w:bCs/>
                <w:rtl/>
              </w:rPr>
              <w:t>5/5</w:t>
            </w:r>
          </w:p>
        </w:tc>
      </w:tr>
      <w:tr w:rsidR="00A235FA" w:rsidRPr="00A235FA" w:rsidTr="00E44498">
        <w:tc>
          <w:tcPr>
            <w:tcW w:w="1166" w:type="dxa"/>
            <w:shd w:val="clear" w:color="auto" w:fill="auto"/>
          </w:tcPr>
          <w:p w:rsidR="00A235FA" w:rsidRPr="00A235FA" w:rsidRDefault="00A235FA" w:rsidP="00A235FA">
            <w:pPr>
              <w:rPr>
                <w:b/>
                <w:bCs/>
                <w:rtl/>
              </w:rPr>
            </w:pPr>
            <w:r w:rsidRPr="00A235FA">
              <w:rPr>
                <w:b/>
                <w:bCs/>
                <w:rtl/>
              </w:rPr>
              <w:t>2</w:t>
            </w:r>
          </w:p>
        </w:tc>
        <w:tc>
          <w:tcPr>
            <w:tcW w:w="1779" w:type="dxa"/>
            <w:shd w:val="clear" w:color="auto" w:fill="auto"/>
          </w:tcPr>
          <w:p w:rsidR="00A235FA" w:rsidRPr="00A235FA" w:rsidRDefault="00A235FA" w:rsidP="00A235FA">
            <w:pPr>
              <w:rPr>
                <w:b/>
                <w:bCs/>
                <w:rtl/>
              </w:rPr>
            </w:pPr>
            <w:r w:rsidRPr="00A235FA">
              <w:rPr>
                <w:b/>
                <w:bCs/>
                <w:rtl/>
              </w:rPr>
              <w:t>תקציר</w:t>
            </w:r>
          </w:p>
        </w:tc>
        <w:tc>
          <w:tcPr>
            <w:tcW w:w="4522" w:type="dxa"/>
            <w:shd w:val="clear" w:color="auto" w:fill="auto"/>
          </w:tcPr>
          <w:p w:rsidR="00A235FA" w:rsidRPr="00A235FA" w:rsidRDefault="00A235FA" w:rsidP="00A235FA">
            <w:pPr>
              <w:rPr>
                <w:b/>
                <w:bCs/>
                <w:rtl/>
              </w:rPr>
            </w:pPr>
            <w:r w:rsidRPr="00A235FA">
              <w:rPr>
                <w:b/>
                <w:bCs/>
                <w:rtl/>
              </w:rPr>
              <w:t xml:space="preserve">מופיע פירוט: </w:t>
            </w:r>
          </w:p>
          <w:p w:rsidR="00A235FA" w:rsidRPr="00A235FA" w:rsidRDefault="00A235FA" w:rsidP="00A235FA">
            <w:pPr>
              <w:numPr>
                <w:ilvl w:val="0"/>
                <w:numId w:val="1"/>
              </w:numPr>
              <w:rPr>
                <w:b/>
                <w:bCs/>
                <w:rtl/>
              </w:rPr>
            </w:pPr>
            <w:r w:rsidRPr="00A235FA">
              <w:rPr>
                <w:b/>
                <w:bCs/>
                <w:rtl/>
              </w:rPr>
              <w:t>נושא</w:t>
            </w:r>
          </w:p>
          <w:p w:rsidR="00A235FA" w:rsidRPr="00A235FA" w:rsidRDefault="00A235FA" w:rsidP="00A235FA">
            <w:pPr>
              <w:numPr>
                <w:ilvl w:val="0"/>
                <w:numId w:val="1"/>
              </w:numPr>
              <w:rPr>
                <w:b/>
                <w:bCs/>
                <w:rtl/>
              </w:rPr>
            </w:pPr>
            <w:r w:rsidRPr="00A235FA">
              <w:rPr>
                <w:b/>
                <w:bCs/>
                <w:rtl/>
              </w:rPr>
              <w:t>אוכלוסיית היעד</w:t>
            </w:r>
          </w:p>
          <w:p w:rsidR="00A235FA" w:rsidRPr="00A235FA" w:rsidRDefault="00A235FA" w:rsidP="00A235FA">
            <w:pPr>
              <w:numPr>
                <w:ilvl w:val="0"/>
                <w:numId w:val="1"/>
              </w:numPr>
              <w:rPr>
                <w:b/>
                <w:bCs/>
                <w:rtl/>
              </w:rPr>
            </w:pPr>
            <w:r w:rsidRPr="00A235FA">
              <w:rPr>
                <w:b/>
                <w:bCs/>
                <w:rtl/>
              </w:rPr>
              <w:t>מטרות השיעור</w:t>
            </w:r>
          </w:p>
          <w:p w:rsidR="00A235FA" w:rsidRPr="00A235FA" w:rsidRDefault="00A235FA" w:rsidP="00A235FA">
            <w:pPr>
              <w:numPr>
                <w:ilvl w:val="0"/>
                <w:numId w:val="1"/>
              </w:numPr>
              <w:rPr>
                <w:b/>
                <w:bCs/>
                <w:rtl/>
              </w:rPr>
            </w:pPr>
            <w:r w:rsidRPr="00A235FA">
              <w:rPr>
                <w:b/>
                <w:bCs/>
                <w:rtl/>
              </w:rPr>
              <w:t xml:space="preserve">התוצרים המצופים </w:t>
            </w:r>
          </w:p>
          <w:p w:rsidR="00A235FA" w:rsidRPr="00A235FA" w:rsidRDefault="00A235FA" w:rsidP="00A235FA">
            <w:pPr>
              <w:rPr>
                <w:b/>
                <w:bCs/>
                <w:rtl/>
              </w:rPr>
            </w:pPr>
          </w:p>
        </w:tc>
        <w:tc>
          <w:tcPr>
            <w:tcW w:w="1775" w:type="dxa"/>
            <w:shd w:val="clear" w:color="auto" w:fill="auto"/>
          </w:tcPr>
          <w:p w:rsidR="00A235FA" w:rsidRPr="00A235FA" w:rsidRDefault="00A235FA" w:rsidP="00A235FA">
            <w:pPr>
              <w:rPr>
                <w:b/>
                <w:bCs/>
                <w:rtl/>
              </w:rPr>
            </w:pPr>
            <w:r>
              <w:rPr>
                <w:rFonts w:hint="cs"/>
                <w:b/>
                <w:bCs/>
                <w:rtl/>
              </w:rPr>
              <w:t>0/5</w:t>
            </w:r>
          </w:p>
        </w:tc>
      </w:tr>
      <w:tr w:rsidR="00A235FA" w:rsidRPr="00A235FA" w:rsidTr="00E44498">
        <w:tc>
          <w:tcPr>
            <w:tcW w:w="1166" w:type="dxa"/>
            <w:shd w:val="clear" w:color="auto" w:fill="auto"/>
          </w:tcPr>
          <w:p w:rsidR="00A235FA" w:rsidRPr="00A235FA" w:rsidRDefault="00A235FA" w:rsidP="00A235FA">
            <w:pPr>
              <w:rPr>
                <w:b/>
                <w:bCs/>
                <w:rtl/>
              </w:rPr>
            </w:pPr>
            <w:r w:rsidRPr="00A235FA">
              <w:rPr>
                <w:b/>
                <w:bCs/>
                <w:rtl/>
              </w:rPr>
              <w:t>3</w:t>
            </w:r>
          </w:p>
        </w:tc>
        <w:tc>
          <w:tcPr>
            <w:tcW w:w="1779" w:type="dxa"/>
            <w:shd w:val="clear" w:color="auto" w:fill="auto"/>
          </w:tcPr>
          <w:p w:rsidR="00A235FA" w:rsidRPr="00A235FA" w:rsidRDefault="00A235FA" w:rsidP="00A235FA">
            <w:pPr>
              <w:rPr>
                <w:b/>
                <w:bCs/>
                <w:rtl/>
              </w:rPr>
            </w:pPr>
            <w:r w:rsidRPr="00A235FA">
              <w:rPr>
                <w:b/>
                <w:bCs/>
                <w:rtl/>
              </w:rPr>
              <w:t>הנחיות לשיעור</w:t>
            </w:r>
          </w:p>
          <w:p w:rsidR="00A235FA" w:rsidRPr="00A235FA" w:rsidRDefault="00A235FA" w:rsidP="00A235FA">
            <w:pPr>
              <w:rPr>
                <w:b/>
                <w:bCs/>
                <w:rtl/>
              </w:rPr>
            </w:pPr>
          </w:p>
        </w:tc>
        <w:tc>
          <w:tcPr>
            <w:tcW w:w="4522" w:type="dxa"/>
            <w:shd w:val="clear" w:color="auto" w:fill="auto"/>
          </w:tcPr>
          <w:p w:rsidR="00A235FA" w:rsidRPr="00A235FA" w:rsidRDefault="00A235FA" w:rsidP="00A235FA">
            <w:pPr>
              <w:rPr>
                <w:b/>
                <w:bCs/>
              </w:rPr>
            </w:pPr>
            <w:r w:rsidRPr="00A235FA">
              <w:rPr>
                <w:b/>
                <w:bCs/>
                <w:rtl/>
              </w:rPr>
              <w:t>הנחיות לפעילות כולל חומרים רלוונטיים להפעלה</w:t>
            </w:r>
          </w:p>
          <w:p w:rsidR="00A235FA" w:rsidRPr="00A235FA" w:rsidRDefault="00A235FA" w:rsidP="00A235FA">
            <w:pPr>
              <w:rPr>
                <w:b/>
                <w:bCs/>
                <w:rtl/>
              </w:rPr>
            </w:pPr>
          </w:p>
        </w:tc>
        <w:tc>
          <w:tcPr>
            <w:tcW w:w="1775" w:type="dxa"/>
            <w:shd w:val="clear" w:color="auto" w:fill="auto"/>
          </w:tcPr>
          <w:p w:rsidR="00A235FA" w:rsidRPr="00A235FA" w:rsidRDefault="00A235FA" w:rsidP="00A235FA">
            <w:pPr>
              <w:rPr>
                <w:b/>
                <w:bCs/>
                <w:rtl/>
              </w:rPr>
            </w:pPr>
            <w:r w:rsidRPr="00A235FA">
              <w:rPr>
                <w:rFonts w:hint="cs"/>
                <w:b/>
                <w:bCs/>
                <w:rtl/>
              </w:rPr>
              <w:t>10/10</w:t>
            </w:r>
          </w:p>
        </w:tc>
      </w:tr>
      <w:tr w:rsidR="00A235FA" w:rsidRPr="00A235FA" w:rsidTr="00E44498">
        <w:tc>
          <w:tcPr>
            <w:tcW w:w="1166" w:type="dxa"/>
            <w:shd w:val="clear" w:color="auto" w:fill="auto"/>
          </w:tcPr>
          <w:p w:rsidR="00A235FA" w:rsidRPr="00A235FA" w:rsidRDefault="00A235FA" w:rsidP="00A235FA">
            <w:pPr>
              <w:rPr>
                <w:b/>
                <w:bCs/>
                <w:rtl/>
              </w:rPr>
            </w:pPr>
            <w:r w:rsidRPr="00A235FA">
              <w:rPr>
                <w:b/>
                <w:bCs/>
                <w:rtl/>
              </w:rPr>
              <w:t>4</w:t>
            </w:r>
          </w:p>
        </w:tc>
        <w:tc>
          <w:tcPr>
            <w:tcW w:w="1779" w:type="dxa"/>
            <w:shd w:val="clear" w:color="auto" w:fill="auto"/>
          </w:tcPr>
          <w:p w:rsidR="00A235FA" w:rsidRPr="00A235FA" w:rsidRDefault="00A235FA" w:rsidP="00A235FA">
            <w:pPr>
              <w:rPr>
                <w:b/>
                <w:bCs/>
                <w:rtl/>
              </w:rPr>
            </w:pPr>
            <w:r w:rsidRPr="00A235FA">
              <w:rPr>
                <w:rFonts w:hint="cs"/>
                <w:b/>
                <w:bCs/>
                <w:rtl/>
              </w:rPr>
              <w:t>שימוש באחד מתכני הקורס</w:t>
            </w:r>
          </w:p>
        </w:tc>
        <w:tc>
          <w:tcPr>
            <w:tcW w:w="4522" w:type="dxa"/>
            <w:shd w:val="clear" w:color="auto" w:fill="auto"/>
          </w:tcPr>
          <w:p w:rsidR="00A235FA" w:rsidRPr="00A235FA" w:rsidRDefault="00A235FA" w:rsidP="00A235FA">
            <w:pPr>
              <w:rPr>
                <w:b/>
                <w:bCs/>
                <w:rtl/>
              </w:rPr>
            </w:pPr>
            <w:r w:rsidRPr="00A235FA">
              <w:rPr>
                <w:rFonts w:hint="cs"/>
                <w:b/>
                <w:bCs/>
                <w:rtl/>
              </w:rPr>
              <w:t xml:space="preserve">יש התייחסות לאחד מתכני הקורס </w:t>
            </w:r>
            <w:r w:rsidRPr="00A235FA">
              <w:rPr>
                <w:b/>
                <w:bCs/>
                <w:rtl/>
              </w:rPr>
              <w:t>והפעילות כתובה בצורה ברורה.</w:t>
            </w:r>
          </w:p>
          <w:p w:rsidR="00A235FA" w:rsidRPr="00A235FA" w:rsidRDefault="00A235FA" w:rsidP="00A235FA">
            <w:pPr>
              <w:rPr>
                <w:b/>
                <w:bCs/>
                <w:rtl/>
              </w:rPr>
            </w:pPr>
          </w:p>
        </w:tc>
        <w:tc>
          <w:tcPr>
            <w:tcW w:w="1775" w:type="dxa"/>
            <w:shd w:val="clear" w:color="auto" w:fill="auto"/>
          </w:tcPr>
          <w:p w:rsidR="00A235FA" w:rsidRPr="00A235FA" w:rsidRDefault="00A235FA" w:rsidP="00A235FA">
            <w:pPr>
              <w:rPr>
                <w:b/>
                <w:bCs/>
                <w:rtl/>
              </w:rPr>
            </w:pPr>
            <w:r w:rsidRPr="00A235FA">
              <w:rPr>
                <w:rFonts w:hint="cs"/>
                <w:b/>
                <w:bCs/>
                <w:rtl/>
              </w:rPr>
              <w:t>5/5</w:t>
            </w:r>
          </w:p>
        </w:tc>
      </w:tr>
      <w:tr w:rsidR="00A235FA" w:rsidRPr="00A235FA" w:rsidTr="00E44498">
        <w:tc>
          <w:tcPr>
            <w:tcW w:w="1166" w:type="dxa"/>
            <w:shd w:val="clear" w:color="auto" w:fill="auto"/>
          </w:tcPr>
          <w:p w:rsidR="00A235FA" w:rsidRPr="00A235FA" w:rsidRDefault="00A235FA" w:rsidP="00A235FA">
            <w:pPr>
              <w:rPr>
                <w:b/>
                <w:bCs/>
                <w:rtl/>
              </w:rPr>
            </w:pPr>
            <w:r w:rsidRPr="00A235FA">
              <w:rPr>
                <w:b/>
                <w:bCs/>
                <w:rtl/>
              </w:rPr>
              <w:t>5</w:t>
            </w:r>
          </w:p>
        </w:tc>
        <w:tc>
          <w:tcPr>
            <w:tcW w:w="1779" w:type="dxa"/>
            <w:vMerge w:val="restart"/>
            <w:shd w:val="clear" w:color="auto" w:fill="auto"/>
          </w:tcPr>
          <w:p w:rsidR="00A235FA" w:rsidRPr="00A235FA" w:rsidRDefault="00A235FA" w:rsidP="00A235FA">
            <w:pPr>
              <w:rPr>
                <w:b/>
                <w:bCs/>
                <w:rtl/>
              </w:rPr>
            </w:pPr>
            <w:r w:rsidRPr="00A235FA">
              <w:rPr>
                <w:b/>
                <w:bCs/>
                <w:rtl/>
              </w:rPr>
              <w:t>רפלקציה</w:t>
            </w:r>
          </w:p>
        </w:tc>
        <w:tc>
          <w:tcPr>
            <w:tcW w:w="4522" w:type="dxa"/>
            <w:shd w:val="clear" w:color="auto" w:fill="auto"/>
          </w:tcPr>
          <w:p w:rsidR="00A235FA" w:rsidRPr="00A235FA" w:rsidRDefault="00A235FA" w:rsidP="00A235FA">
            <w:pPr>
              <w:rPr>
                <w:b/>
                <w:bCs/>
                <w:rtl/>
              </w:rPr>
            </w:pPr>
          </w:p>
          <w:p w:rsidR="00A235FA" w:rsidRPr="00A235FA" w:rsidRDefault="00A235FA" w:rsidP="00A235FA">
            <w:pPr>
              <w:rPr>
                <w:b/>
                <w:bCs/>
                <w:rtl/>
              </w:rPr>
            </w:pPr>
            <w:r w:rsidRPr="00A235FA">
              <w:rPr>
                <w:b/>
                <w:bCs/>
                <w:rtl/>
              </w:rPr>
              <w:t>התייחסות רפלקטיבית לתהליך תכנון היחידה</w:t>
            </w:r>
          </w:p>
          <w:p w:rsidR="00A235FA" w:rsidRPr="00A235FA" w:rsidRDefault="00A235FA" w:rsidP="00A235FA">
            <w:pPr>
              <w:rPr>
                <w:b/>
                <w:bCs/>
                <w:rtl/>
              </w:rPr>
            </w:pPr>
          </w:p>
        </w:tc>
        <w:tc>
          <w:tcPr>
            <w:tcW w:w="1775" w:type="dxa"/>
            <w:shd w:val="clear" w:color="auto" w:fill="auto"/>
          </w:tcPr>
          <w:p w:rsidR="00A235FA" w:rsidRPr="00A235FA" w:rsidRDefault="00A235FA" w:rsidP="00A235FA">
            <w:pPr>
              <w:rPr>
                <w:b/>
                <w:bCs/>
                <w:rtl/>
              </w:rPr>
            </w:pPr>
            <w:r w:rsidRPr="00A235FA">
              <w:rPr>
                <w:b/>
                <w:bCs/>
                <w:rtl/>
              </w:rPr>
              <w:t>10/10</w:t>
            </w:r>
          </w:p>
        </w:tc>
      </w:tr>
      <w:tr w:rsidR="00A235FA" w:rsidRPr="00A235FA" w:rsidTr="00E44498">
        <w:tc>
          <w:tcPr>
            <w:tcW w:w="1166" w:type="dxa"/>
            <w:shd w:val="clear" w:color="auto" w:fill="auto"/>
          </w:tcPr>
          <w:p w:rsidR="00A235FA" w:rsidRPr="00A235FA" w:rsidRDefault="00A235FA" w:rsidP="00A235FA">
            <w:pPr>
              <w:rPr>
                <w:b/>
                <w:bCs/>
                <w:rtl/>
              </w:rPr>
            </w:pPr>
            <w:r w:rsidRPr="00A235FA">
              <w:rPr>
                <w:b/>
                <w:bCs/>
                <w:rtl/>
              </w:rPr>
              <w:t>6</w:t>
            </w:r>
          </w:p>
        </w:tc>
        <w:tc>
          <w:tcPr>
            <w:tcW w:w="1779" w:type="dxa"/>
            <w:vMerge/>
            <w:shd w:val="clear" w:color="auto" w:fill="auto"/>
          </w:tcPr>
          <w:p w:rsidR="00A235FA" w:rsidRPr="00A235FA" w:rsidRDefault="00A235FA" w:rsidP="00A235FA">
            <w:pPr>
              <w:rPr>
                <w:b/>
                <w:bCs/>
                <w:rtl/>
              </w:rPr>
            </w:pPr>
          </w:p>
        </w:tc>
        <w:tc>
          <w:tcPr>
            <w:tcW w:w="4522" w:type="dxa"/>
            <w:shd w:val="clear" w:color="auto" w:fill="auto"/>
          </w:tcPr>
          <w:p w:rsidR="00A235FA" w:rsidRPr="00A235FA" w:rsidRDefault="00A235FA" w:rsidP="00A235FA">
            <w:pPr>
              <w:rPr>
                <w:b/>
                <w:bCs/>
                <w:rtl/>
              </w:rPr>
            </w:pPr>
            <w:r w:rsidRPr="00A235FA">
              <w:rPr>
                <w:rFonts w:hint="cs"/>
                <w:b/>
                <w:bCs/>
                <w:rtl/>
              </w:rPr>
              <w:t>התייחסות לאסטרטגיות החשיבה הבאות לידי ביטוי ביחידת הלימוד</w:t>
            </w:r>
          </w:p>
        </w:tc>
        <w:tc>
          <w:tcPr>
            <w:tcW w:w="1775" w:type="dxa"/>
            <w:shd w:val="clear" w:color="auto" w:fill="auto"/>
          </w:tcPr>
          <w:p w:rsidR="00A235FA" w:rsidRPr="00A235FA" w:rsidRDefault="00A235FA" w:rsidP="00A235FA">
            <w:pPr>
              <w:rPr>
                <w:b/>
                <w:bCs/>
                <w:rtl/>
              </w:rPr>
            </w:pPr>
            <w:r w:rsidRPr="00A235FA">
              <w:rPr>
                <w:rFonts w:hint="cs"/>
                <w:b/>
                <w:bCs/>
                <w:rtl/>
              </w:rPr>
              <w:t>5/5</w:t>
            </w:r>
          </w:p>
        </w:tc>
      </w:tr>
      <w:tr w:rsidR="00A235FA" w:rsidRPr="00A235FA" w:rsidTr="00E44498">
        <w:tc>
          <w:tcPr>
            <w:tcW w:w="1166" w:type="dxa"/>
            <w:shd w:val="clear" w:color="auto" w:fill="auto"/>
          </w:tcPr>
          <w:p w:rsidR="00A235FA" w:rsidRPr="00A235FA" w:rsidRDefault="00A235FA" w:rsidP="00A235FA">
            <w:pPr>
              <w:rPr>
                <w:b/>
                <w:bCs/>
                <w:rtl/>
              </w:rPr>
            </w:pPr>
            <w:r w:rsidRPr="00A235FA">
              <w:rPr>
                <w:rFonts w:hint="cs"/>
                <w:b/>
                <w:bCs/>
                <w:rtl/>
              </w:rPr>
              <w:lastRenderedPageBreak/>
              <w:t>7</w:t>
            </w:r>
          </w:p>
        </w:tc>
        <w:tc>
          <w:tcPr>
            <w:tcW w:w="1779" w:type="dxa"/>
            <w:vMerge/>
            <w:shd w:val="clear" w:color="auto" w:fill="auto"/>
          </w:tcPr>
          <w:p w:rsidR="00A235FA" w:rsidRPr="00A235FA" w:rsidRDefault="00A235FA" w:rsidP="00A235FA">
            <w:pPr>
              <w:rPr>
                <w:b/>
                <w:bCs/>
                <w:rtl/>
              </w:rPr>
            </w:pPr>
          </w:p>
        </w:tc>
        <w:tc>
          <w:tcPr>
            <w:tcW w:w="4522" w:type="dxa"/>
            <w:shd w:val="clear" w:color="auto" w:fill="auto"/>
          </w:tcPr>
          <w:p w:rsidR="00A235FA" w:rsidRPr="00A235FA" w:rsidRDefault="00A235FA" w:rsidP="00A235FA">
            <w:pPr>
              <w:rPr>
                <w:b/>
                <w:bCs/>
                <w:rtl/>
              </w:rPr>
            </w:pPr>
            <w:r w:rsidRPr="00A235FA">
              <w:rPr>
                <w:rFonts w:hint="cs"/>
                <w:b/>
                <w:bCs/>
                <w:rtl/>
              </w:rPr>
              <w:t>התייחסות רפלקטיבית למיומנויות המאה ה-21 באות לידי ביטוי ביחידת הלימוד</w:t>
            </w:r>
          </w:p>
        </w:tc>
        <w:tc>
          <w:tcPr>
            <w:tcW w:w="1775" w:type="dxa"/>
            <w:shd w:val="clear" w:color="auto" w:fill="auto"/>
          </w:tcPr>
          <w:p w:rsidR="00A235FA" w:rsidRPr="00A235FA" w:rsidRDefault="00A235FA" w:rsidP="00A235FA">
            <w:pPr>
              <w:rPr>
                <w:b/>
                <w:bCs/>
                <w:rtl/>
              </w:rPr>
            </w:pPr>
            <w:r w:rsidRPr="00A235FA">
              <w:rPr>
                <w:rFonts w:hint="cs"/>
                <w:b/>
                <w:bCs/>
                <w:rtl/>
              </w:rPr>
              <w:t>5/5</w:t>
            </w:r>
          </w:p>
        </w:tc>
      </w:tr>
      <w:tr w:rsidR="00A235FA" w:rsidRPr="00A235FA" w:rsidTr="00E44498">
        <w:tc>
          <w:tcPr>
            <w:tcW w:w="1166" w:type="dxa"/>
            <w:shd w:val="clear" w:color="auto" w:fill="auto"/>
          </w:tcPr>
          <w:p w:rsidR="00A235FA" w:rsidRPr="00A235FA" w:rsidRDefault="00A235FA" w:rsidP="00A235FA">
            <w:pPr>
              <w:rPr>
                <w:b/>
                <w:bCs/>
                <w:rtl/>
              </w:rPr>
            </w:pPr>
            <w:r w:rsidRPr="00A235FA">
              <w:rPr>
                <w:rFonts w:hint="cs"/>
                <w:b/>
                <w:bCs/>
                <w:rtl/>
              </w:rPr>
              <w:t>8</w:t>
            </w:r>
          </w:p>
        </w:tc>
        <w:tc>
          <w:tcPr>
            <w:tcW w:w="1779" w:type="dxa"/>
            <w:vMerge/>
            <w:shd w:val="clear" w:color="auto" w:fill="auto"/>
          </w:tcPr>
          <w:p w:rsidR="00A235FA" w:rsidRPr="00A235FA" w:rsidRDefault="00A235FA" w:rsidP="00A235FA">
            <w:pPr>
              <w:rPr>
                <w:b/>
                <w:bCs/>
                <w:rtl/>
              </w:rPr>
            </w:pPr>
          </w:p>
        </w:tc>
        <w:tc>
          <w:tcPr>
            <w:tcW w:w="4522" w:type="dxa"/>
            <w:shd w:val="clear" w:color="auto" w:fill="auto"/>
          </w:tcPr>
          <w:p w:rsidR="00A235FA" w:rsidRPr="00A235FA" w:rsidRDefault="00A235FA" w:rsidP="00A235FA">
            <w:pPr>
              <w:rPr>
                <w:b/>
                <w:bCs/>
                <w:rtl/>
              </w:rPr>
            </w:pPr>
            <w:r w:rsidRPr="00A235FA">
              <w:rPr>
                <w:rFonts w:hint="cs"/>
                <w:b/>
                <w:bCs/>
                <w:rtl/>
              </w:rPr>
              <w:t>התייחסות רפלקטיבית לערך המוסף של ההשתלמות ומה תרומתה לשינוי באופן ההוראה והלמידה</w:t>
            </w:r>
          </w:p>
        </w:tc>
        <w:tc>
          <w:tcPr>
            <w:tcW w:w="1775" w:type="dxa"/>
            <w:shd w:val="clear" w:color="auto" w:fill="auto"/>
          </w:tcPr>
          <w:p w:rsidR="00A235FA" w:rsidRPr="00A235FA" w:rsidRDefault="00A235FA" w:rsidP="00A235FA">
            <w:pPr>
              <w:rPr>
                <w:b/>
                <w:bCs/>
                <w:rtl/>
              </w:rPr>
            </w:pPr>
            <w:r w:rsidRPr="00A235FA">
              <w:rPr>
                <w:rFonts w:hint="cs"/>
                <w:b/>
                <w:bCs/>
                <w:rtl/>
              </w:rPr>
              <w:t>10/10</w:t>
            </w:r>
          </w:p>
        </w:tc>
      </w:tr>
      <w:tr w:rsidR="00A235FA" w:rsidRPr="00A235FA" w:rsidTr="00E44498">
        <w:tc>
          <w:tcPr>
            <w:tcW w:w="1166" w:type="dxa"/>
            <w:shd w:val="clear" w:color="auto" w:fill="auto"/>
          </w:tcPr>
          <w:p w:rsidR="00A235FA" w:rsidRPr="00A235FA" w:rsidRDefault="00A235FA" w:rsidP="00A235FA">
            <w:pPr>
              <w:rPr>
                <w:b/>
                <w:bCs/>
                <w:rtl/>
              </w:rPr>
            </w:pPr>
            <w:r w:rsidRPr="00A235FA">
              <w:rPr>
                <w:rFonts w:hint="cs"/>
                <w:b/>
                <w:bCs/>
                <w:rtl/>
              </w:rPr>
              <w:t>9</w:t>
            </w:r>
          </w:p>
        </w:tc>
        <w:tc>
          <w:tcPr>
            <w:tcW w:w="1779" w:type="dxa"/>
            <w:vMerge/>
            <w:shd w:val="clear" w:color="auto" w:fill="auto"/>
          </w:tcPr>
          <w:p w:rsidR="00A235FA" w:rsidRPr="00A235FA" w:rsidRDefault="00A235FA" w:rsidP="00A235FA">
            <w:pPr>
              <w:rPr>
                <w:b/>
                <w:bCs/>
                <w:rtl/>
              </w:rPr>
            </w:pPr>
          </w:p>
        </w:tc>
        <w:tc>
          <w:tcPr>
            <w:tcW w:w="4522" w:type="dxa"/>
            <w:shd w:val="clear" w:color="auto" w:fill="auto"/>
          </w:tcPr>
          <w:p w:rsidR="00A235FA" w:rsidRPr="00A235FA" w:rsidRDefault="00A235FA" w:rsidP="00A235FA">
            <w:pPr>
              <w:rPr>
                <w:b/>
                <w:bCs/>
                <w:rtl/>
              </w:rPr>
            </w:pPr>
            <w:r w:rsidRPr="00A235FA">
              <w:rPr>
                <w:rFonts w:hint="cs"/>
                <w:b/>
                <w:bCs/>
                <w:rtl/>
              </w:rPr>
              <w:t>התייחסות רפלקטיבית ל</w:t>
            </w:r>
            <w:r w:rsidRPr="00A235FA">
              <w:rPr>
                <w:b/>
                <w:bCs/>
                <w:rtl/>
              </w:rPr>
              <w:t>תוצרים שנתקבלו ואיכותם</w:t>
            </w:r>
          </w:p>
        </w:tc>
        <w:tc>
          <w:tcPr>
            <w:tcW w:w="1775" w:type="dxa"/>
            <w:shd w:val="clear" w:color="auto" w:fill="auto"/>
          </w:tcPr>
          <w:p w:rsidR="00A235FA" w:rsidRPr="00A235FA" w:rsidRDefault="00A235FA" w:rsidP="00A235FA">
            <w:pPr>
              <w:rPr>
                <w:b/>
                <w:bCs/>
                <w:rtl/>
              </w:rPr>
            </w:pPr>
            <w:r w:rsidRPr="00A235FA">
              <w:rPr>
                <w:b/>
                <w:bCs/>
                <w:rtl/>
              </w:rPr>
              <w:t>10/10</w:t>
            </w:r>
          </w:p>
        </w:tc>
      </w:tr>
      <w:tr w:rsidR="00A235FA" w:rsidRPr="00A235FA" w:rsidTr="00E44498">
        <w:tc>
          <w:tcPr>
            <w:tcW w:w="1166" w:type="dxa"/>
            <w:shd w:val="clear" w:color="auto" w:fill="auto"/>
          </w:tcPr>
          <w:p w:rsidR="00A235FA" w:rsidRPr="00A235FA" w:rsidRDefault="00A235FA" w:rsidP="00A235FA">
            <w:pPr>
              <w:rPr>
                <w:b/>
                <w:bCs/>
                <w:rtl/>
              </w:rPr>
            </w:pPr>
            <w:r w:rsidRPr="00A235FA">
              <w:rPr>
                <w:rFonts w:hint="cs"/>
                <w:b/>
                <w:bCs/>
                <w:rtl/>
              </w:rPr>
              <w:t>10</w:t>
            </w:r>
          </w:p>
        </w:tc>
        <w:tc>
          <w:tcPr>
            <w:tcW w:w="1779" w:type="dxa"/>
            <w:vMerge/>
            <w:shd w:val="clear" w:color="auto" w:fill="auto"/>
          </w:tcPr>
          <w:p w:rsidR="00A235FA" w:rsidRPr="00A235FA" w:rsidRDefault="00A235FA" w:rsidP="00A235FA">
            <w:pPr>
              <w:rPr>
                <w:b/>
                <w:bCs/>
                <w:rtl/>
              </w:rPr>
            </w:pPr>
          </w:p>
        </w:tc>
        <w:tc>
          <w:tcPr>
            <w:tcW w:w="4522" w:type="dxa"/>
            <w:shd w:val="clear" w:color="auto" w:fill="auto"/>
          </w:tcPr>
          <w:p w:rsidR="00A235FA" w:rsidRPr="00A235FA" w:rsidRDefault="00A235FA" w:rsidP="00A235FA">
            <w:pPr>
              <w:rPr>
                <w:b/>
                <w:bCs/>
                <w:rtl/>
              </w:rPr>
            </w:pPr>
            <w:r w:rsidRPr="00A235FA">
              <w:rPr>
                <w:b/>
                <w:bCs/>
                <w:rtl/>
              </w:rPr>
              <w:t>התייחסות רפלקטיבית לאתגרים והצלחות בשיעור</w:t>
            </w:r>
          </w:p>
          <w:p w:rsidR="00A235FA" w:rsidRPr="00A235FA" w:rsidRDefault="00A235FA" w:rsidP="00A235FA">
            <w:pPr>
              <w:rPr>
                <w:b/>
                <w:bCs/>
                <w:rtl/>
              </w:rPr>
            </w:pPr>
          </w:p>
        </w:tc>
        <w:tc>
          <w:tcPr>
            <w:tcW w:w="1775" w:type="dxa"/>
            <w:shd w:val="clear" w:color="auto" w:fill="auto"/>
          </w:tcPr>
          <w:p w:rsidR="00A235FA" w:rsidRPr="00A235FA" w:rsidRDefault="00A235FA" w:rsidP="00A235FA">
            <w:pPr>
              <w:rPr>
                <w:b/>
                <w:bCs/>
                <w:rtl/>
              </w:rPr>
            </w:pPr>
            <w:r w:rsidRPr="00A235FA">
              <w:rPr>
                <w:rFonts w:hint="cs"/>
                <w:b/>
                <w:bCs/>
                <w:rtl/>
              </w:rPr>
              <w:t>10/10</w:t>
            </w:r>
          </w:p>
        </w:tc>
      </w:tr>
      <w:tr w:rsidR="00A235FA" w:rsidRPr="00A235FA" w:rsidTr="00E44498">
        <w:tc>
          <w:tcPr>
            <w:tcW w:w="1166" w:type="dxa"/>
            <w:shd w:val="clear" w:color="auto" w:fill="auto"/>
          </w:tcPr>
          <w:p w:rsidR="00A235FA" w:rsidRPr="00A235FA" w:rsidRDefault="00A235FA" w:rsidP="00A235FA">
            <w:pPr>
              <w:rPr>
                <w:b/>
                <w:bCs/>
                <w:rtl/>
              </w:rPr>
            </w:pPr>
            <w:r w:rsidRPr="00A235FA">
              <w:rPr>
                <w:rFonts w:hint="cs"/>
                <w:b/>
                <w:bCs/>
                <w:rtl/>
              </w:rPr>
              <w:t>11</w:t>
            </w:r>
          </w:p>
        </w:tc>
        <w:tc>
          <w:tcPr>
            <w:tcW w:w="1779" w:type="dxa"/>
            <w:vMerge/>
            <w:shd w:val="clear" w:color="auto" w:fill="auto"/>
          </w:tcPr>
          <w:p w:rsidR="00A235FA" w:rsidRPr="00A235FA" w:rsidRDefault="00A235FA" w:rsidP="00A235FA">
            <w:pPr>
              <w:rPr>
                <w:b/>
                <w:bCs/>
                <w:rtl/>
              </w:rPr>
            </w:pPr>
          </w:p>
        </w:tc>
        <w:tc>
          <w:tcPr>
            <w:tcW w:w="4522" w:type="dxa"/>
            <w:shd w:val="clear" w:color="auto" w:fill="auto"/>
          </w:tcPr>
          <w:p w:rsidR="00A235FA" w:rsidRPr="00A235FA" w:rsidRDefault="00A235FA" w:rsidP="00A235FA">
            <w:pPr>
              <w:rPr>
                <w:b/>
                <w:bCs/>
                <w:rtl/>
              </w:rPr>
            </w:pPr>
            <w:r w:rsidRPr="00A235FA">
              <w:rPr>
                <w:rFonts w:hint="cs"/>
                <w:b/>
                <w:bCs/>
                <w:rtl/>
              </w:rPr>
              <w:t>המלצות לשיפור היחידה</w:t>
            </w:r>
          </w:p>
        </w:tc>
        <w:tc>
          <w:tcPr>
            <w:tcW w:w="1775" w:type="dxa"/>
            <w:shd w:val="clear" w:color="auto" w:fill="auto"/>
          </w:tcPr>
          <w:p w:rsidR="00A235FA" w:rsidRPr="00A235FA" w:rsidRDefault="00A235FA" w:rsidP="00A235FA">
            <w:pPr>
              <w:rPr>
                <w:b/>
                <w:bCs/>
                <w:rtl/>
              </w:rPr>
            </w:pPr>
            <w:r w:rsidRPr="00A235FA">
              <w:rPr>
                <w:rFonts w:hint="cs"/>
                <w:b/>
                <w:bCs/>
                <w:rtl/>
              </w:rPr>
              <w:t>10/10</w:t>
            </w:r>
          </w:p>
        </w:tc>
      </w:tr>
      <w:tr w:rsidR="00A235FA" w:rsidRPr="00A235FA" w:rsidTr="00E44498">
        <w:trPr>
          <w:trHeight w:val="314"/>
        </w:trPr>
        <w:tc>
          <w:tcPr>
            <w:tcW w:w="1166" w:type="dxa"/>
            <w:shd w:val="clear" w:color="auto" w:fill="auto"/>
          </w:tcPr>
          <w:p w:rsidR="00A235FA" w:rsidRPr="00A235FA" w:rsidRDefault="00A235FA" w:rsidP="00A235FA">
            <w:pPr>
              <w:rPr>
                <w:b/>
                <w:bCs/>
                <w:rtl/>
              </w:rPr>
            </w:pPr>
            <w:r w:rsidRPr="00A235FA">
              <w:rPr>
                <w:rFonts w:hint="cs"/>
                <w:b/>
                <w:bCs/>
                <w:rtl/>
              </w:rPr>
              <w:t>12</w:t>
            </w:r>
          </w:p>
        </w:tc>
        <w:tc>
          <w:tcPr>
            <w:tcW w:w="1779" w:type="dxa"/>
            <w:shd w:val="clear" w:color="auto" w:fill="auto"/>
          </w:tcPr>
          <w:p w:rsidR="00A235FA" w:rsidRPr="00A235FA" w:rsidRDefault="00A235FA" w:rsidP="00A235FA">
            <w:pPr>
              <w:rPr>
                <w:b/>
                <w:bCs/>
                <w:rtl/>
              </w:rPr>
            </w:pPr>
            <w:r w:rsidRPr="00A235FA">
              <w:rPr>
                <w:b/>
                <w:bCs/>
                <w:rtl/>
              </w:rPr>
              <w:t>הערכת מרצה</w:t>
            </w:r>
          </w:p>
        </w:tc>
        <w:tc>
          <w:tcPr>
            <w:tcW w:w="4522" w:type="dxa"/>
            <w:shd w:val="clear" w:color="auto" w:fill="auto"/>
          </w:tcPr>
          <w:p w:rsidR="00A235FA" w:rsidRPr="00A235FA" w:rsidRDefault="00A235FA" w:rsidP="00A235FA">
            <w:pPr>
              <w:rPr>
                <w:b/>
                <w:bCs/>
                <w:rtl/>
              </w:rPr>
            </w:pPr>
            <w:r w:rsidRPr="00A235FA">
              <w:rPr>
                <w:b/>
                <w:bCs/>
                <w:rtl/>
              </w:rPr>
              <w:t>השתתפות רציפה ותרומה להשתלמות</w:t>
            </w:r>
          </w:p>
          <w:p w:rsidR="00A235FA" w:rsidRPr="00A235FA" w:rsidRDefault="00A235FA" w:rsidP="00A235FA">
            <w:pPr>
              <w:rPr>
                <w:b/>
                <w:bCs/>
                <w:rtl/>
              </w:rPr>
            </w:pPr>
          </w:p>
        </w:tc>
        <w:tc>
          <w:tcPr>
            <w:tcW w:w="1775" w:type="dxa"/>
            <w:shd w:val="clear" w:color="auto" w:fill="auto"/>
          </w:tcPr>
          <w:p w:rsidR="00A235FA" w:rsidRPr="00A235FA" w:rsidRDefault="00A235FA" w:rsidP="00A235FA">
            <w:pPr>
              <w:rPr>
                <w:b/>
                <w:bCs/>
                <w:rtl/>
              </w:rPr>
            </w:pPr>
            <w:r w:rsidRPr="00A235FA">
              <w:rPr>
                <w:rFonts w:hint="cs"/>
                <w:b/>
                <w:bCs/>
                <w:rtl/>
              </w:rPr>
              <w:t>15/15</w:t>
            </w:r>
          </w:p>
        </w:tc>
      </w:tr>
      <w:tr w:rsidR="00A235FA" w:rsidRPr="00A235FA" w:rsidTr="00E44498">
        <w:trPr>
          <w:gridAfter w:val="2"/>
          <w:wAfter w:w="6297" w:type="dxa"/>
        </w:trPr>
        <w:tc>
          <w:tcPr>
            <w:tcW w:w="1166" w:type="dxa"/>
            <w:shd w:val="clear" w:color="auto" w:fill="auto"/>
          </w:tcPr>
          <w:p w:rsidR="00A235FA" w:rsidRPr="00A235FA" w:rsidRDefault="00A235FA" w:rsidP="00A235FA">
            <w:pPr>
              <w:rPr>
                <w:b/>
                <w:bCs/>
                <w:rtl/>
              </w:rPr>
            </w:pPr>
            <w:r w:rsidRPr="00A235FA">
              <w:rPr>
                <w:b/>
                <w:bCs/>
                <w:rtl/>
              </w:rPr>
              <w:t>סה"כ</w:t>
            </w:r>
          </w:p>
        </w:tc>
        <w:tc>
          <w:tcPr>
            <w:tcW w:w="1779" w:type="dxa"/>
            <w:shd w:val="clear" w:color="auto" w:fill="auto"/>
          </w:tcPr>
          <w:p w:rsidR="00A235FA" w:rsidRPr="00A235FA" w:rsidRDefault="00A235FA" w:rsidP="00A235FA">
            <w:pPr>
              <w:rPr>
                <w:b/>
                <w:bCs/>
                <w:rtl/>
              </w:rPr>
            </w:pPr>
            <w:r>
              <w:rPr>
                <w:rFonts w:hint="cs"/>
                <w:b/>
                <w:bCs/>
                <w:rtl/>
              </w:rPr>
              <w:t>95</w:t>
            </w:r>
            <w:bookmarkStart w:id="0" w:name="_GoBack"/>
            <w:bookmarkEnd w:id="0"/>
          </w:p>
        </w:tc>
      </w:tr>
    </w:tbl>
    <w:p w:rsidR="009E6C13" w:rsidRPr="009E6C13" w:rsidRDefault="009E6C13">
      <w:pPr>
        <w:rPr>
          <w:rFonts w:hint="cs"/>
          <w:b/>
          <w:bCs/>
          <w:rtl/>
        </w:rPr>
      </w:pPr>
    </w:p>
    <w:p w:rsidR="009E6C13" w:rsidRDefault="009E6C13">
      <w:pPr>
        <w:rPr>
          <w:rFonts w:hint="cs"/>
          <w:rtl/>
        </w:rPr>
      </w:pPr>
    </w:p>
    <w:sectPr w:rsidR="009E6C13" w:rsidSect="00DB138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A4465"/>
    <w:multiLevelType w:val="hybridMultilevel"/>
    <w:tmpl w:val="41A2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C13"/>
    <w:rsid w:val="00594918"/>
    <w:rsid w:val="007263CC"/>
    <w:rsid w:val="009E6C13"/>
    <w:rsid w:val="00A235FA"/>
    <w:rsid w:val="00DB13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BAC99-377F-4567-839A-03DE3B24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2737</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2</cp:revision>
  <dcterms:created xsi:type="dcterms:W3CDTF">2022-02-01T11:29:00Z</dcterms:created>
  <dcterms:modified xsi:type="dcterms:W3CDTF">2022-02-01T11:29:00Z</dcterms:modified>
</cp:coreProperties>
</file>