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7430" w14:textId="791B8C84" w:rsidR="00A14D46" w:rsidRPr="00CC15FF" w:rsidRDefault="00A14D46" w:rsidP="00CC15FF">
      <w:pPr>
        <w:spacing w:after="0" w:line="480" w:lineRule="auto"/>
        <w:ind w:left="363"/>
        <w:rPr>
          <w:rFonts w:ascii="David" w:hAnsi="David" w:cs="David"/>
          <w:b/>
          <w:bCs/>
          <w:sz w:val="28"/>
          <w:szCs w:val="28"/>
        </w:rPr>
      </w:pPr>
      <w:r w:rsidRPr="00CC15FF">
        <w:rPr>
          <w:rFonts w:ascii="David" w:hAnsi="David" w:cs="David"/>
          <w:b/>
          <w:bCs/>
          <w:sz w:val="28"/>
          <w:szCs w:val="28"/>
          <w:rtl/>
        </w:rPr>
        <w:t>נושא</w:t>
      </w:r>
      <w:r w:rsidRPr="00CC15FF">
        <w:rPr>
          <w:rFonts w:ascii="David" w:hAnsi="David" w:cs="David"/>
          <w:b/>
          <w:bCs/>
          <w:sz w:val="28"/>
          <w:szCs w:val="28"/>
          <w:rtl/>
        </w:rPr>
        <w:t>: חופש הביטוי ודמוקרטיה מתגוננת</w:t>
      </w:r>
    </w:p>
    <w:p w14:paraId="63313951" w14:textId="7A568D6F" w:rsidR="00A14D46" w:rsidRPr="00CC15FF" w:rsidRDefault="00A14D46" w:rsidP="00CC15FF">
      <w:pPr>
        <w:spacing w:after="0" w:line="480" w:lineRule="auto"/>
        <w:ind w:left="363"/>
        <w:rPr>
          <w:rFonts w:ascii="David" w:hAnsi="David" w:cs="David"/>
          <w:b/>
          <w:bCs/>
          <w:sz w:val="28"/>
          <w:szCs w:val="28"/>
          <w:rtl/>
        </w:rPr>
      </w:pPr>
      <w:r w:rsidRPr="00CC15FF">
        <w:rPr>
          <w:rFonts w:ascii="David" w:hAnsi="David" w:cs="David"/>
          <w:b/>
          <w:bCs/>
          <w:sz w:val="28"/>
          <w:szCs w:val="28"/>
          <w:rtl/>
        </w:rPr>
        <w:t>אוכלוסיית היעד</w:t>
      </w:r>
      <w:r w:rsidRPr="00CC15FF">
        <w:rPr>
          <w:rFonts w:ascii="David" w:hAnsi="David" w:cs="David"/>
          <w:b/>
          <w:bCs/>
          <w:sz w:val="28"/>
          <w:szCs w:val="28"/>
          <w:rtl/>
        </w:rPr>
        <w:t xml:space="preserve">: תלמידי כיתה יא שלמדו על זכויות </w:t>
      </w:r>
      <w:proofErr w:type="spellStart"/>
      <w:r w:rsidRPr="00CC15FF">
        <w:rPr>
          <w:rFonts w:ascii="David" w:hAnsi="David" w:cs="David"/>
          <w:b/>
          <w:bCs/>
          <w:sz w:val="28"/>
          <w:szCs w:val="28"/>
          <w:rtl/>
        </w:rPr>
        <w:t>ועקורונות</w:t>
      </w:r>
      <w:proofErr w:type="spellEnd"/>
      <w:r w:rsidRPr="00CC15FF">
        <w:rPr>
          <w:rFonts w:ascii="David" w:hAnsi="David" w:cs="David"/>
          <w:b/>
          <w:bCs/>
          <w:sz w:val="28"/>
          <w:szCs w:val="28"/>
          <w:rtl/>
        </w:rPr>
        <w:t xml:space="preserve"> דמוקרטיים. </w:t>
      </w:r>
    </w:p>
    <w:p w14:paraId="6FB7CE6E" w14:textId="1F3C5C16" w:rsidR="003C74EC" w:rsidRPr="00CC15FF" w:rsidRDefault="00A14D46" w:rsidP="00CC15FF">
      <w:pPr>
        <w:spacing w:after="0" w:line="480" w:lineRule="auto"/>
        <w:ind w:left="363"/>
        <w:rPr>
          <w:rFonts w:ascii="David" w:hAnsi="David" w:cs="David"/>
          <w:b/>
          <w:bCs/>
          <w:sz w:val="28"/>
          <w:szCs w:val="28"/>
          <w:rtl/>
        </w:rPr>
      </w:pPr>
      <w:r w:rsidRPr="00CC15FF">
        <w:rPr>
          <w:rFonts w:ascii="David" w:hAnsi="David" w:cs="David"/>
          <w:b/>
          <w:bCs/>
          <w:sz w:val="28"/>
          <w:szCs w:val="28"/>
          <w:rtl/>
        </w:rPr>
        <w:t>מטרות השיעור</w:t>
      </w:r>
      <w:r w:rsidRPr="00CC15FF">
        <w:rPr>
          <w:rFonts w:ascii="David" w:hAnsi="David" w:cs="David"/>
          <w:b/>
          <w:bCs/>
          <w:sz w:val="28"/>
          <w:szCs w:val="28"/>
          <w:rtl/>
        </w:rPr>
        <w:t>: ללמד את התלמידים לחשוב על גבולות חופש הביטוי</w:t>
      </w:r>
      <w:r w:rsidR="003C74EC" w:rsidRPr="00CC15FF">
        <w:rPr>
          <w:rFonts w:ascii="David" w:hAnsi="David" w:cs="David"/>
          <w:b/>
          <w:bCs/>
          <w:sz w:val="28"/>
          <w:szCs w:val="28"/>
          <w:rtl/>
        </w:rPr>
        <w:t xml:space="preserve"> ודמוקרטיה מתגוננת</w:t>
      </w:r>
    </w:p>
    <w:p w14:paraId="7270B722" w14:textId="73E98905" w:rsidR="00A14D46" w:rsidRPr="00CC15FF" w:rsidRDefault="003C74EC" w:rsidP="00CC15FF">
      <w:pPr>
        <w:spacing w:after="0" w:line="480" w:lineRule="auto"/>
        <w:ind w:left="363"/>
        <w:rPr>
          <w:rFonts w:ascii="David" w:hAnsi="David" w:cs="David"/>
          <w:sz w:val="28"/>
          <w:szCs w:val="28"/>
          <w:rtl/>
        </w:rPr>
      </w:pPr>
      <w:r w:rsidRPr="00CC15FF">
        <w:rPr>
          <w:rFonts w:ascii="David" w:hAnsi="David" w:cs="David"/>
          <w:sz w:val="28"/>
          <w:szCs w:val="28"/>
          <w:rtl/>
        </w:rPr>
        <w:t xml:space="preserve">דילמות שנעורר </w:t>
      </w:r>
      <w:proofErr w:type="spellStart"/>
      <w:r w:rsidRPr="00CC15FF">
        <w:rPr>
          <w:rFonts w:ascii="David" w:hAnsi="David" w:cs="David"/>
          <w:sz w:val="28"/>
          <w:szCs w:val="28"/>
          <w:rtl/>
        </w:rPr>
        <w:t>בישעור</w:t>
      </w:r>
      <w:proofErr w:type="spellEnd"/>
      <w:r w:rsidRPr="00CC15FF">
        <w:rPr>
          <w:rFonts w:ascii="David" w:hAnsi="David" w:cs="David"/>
          <w:sz w:val="28"/>
          <w:szCs w:val="28"/>
          <w:rtl/>
        </w:rPr>
        <w:t xml:space="preserve">: </w:t>
      </w:r>
      <w:r w:rsidR="00A14D46" w:rsidRPr="00CC15FF">
        <w:rPr>
          <w:rFonts w:ascii="David" w:hAnsi="David" w:cs="David"/>
          <w:sz w:val="28"/>
          <w:szCs w:val="28"/>
          <w:rtl/>
        </w:rPr>
        <w:t>האם כל דבר שאפשר להגיד אותו, ראוי להגיד אותו? מה הם הדברים שאי אפשר להגיד?</w:t>
      </w:r>
    </w:p>
    <w:p w14:paraId="7449D70F" w14:textId="77777777" w:rsidR="0013295E" w:rsidRPr="00CC15FF" w:rsidRDefault="00A14D46" w:rsidP="00CC15FF">
      <w:pPr>
        <w:spacing w:after="0" w:line="480" w:lineRule="auto"/>
        <w:ind w:left="363"/>
        <w:rPr>
          <w:rFonts w:ascii="David" w:hAnsi="David" w:cs="David"/>
          <w:sz w:val="28"/>
          <w:szCs w:val="28"/>
          <w:rtl/>
        </w:rPr>
      </w:pPr>
      <w:r w:rsidRPr="00CC15FF">
        <w:rPr>
          <w:rFonts w:ascii="David" w:hAnsi="David" w:cs="David"/>
          <w:sz w:val="28"/>
          <w:szCs w:val="28"/>
          <w:rtl/>
        </w:rPr>
        <w:t xml:space="preserve">התוצרים המצופים </w:t>
      </w:r>
      <w:r w:rsidRPr="00CC15FF">
        <w:rPr>
          <w:rFonts w:ascii="David" w:hAnsi="David" w:cs="David"/>
          <w:sz w:val="28"/>
          <w:szCs w:val="28"/>
          <w:rtl/>
        </w:rPr>
        <w:t xml:space="preserve">: </w:t>
      </w:r>
      <w:r w:rsidR="0013295E" w:rsidRPr="00CC15FF">
        <w:rPr>
          <w:rFonts w:ascii="David" w:hAnsi="David" w:cs="David"/>
          <w:sz w:val="28"/>
          <w:szCs w:val="28"/>
          <w:rtl/>
        </w:rPr>
        <w:t>דיון כיתתי בו התלמידים יגבשו ויביעו דעה בנושא בצורה מכבדת.</w:t>
      </w:r>
    </w:p>
    <w:p w14:paraId="052E2AEA" w14:textId="555A96E9" w:rsidR="00A14D46" w:rsidRPr="00CC15FF" w:rsidRDefault="0013295E" w:rsidP="00CC15FF">
      <w:pPr>
        <w:spacing w:after="0" w:line="480" w:lineRule="auto"/>
        <w:ind w:left="363"/>
        <w:rPr>
          <w:rFonts w:ascii="David" w:hAnsi="David" w:cs="David"/>
          <w:sz w:val="28"/>
          <w:szCs w:val="28"/>
          <w:rtl/>
        </w:rPr>
      </w:pPr>
      <w:r w:rsidRPr="00CC15FF">
        <w:rPr>
          <w:rFonts w:ascii="David" w:hAnsi="David" w:cs="David"/>
          <w:sz w:val="28"/>
          <w:szCs w:val="28"/>
          <w:rtl/>
        </w:rPr>
        <w:t xml:space="preserve">הכנות: </w:t>
      </w:r>
      <w:r w:rsidR="00A14D46" w:rsidRPr="00CC15FF">
        <w:rPr>
          <w:rFonts w:ascii="David" w:hAnsi="David" w:cs="David"/>
          <w:sz w:val="28"/>
          <w:szCs w:val="28"/>
          <w:rtl/>
        </w:rPr>
        <w:t xml:space="preserve">יש לוודא שהתלמידים למדו כבר על זכויות ועל חופש ביטוי שכן עיקר השיעור הוא על גבולות חופש הביטוי ודמוקרטיה מתכוננת. יש לוודא שהמקרן בכיתה עובד וכך גם האינטרנט והקישורים. </w:t>
      </w:r>
    </w:p>
    <w:p w14:paraId="0F5C5512" w14:textId="7F418751" w:rsidR="003C74EC" w:rsidRPr="00CC15FF" w:rsidRDefault="003C74EC" w:rsidP="00CC15FF">
      <w:pPr>
        <w:spacing w:after="0" w:line="480" w:lineRule="auto"/>
        <w:ind w:left="363"/>
        <w:rPr>
          <w:rFonts w:ascii="David" w:hAnsi="David" w:cs="David"/>
          <w:sz w:val="28"/>
          <w:szCs w:val="28"/>
          <w:rtl/>
        </w:rPr>
      </w:pPr>
      <w:r w:rsidRPr="00CC15FF">
        <w:rPr>
          <w:rFonts w:ascii="David" w:hAnsi="David" w:cs="David"/>
          <w:sz w:val="28"/>
          <w:szCs w:val="28"/>
          <w:rtl/>
        </w:rPr>
        <w:t>קישורים רלוונטיים:</w:t>
      </w:r>
    </w:p>
    <w:p w14:paraId="0FF11FDF" w14:textId="118A71C3" w:rsidR="003C74EC" w:rsidRPr="00CC15FF" w:rsidRDefault="003C74EC" w:rsidP="00CC15FF">
      <w:pPr>
        <w:spacing w:after="0" w:line="480" w:lineRule="auto"/>
        <w:ind w:left="363"/>
        <w:rPr>
          <w:rFonts w:ascii="David" w:hAnsi="David" w:cs="David"/>
          <w:sz w:val="28"/>
          <w:szCs w:val="28"/>
          <w:rtl/>
        </w:rPr>
      </w:pPr>
      <w:hyperlink r:id="rId5" w:history="1">
        <w:r w:rsidRPr="00CC15FF">
          <w:rPr>
            <w:rStyle w:val="Hyperlink"/>
            <w:rFonts w:ascii="David" w:hAnsi="David" w:cs="David"/>
            <w:sz w:val="28"/>
            <w:szCs w:val="28"/>
          </w:rPr>
          <w:t>https://www.youtube.com/watch?v=i055If0G8QI</w:t>
        </w:r>
      </w:hyperlink>
      <w:r w:rsidRPr="00CC15FF">
        <w:rPr>
          <w:rFonts w:ascii="David" w:hAnsi="David" w:cs="David"/>
          <w:sz w:val="28"/>
          <w:szCs w:val="28"/>
          <w:rtl/>
        </w:rPr>
        <w:t xml:space="preserve"> נאום הרב כהנא</w:t>
      </w:r>
    </w:p>
    <w:p w14:paraId="073B0190" w14:textId="209C8FF3" w:rsidR="00133B99" w:rsidRPr="00CC15FF" w:rsidRDefault="00133B99" w:rsidP="00CC15FF">
      <w:pPr>
        <w:spacing w:after="0" w:line="480" w:lineRule="auto"/>
        <w:ind w:left="363"/>
        <w:rPr>
          <w:rFonts w:ascii="David" w:hAnsi="David" w:cs="David"/>
          <w:sz w:val="28"/>
          <w:szCs w:val="28"/>
          <w:rtl/>
        </w:rPr>
      </w:pPr>
      <w:r w:rsidRPr="00CC15FF">
        <w:rPr>
          <w:rFonts w:ascii="David" w:hAnsi="David" w:cs="David"/>
          <w:sz w:val="28"/>
          <w:szCs w:val="28"/>
          <w:rtl/>
        </w:rPr>
        <w:t xml:space="preserve">חוק יסוד הכנסת: </w:t>
      </w:r>
      <w:hyperlink r:id="rId6" w:history="1">
        <w:r w:rsidRPr="00CC15FF">
          <w:rPr>
            <w:rStyle w:val="Hyperlink"/>
            <w:rFonts w:ascii="David" w:hAnsi="David" w:cs="David"/>
            <w:sz w:val="28"/>
            <w:szCs w:val="28"/>
          </w:rPr>
          <w:t>https://www.nevo.co.il/law_html/law01/190_001.htm</w:t>
        </w:r>
      </w:hyperlink>
      <w:r w:rsidRPr="00CC15FF">
        <w:rPr>
          <w:rFonts w:ascii="David" w:hAnsi="David" w:cs="David"/>
          <w:sz w:val="28"/>
          <w:szCs w:val="28"/>
          <w:rtl/>
        </w:rPr>
        <w:t xml:space="preserve"> </w:t>
      </w:r>
    </w:p>
    <w:p w14:paraId="314B1B65" w14:textId="28DAF46D" w:rsidR="002F4B41" w:rsidRPr="00CC15FF" w:rsidRDefault="002F4B41" w:rsidP="00CC15FF">
      <w:pPr>
        <w:spacing w:after="0" w:line="480" w:lineRule="auto"/>
        <w:ind w:left="363"/>
        <w:rPr>
          <w:rFonts w:ascii="David" w:hAnsi="David" w:cs="David"/>
          <w:sz w:val="28"/>
          <w:szCs w:val="28"/>
          <w:rtl/>
        </w:rPr>
      </w:pPr>
      <w:r w:rsidRPr="00CC15FF">
        <w:rPr>
          <w:rFonts w:ascii="David" w:hAnsi="David" w:cs="David"/>
          <w:sz w:val="28"/>
          <w:szCs w:val="28"/>
          <w:rtl/>
        </w:rPr>
        <w:t xml:space="preserve">נספח א- הנימוקים לפסילתו של ד"ר מיכאל בן ארי ולאי פסילתם של ד"ר עופר כסיף ועו"ד איתמר בן גביר. </w:t>
      </w:r>
      <w:proofErr w:type="spellStart"/>
      <w:r w:rsidRPr="00CC15FF">
        <w:rPr>
          <w:rFonts w:ascii="David" w:hAnsi="David" w:cs="David"/>
          <w:sz w:val="28"/>
          <w:szCs w:val="28"/>
          <w:rtl/>
        </w:rPr>
        <w:t>ממורקר</w:t>
      </w:r>
      <w:proofErr w:type="spellEnd"/>
      <w:r w:rsidRPr="00CC15FF">
        <w:rPr>
          <w:rFonts w:ascii="David" w:hAnsi="David" w:cs="David"/>
          <w:sz w:val="28"/>
          <w:szCs w:val="28"/>
          <w:rtl/>
        </w:rPr>
        <w:t xml:space="preserve"> בצהוב. </w:t>
      </w:r>
    </w:p>
    <w:p w14:paraId="72DFC68C" w14:textId="1EA095E3" w:rsidR="00327BB5" w:rsidRPr="00CC15FF" w:rsidRDefault="00327BB5" w:rsidP="00CC15FF">
      <w:pPr>
        <w:spacing w:after="0" w:line="480" w:lineRule="auto"/>
        <w:ind w:left="363"/>
        <w:rPr>
          <w:rFonts w:ascii="David" w:hAnsi="David" w:cs="David"/>
          <w:sz w:val="28"/>
          <w:szCs w:val="28"/>
          <w:rtl/>
        </w:rPr>
      </w:pPr>
      <w:r w:rsidRPr="00CC15FF">
        <w:rPr>
          <w:rFonts w:ascii="David" w:hAnsi="David" w:cs="David"/>
          <w:sz w:val="28"/>
          <w:szCs w:val="28"/>
          <w:rtl/>
        </w:rPr>
        <w:t xml:space="preserve">קטע וידאו עופר כסיף </w:t>
      </w:r>
      <w:hyperlink r:id="rId7" w:history="1">
        <w:r w:rsidRPr="00CC15FF">
          <w:rPr>
            <w:rStyle w:val="Hyperlink"/>
            <w:rFonts w:ascii="David" w:hAnsi="David" w:cs="David"/>
            <w:sz w:val="28"/>
            <w:szCs w:val="28"/>
          </w:rPr>
          <w:t>https://www.youtube.com/watch?v=4g-bHFWscx0</w:t>
        </w:r>
      </w:hyperlink>
      <w:r w:rsidRPr="00CC15FF">
        <w:rPr>
          <w:rFonts w:ascii="David" w:hAnsi="David" w:cs="David"/>
          <w:sz w:val="28"/>
          <w:szCs w:val="28"/>
          <w:rtl/>
        </w:rPr>
        <w:t xml:space="preserve"> </w:t>
      </w:r>
    </w:p>
    <w:p w14:paraId="11A2E1DC" w14:textId="0F1F1729" w:rsidR="00541DBD" w:rsidRPr="00CC15FF" w:rsidRDefault="00541DBD" w:rsidP="00CC15FF">
      <w:pPr>
        <w:spacing w:after="0" w:line="480" w:lineRule="auto"/>
        <w:ind w:left="363"/>
        <w:rPr>
          <w:rFonts w:ascii="David" w:hAnsi="David" w:cs="David"/>
          <w:sz w:val="28"/>
          <w:szCs w:val="28"/>
          <w:rtl/>
        </w:rPr>
      </w:pPr>
      <w:r w:rsidRPr="00CC15FF">
        <w:rPr>
          <w:rFonts w:ascii="David" w:hAnsi="David" w:cs="David"/>
          <w:sz w:val="28"/>
          <w:szCs w:val="28"/>
          <w:rtl/>
        </w:rPr>
        <w:t xml:space="preserve">בן גביר ומיכאל בן ארי </w:t>
      </w:r>
      <w:hyperlink r:id="rId8" w:history="1">
        <w:r w:rsidRPr="00CC15FF">
          <w:rPr>
            <w:rStyle w:val="Hyperlink"/>
            <w:rFonts w:ascii="David" w:hAnsi="David" w:cs="David"/>
            <w:sz w:val="28"/>
            <w:szCs w:val="28"/>
          </w:rPr>
          <w:t>https://www.youtube.com/watch?v=IIP8t5RGNkw</w:t>
        </w:r>
      </w:hyperlink>
      <w:r w:rsidRPr="00CC15FF">
        <w:rPr>
          <w:rFonts w:ascii="David" w:hAnsi="David" w:cs="David"/>
          <w:sz w:val="28"/>
          <w:szCs w:val="28"/>
          <w:rtl/>
        </w:rPr>
        <w:t xml:space="preserve"> </w:t>
      </w:r>
    </w:p>
    <w:p w14:paraId="3BB4A485" w14:textId="1ABAE7A1" w:rsidR="00327BB5" w:rsidRPr="00CC15FF" w:rsidRDefault="00541DBD" w:rsidP="00CC15FF">
      <w:pPr>
        <w:spacing w:after="0" w:line="480" w:lineRule="auto"/>
        <w:ind w:left="363"/>
        <w:rPr>
          <w:rFonts w:ascii="David" w:hAnsi="David" w:cs="David"/>
          <w:sz w:val="28"/>
          <w:szCs w:val="28"/>
          <w:rtl/>
        </w:rPr>
      </w:pPr>
      <w:r w:rsidRPr="00CC15FF">
        <w:rPr>
          <w:rFonts w:ascii="David" w:hAnsi="David" w:cs="David"/>
          <w:sz w:val="28"/>
          <w:szCs w:val="28"/>
          <w:rtl/>
        </w:rPr>
        <w:t xml:space="preserve">מיכאל בן ארי </w:t>
      </w:r>
      <w:hyperlink r:id="rId9" w:history="1">
        <w:r w:rsidRPr="00CC15FF">
          <w:rPr>
            <w:rStyle w:val="Hyperlink"/>
            <w:rFonts w:ascii="David" w:hAnsi="David" w:cs="David"/>
            <w:sz w:val="28"/>
            <w:szCs w:val="28"/>
          </w:rPr>
          <w:t>https://www.youtube.com/watch?v=klbEnLt1zkY</w:t>
        </w:r>
      </w:hyperlink>
      <w:r w:rsidRPr="00CC15FF">
        <w:rPr>
          <w:rFonts w:ascii="David" w:hAnsi="David" w:cs="David"/>
          <w:sz w:val="28"/>
          <w:szCs w:val="28"/>
          <w:rtl/>
        </w:rPr>
        <w:t xml:space="preserve"> </w:t>
      </w:r>
    </w:p>
    <w:p w14:paraId="09975217" w14:textId="0D34E904" w:rsidR="003C74EC" w:rsidRPr="00CC15FF" w:rsidRDefault="003C74EC" w:rsidP="00CC15FF">
      <w:pPr>
        <w:spacing w:after="0" w:line="480" w:lineRule="auto"/>
        <w:ind w:left="363"/>
        <w:rPr>
          <w:rFonts w:ascii="David" w:hAnsi="David" w:cs="David"/>
          <w:sz w:val="28"/>
          <w:szCs w:val="28"/>
          <w:rtl/>
        </w:rPr>
      </w:pPr>
    </w:p>
    <w:p w14:paraId="41DBFBD2" w14:textId="2F587810" w:rsidR="003C74EC" w:rsidRPr="00CC15FF" w:rsidRDefault="003C74EC" w:rsidP="00CC15FF">
      <w:pPr>
        <w:spacing w:after="0" w:line="480" w:lineRule="auto"/>
        <w:ind w:left="363"/>
        <w:rPr>
          <w:rFonts w:ascii="David" w:hAnsi="David" w:cs="David"/>
          <w:sz w:val="28"/>
          <w:szCs w:val="28"/>
          <w:rtl/>
        </w:rPr>
      </w:pPr>
    </w:p>
    <w:p w14:paraId="763C60A4" w14:textId="6F97B74B" w:rsidR="003C74EC" w:rsidRPr="00CC15FF" w:rsidRDefault="003C74EC" w:rsidP="00CC15FF">
      <w:pPr>
        <w:pStyle w:val="NormalWeb"/>
        <w:bidi/>
        <w:spacing w:before="0" w:beforeAutospacing="0" w:after="0" w:afterAutospacing="0" w:line="480" w:lineRule="auto"/>
        <w:rPr>
          <w:rFonts w:ascii="David" w:hAnsi="David" w:cs="David"/>
          <w:sz w:val="28"/>
          <w:szCs w:val="28"/>
        </w:rPr>
      </w:pPr>
      <w:r w:rsidRPr="00CC15FF">
        <w:rPr>
          <w:rFonts w:ascii="David" w:hAnsi="David" w:cs="David"/>
          <w:sz w:val="28"/>
          <w:szCs w:val="28"/>
          <w:rtl/>
        </w:rPr>
        <w:lastRenderedPageBreak/>
        <w:t>מהלך השיעור:</w:t>
      </w:r>
      <w:r w:rsidRPr="00CC15FF">
        <w:rPr>
          <w:rFonts w:ascii="David" w:hAnsi="David" w:cs="David"/>
          <w:color w:val="595959"/>
          <w:sz w:val="28"/>
          <w:szCs w:val="28"/>
          <w:rtl/>
        </w:rPr>
        <w:t xml:space="preserve"> </w:t>
      </w:r>
      <w:r w:rsidRPr="00CC15FF">
        <w:rPr>
          <w:rFonts w:ascii="David" w:hAnsi="David" w:cs="David"/>
          <w:sz w:val="28"/>
          <w:szCs w:val="28"/>
          <w:rtl/>
        </w:rPr>
        <w:t xml:space="preserve">לתלמידים יוצגו תמונות של ח"כ המייצגים את החברה הערבית בישראל ובהם אחמד טיבי, חנין </w:t>
      </w:r>
      <w:proofErr w:type="spellStart"/>
      <w:r w:rsidRPr="00CC15FF">
        <w:rPr>
          <w:rFonts w:ascii="David" w:hAnsi="David" w:cs="David"/>
          <w:sz w:val="28"/>
          <w:szCs w:val="28"/>
          <w:rtl/>
        </w:rPr>
        <w:t>זועבי</w:t>
      </w:r>
      <w:proofErr w:type="spellEnd"/>
      <w:r w:rsidRPr="00CC15FF">
        <w:rPr>
          <w:rFonts w:ascii="David" w:hAnsi="David" w:cs="David"/>
          <w:sz w:val="28"/>
          <w:szCs w:val="28"/>
          <w:rtl/>
        </w:rPr>
        <w:t xml:space="preserve"> ואחרים. בנוסף יוצג קטע מתוך הרצאה של הרב מאיר כהנא. </w:t>
      </w:r>
    </w:p>
    <w:p w14:paraId="0554622D" w14:textId="2A56FA68" w:rsidR="003C74EC" w:rsidRPr="00CC15FF" w:rsidRDefault="003C74EC" w:rsidP="00CC15FF">
      <w:pPr>
        <w:pStyle w:val="NormalWeb"/>
        <w:bidi/>
        <w:spacing w:before="0" w:beforeAutospacing="0" w:after="0" w:afterAutospacing="0" w:line="480" w:lineRule="auto"/>
        <w:rPr>
          <w:rFonts w:ascii="David" w:hAnsi="David" w:cs="David"/>
          <w:sz w:val="28"/>
          <w:szCs w:val="28"/>
          <w:rtl/>
        </w:rPr>
      </w:pPr>
      <w:r w:rsidRPr="00CC15FF">
        <w:rPr>
          <w:rFonts w:ascii="David" w:hAnsi="David" w:cs="David"/>
          <w:sz w:val="28"/>
          <w:szCs w:val="28"/>
          <w:rtl/>
        </w:rPr>
        <w:t>נשאל את התלמידים מדוע מדובר בחברי כנסת מכהנים או כאלו שכיהנו בעבר ולא מדובר באנשים מאחורי סורג ובריח. </w:t>
      </w:r>
      <w:r w:rsidR="00CF6B73" w:rsidRPr="00CC15FF">
        <w:rPr>
          <w:rFonts w:ascii="David" w:hAnsi="David" w:cs="David"/>
          <w:sz w:val="28"/>
          <w:szCs w:val="28"/>
          <w:rtl/>
        </w:rPr>
        <w:t xml:space="preserve"> </w:t>
      </w:r>
    </w:p>
    <w:p w14:paraId="305CFD31" w14:textId="77777777" w:rsidR="003C74EC" w:rsidRPr="00CC15FF" w:rsidRDefault="003C74EC" w:rsidP="00CC15FF">
      <w:pPr>
        <w:pStyle w:val="NormalWeb"/>
        <w:bidi/>
        <w:spacing w:before="0" w:beforeAutospacing="0" w:after="0" w:afterAutospacing="0" w:line="480" w:lineRule="auto"/>
        <w:rPr>
          <w:rFonts w:ascii="David" w:hAnsi="David" w:cs="David"/>
          <w:sz w:val="28"/>
          <w:szCs w:val="28"/>
          <w:rtl/>
        </w:rPr>
      </w:pPr>
    </w:p>
    <w:p w14:paraId="11470FB9" w14:textId="13FAF637" w:rsidR="003C74EC" w:rsidRPr="00CC15FF" w:rsidRDefault="003C74EC" w:rsidP="00CC15FF">
      <w:pPr>
        <w:pStyle w:val="NormalWeb"/>
        <w:bidi/>
        <w:spacing w:before="0" w:beforeAutospacing="0" w:after="0" w:afterAutospacing="0" w:line="480" w:lineRule="auto"/>
        <w:rPr>
          <w:rFonts w:ascii="David" w:hAnsi="David" w:cs="David"/>
          <w:sz w:val="28"/>
          <w:szCs w:val="28"/>
          <w:rtl/>
        </w:rPr>
      </w:pPr>
      <w:r w:rsidRPr="00CC15FF">
        <w:rPr>
          <w:rFonts w:ascii="David" w:hAnsi="David" w:cs="David"/>
          <w:sz w:val="28"/>
          <w:szCs w:val="28"/>
          <w:rtl/>
        </w:rPr>
        <w:t xml:space="preserve">שלב הקניה: </w:t>
      </w:r>
      <w:r w:rsidRPr="00CC15FF">
        <w:rPr>
          <w:rFonts w:ascii="David" w:hAnsi="David" w:cs="David"/>
          <w:sz w:val="28"/>
          <w:szCs w:val="28"/>
          <w:rtl/>
        </w:rPr>
        <w:t xml:space="preserve">נלמד על חוק יסוד הכנסת שלא מאפשר למפלגות או אנשים השוללים את </w:t>
      </w:r>
      <w:proofErr w:type="spellStart"/>
      <w:r w:rsidRPr="00CC15FF">
        <w:rPr>
          <w:rFonts w:ascii="David" w:hAnsi="David" w:cs="David"/>
          <w:sz w:val="28"/>
          <w:szCs w:val="28"/>
          <w:rtl/>
        </w:rPr>
        <w:t>אופיה</w:t>
      </w:r>
      <w:proofErr w:type="spellEnd"/>
      <w:r w:rsidRPr="00CC15FF">
        <w:rPr>
          <w:rFonts w:ascii="David" w:hAnsi="David" w:cs="David"/>
          <w:sz w:val="28"/>
          <w:szCs w:val="28"/>
          <w:rtl/>
        </w:rPr>
        <w:t xml:space="preserve"> של מדינת ישראל כמדינה יהודית ודמוקרטית לרוץ לכנסת. או המסיתים לגזענות או התומכים במאבק אלים נגד מדינת ישראל. </w:t>
      </w:r>
    </w:p>
    <w:p w14:paraId="1DC45F58" w14:textId="77777777" w:rsidR="00133B99" w:rsidRPr="00CC15FF" w:rsidRDefault="00133B99" w:rsidP="00CC15FF">
      <w:pPr>
        <w:pStyle w:val="NormalWeb"/>
        <w:bidi/>
        <w:spacing w:before="0" w:beforeAutospacing="0" w:after="0" w:afterAutospacing="0" w:line="480" w:lineRule="auto"/>
        <w:rPr>
          <w:rFonts w:ascii="David" w:hAnsi="David" w:cs="David"/>
          <w:sz w:val="28"/>
          <w:szCs w:val="28"/>
          <w:rtl/>
        </w:rPr>
      </w:pPr>
    </w:p>
    <w:p w14:paraId="6E32E899" w14:textId="77777777" w:rsidR="003C74EC" w:rsidRPr="00CC15FF" w:rsidRDefault="003C74EC" w:rsidP="00CC15FF">
      <w:pPr>
        <w:pStyle w:val="NormalWeb"/>
        <w:bidi/>
        <w:spacing w:before="0" w:beforeAutospacing="0" w:after="0" w:afterAutospacing="0" w:line="480" w:lineRule="auto"/>
        <w:rPr>
          <w:rFonts w:ascii="David" w:hAnsi="David" w:cs="David"/>
          <w:sz w:val="28"/>
          <w:szCs w:val="28"/>
          <w:rtl/>
        </w:rPr>
      </w:pPr>
      <w:r w:rsidRPr="00CC15FF">
        <w:rPr>
          <w:rFonts w:ascii="David" w:hAnsi="David" w:cs="David"/>
          <w:sz w:val="28"/>
          <w:szCs w:val="28"/>
          <w:rtl/>
        </w:rPr>
        <w:t>נבדוק מדוע בית המשפט מאפשר למפלגות אלו להמשיך לרוץ לכנסת. </w:t>
      </w:r>
    </w:p>
    <w:p w14:paraId="32121EDC" w14:textId="77777777" w:rsidR="003C74EC" w:rsidRPr="00CC15FF" w:rsidRDefault="003C74EC" w:rsidP="00CC15FF">
      <w:pPr>
        <w:pStyle w:val="NormalWeb"/>
        <w:bidi/>
        <w:spacing w:before="0" w:beforeAutospacing="0" w:after="0" w:afterAutospacing="0" w:line="480" w:lineRule="auto"/>
        <w:rPr>
          <w:rFonts w:ascii="David" w:hAnsi="David" w:cs="David"/>
          <w:sz w:val="28"/>
          <w:szCs w:val="28"/>
          <w:rtl/>
        </w:rPr>
      </w:pPr>
      <w:r w:rsidRPr="00CC15FF">
        <w:rPr>
          <w:rFonts w:ascii="David" w:hAnsi="David" w:cs="David"/>
          <w:sz w:val="28"/>
          <w:szCs w:val="28"/>
          <w:rtl/>
        </w:rPr>
        <w:t>נתבונן ביחד בבג"ץ בנוגע לח"כ מיכאל בן ארי שנפסל מלרוץ בבחירות האחרונות יחד עם איתמר בן גביר. </w:t>
      </w:r>
    </w:p>
    <w:p w14:paraId="30400843" w14:textId="77777777" w:rsidR="00CF6B73" w:rsidRPr="00CC15FF" w:rsidRDefault="003C74EC" w:rsidP="00CC15FF">
      <w:pPr>
        <w:pStyle w:val="NormalWeb"/>
        <w:bidi/>
        <w:spacing w:before="0" w:beforeAutospacing="0" w:after="0" w:afterAutospacing="0" w:line="480" w:lineRule="auto"/>
        <w:rPr>
          <w:rFonts w:ascii="David" w:hAnsi="David" w:cs="David"/>
          <w:sz w:val="28"/>
          <w:szCs w:val="28"/>
          <w:rtl/>
        </w:rPr>
      </w:pPr>
      <w:r w:rsidRPr="00CC15FF">
        <w:rPr>
          <w:rFonts w:ascii="David" w:hAnsi="David" w:cs="David"/>
          <w:sz w:val="28"/>
          <w:szCs w:val="28"/>
          <w:rtl/>
        </w:rPr>
        <w:t xml:space="preserve">נקיים דיון בנוגע לגבולות חופש הביטוי אל מול זכות </w:t>
      </w:r>
      <w:proofErr w:type="spellStart"/>
      <w:r w:rsidRPr="00CC15FF">
        <w:rPr>
          <w:rFonts w:ascii="David" w:hAnsi="David" w:cs="David"/>
          <w:sz w:val="28"/>
          <w:szCs w:val="28"/>
          <w:rtl/>
        </w:rPr>
        <w:t>הדמקורטיה</w:t>
      </w:r>
      <w:proofErr w:type="spellEnd"/>
      <w:r w:rsidRPr="00CC15FF">
        <w:rPr>
          <w:rFonts w:ascii="David" w:hAnsi="David" w:cs="David"/>
          <w:sz w:val="28"/>
          <w:szCs w:val="28"/>
          <w:rtl/>
        </w:rPr>
        <w:t xml:space="preserve"> להגן על עצמה. </w:t>
      </w:r>
      <w:r w:rsidR="00CF6B73" w:rsidRPr="00CC15FF">
        <w:rPr>
          <w:rFonts w:ascii="David" w:hAnsi="David" w:cs="David"/>
          <w:sz w:val="28"/>
          <w:szCs w:val="28"/>
          <w:rtl/>
        </w:rPr>
        <w:t xml:space="preserve">נשאל </w:t>
      </w:r>
      <w:r w:rsidR="00CF6B73" w:rsidRPr="00CC15FF">
        <w:rPr>
          <w:rFonts w:ascii="David" w:hAnsi="David" w:cs="David"/>
          <w:sz w:val="28"/>
          <w:szCs w:val="28"/>
          <w:rtl/>
        </w:rPr>
        <w:t xml:space="preserve">אילו ערכים מביע כל צד </w:t>
      </w:r>
      <w:proofErr w:type="spellStart"/>
      <w:r w:rsidR="00CF6B73" w:rsidRPr="00CC15FF">
        <w:rPr>
          <w:rFonts w:ascii="David" w:hAnsi="David" w:cs="David"/>
          <w:sz w:val="28"/>
          <w:szCs w:val="28"/>
          <w:rtl/>
        </w:rPr>
        <w:t>בויכוח</w:t>
      </w:r>
      <w:proofErr w:type="spellEnd"/>
      <w:r w:rsidR="00CF6B73" w:rsidRPr="00CC15FF">
        <w:rPr>
          <w:rFonts w:ascii="David" w:hAnsi="David" w:cs="David"/>
          <w:sz w:val="28"/>
          <w:szCs w:val="28"/>
          <w:rtl/>
        </w:rPr>
        <w:t xml:space="preserve">- שמאל -ימין- המדינה דרך מערכת המשפט. </w:t>
      </w:r>
    </w:p>
    <w:p w14:paraId="7C369956" w14:textId="2389C2F7" w:rsidR="003C74EC" w:rsidRPr="00CC15FF" w:rsidRDefault="003C74EC" w:rsidP="00CC15FF">
      <w:pPr>
        <w:pStyle w:val="NormalWeb"/>
        <w:bidi/>
        <w:spacing w:before="0" w:beforeAutospacing="0" w:after="0" w:afterAutospacing="0" w:line="480" w:lineRule="auto"/>
        <w:rPr>
          <w:rFonts w:ascii="David" w:hAnsi="David" w:cs="David"/>
          <w:sz w:val="28"/>
          <w:szCs w:val="28"/>
          <w:rtl/>
        </w:rPr>
      </w:pPr>
    </w:p>
    <w:p w14:paraId="7002D04E" w14:textId="55A57A04" w:rsidR="003C74EC" w:rsidRPr="00CC15FF" w:rsidRDefault="003C74EC" w:rsidP="00CC15FF">
      <w:pPr>
        <w:spacing w:after="0" w:line="480" w:lineRule="auto"/>
        <w:ind w:left="363"/>
        <w:rPr>
          <w:rFonts w:ascii="David" w:hAnsi="David" w:cs="David"/>
          <w:sz w:val="28"/>
          <w:szCs w:val="28"/>
          <w:rtl/>
        </w:rPr>
      </w:pPr>
    </w:p>
    <w:p w14:paraId="1C824E0B" w14:textId="77777777" w:rsidR="003C74EC" w:rsidRPr="00CC15FF" w:rsidRDefault="003C74EC" w:rsidP="00CC15FF">
      <w:pPr>
        <w:spacing w:after="0" w:line="480" w:lineRule="auto"/>
        <w:ind w:left="363"/>
        <w:rPr>
          <w:rFonts w:ascii="David" w:hAnsi="David" w:cs="David"/>
          <w:sz w:val="28"/>
          <w:szCs w:val="28"/>
        </w:rPr>
      </w:pPr>
    </w:p>
    <w:p w14:paraId="5731182A" w14:textId="45DCC3C0" w:rsidR="00A14D46" w:rsidRPr="00CC15FF" w:rsidRDefault="00A14D46" w:rsidP="00CC15FF">
      <w:pPr>
        <w:pStyle w:val="a3"/>
        <w:numPr>
          <w:ilvl w:val="0"/>
          <w:numId w:val="1"/>
        </w:numPr>
        <w:bidi/>
        <w:spacing w:line="480" w:lineRule="auto"/>
        <w:contextualSpacing w:val="0"/>
        <w:rPr>
          <w:rFonts w:ascii="David" w:hAnsi="David" w:cs="David"/>
          <w:sz w:val="28"/>
          <w:szCs w:val="28"/>
        </w:rPr>
      </w:pPr>
      <w:r w:rsidRPr="00CC15FF">
        <w:rPr>
          <w:rFonts w:ascii="David" w:hAnsi="David" w:cs="David"/>
          <w:sz w:val="28"/>
          <w:szCs w:val="28"/>
          <w:rtl/>
        </w:rPr>
        <w:t>מהן אסטרטגיות החשיבה הבאות לידי ביטוי ביחידת הלימוד?</w:t>
      </w:r>
    </w:p>
    <w:p w14:paraId="414E66EE" w14:textId="20CC0F2B" w:rsidR="00A14D46" w:rsidRPr="00CC15FF" w:rsidRDefault="00A14D46" w:rsidP="00CC15FF">
      <w:pPr>
        <w:pStyle w:val="a3"/>
        <w:bidi/>
        <w:spacing w:line="480" w:lineRule="auto"/>
        <w:ind w:left="723" w:firstLine="0"/>
        <w:contextualSpacing w:val="0"/>
        <w:rPr>
          <w:rFonts w:ascii="David" w:hAnsi="David" w:cs="David"/>
          <w:sz w:val="28"/>
          <w:szCs w:val="28"/>
        </w:rPr>
      </w:pPr>
      <w:r w:rsidRPr="00CC15FF">
        <w:rPr>
          <w:rFonts w:ascii="David" w:hAnsi="David" w:cs="David"/>
          <w:sz w:val="28"/>
          <w:szCs w:val="28"/>
          <w:rtl/>
        </w:rPr>
        <w:t xml:space="preserve">אסטרטגיות החשיבה הבאות לידי ביטוי </w:t>
      </w:r>
      <w:r w:rsidR="0013295E" w:rsidRPr="00CC15FF">
        <w:rPr>
          <w:rFonts w:ascii="David" w:hAnsi="David" w:cs="David"/>
          <w:sz w:val="28"/>
          <w:szCs w:val="28"/>
          <w:rtl/>
        </w:rPr>
        <w:t xml:space="preserve">שילוב ידע קיים על חופש הביטוי ביחס לסוגיית מעמדם של מיעוטים בישראל. גיבוש והבעת דעה בהתבסס על ידע קיים וידע חדש. </w:t>
      </w:r>
    </w:p>
    <w:p w14:paraId="5B19D378" w14:textId="77777777" w:rsidR="0013295E" w:rsidRPr="00CC15FF" w:rsidRDefault="00A14D46" w:rsidP="00CC15FF">
      <w:pPr>
        <w:pStyle w:val="a3"/>
        <w:numPr>
          <w:ilvl w:val="0"/>
          <w:numId w:val="1"/>
        </w:numPr>
        <w:bidi/>
        <w:spacing w:line="480" w:lineRule="auto"/>
        <w:contextualSpacing w:val="0"/>
        <w:rPr>
          <w:rFonts w:ascii="David" w:hAnsi="David" w:cs="David"/>
          <w:sz w:val="28"/>
          <w:szCs w:val="28"/>
        </w:rPr>
      </w:pPr>
      <w:r w:rsidRPr="00CC15FF">
        <w:rPr>
          <w:rFonts w:ascii="David" w:hAnsi="David" w:cs="David"/>
          <w:sz w:val="28"/>
          <w:szCs w:val="28"/>
          <w:rtl/>
        </w:rPr>
        <w:t>אילו מיומנויות המאה ה-21 באות לידי ביטוי ביחידת הלימוד?</w:t>
      </w:r>
    </w:p>
    <w:p w14:paraId="1178F633" w14:textId="7AF9AFF3" w:rsidR="00A14D46" w:rsidRPr="00CC15FF" w:rsidRDefault="0013295E" w:rsidP="00CC15FF">
      <w:pPr>
        <w:pStyle w:val="a3"/>
        <w:bidi/>
        <w:spacing w:line="480" w:lineRule="auto"/>
        <w:ind w:left="723" w:firstLine="0"/>
        <w:contextualSpacing w:val="0"/>
        <w:rPr>
          <w:rFonts w:ascii="David" w:hAnsi="David" w:cs="David"/>
          <w:sz w:val="28"/>
          <w:szCs w:val="28"/>
        </w:rPr>
      </w:pPr>
      <w:r w:rsidRPr="00CC15FF">
        <w:rPr>
          <w:rFonts w:ascii="David" w:hAnsi="David" w:cs="David"/>
          <w:sz w:val="28"/>
          <w:szCs w:val="28"/>
          <w:rtl/>
        </w:rPr>
        <w:lastRenderedPageBreak/>
        <w:t xml:space="preserve"> יכולת התבוננות ביקורתית על המציאות. יכולת להבין את עמדת בית המשפט גם כאשר היא לא פופולרית. </w:t>
      </w:r>
      <w:r w:rsidR="00CF6B73" w:rsidRPr="00CC15FF">
        <w:rPr>
          <w:rFonts w:ascii="David" w:hAnsi="David" w:cs="David"/>
          <w:sz w:val="28"/>
          <w:szCs w:val="28"/>
          <w:rtl/>
        </w:rPr>
        <w:t xml:space="preserve">כמו גם השיחה על ערכים שבאים לידי ביטוי בדילמה שלפנינו. </w:t>
      </w:r>
    </w:p>
    <w:p w14:paraId="6889CE6D" w14:textId="243C526F" w:rsidR="00A14D46" w:rsidRPr="00CC15FF" w:rsidRDefault="00A14D46" w:rsidP="00CC15FF">
      <w:pPr>
        <w:pStyle w:val="a3"/>
        <w:numPr>
          <w:ilvl w:val="0"/>
          <w:numId w:val="1"/>
        </w:numPr>
        <w:bidi/>
        <w:spacing w:line="480" w:lineRule="auto"/>
        <w:contextualSpacing w:val="0"/>
        <w:rPr>
          <w:rFonts w:ascii="David" w:hAnsi="David" w:cs="David"/>
          <w:sz w:val="28"/>
          <w:szCs w:val="28"/>
        </w:rPr>
      </w:pPr>
      <w:r w:rsidRPr="00CC15FF">
        <w:rPr>
          <w:rFonts w:ascii="David" w:hAnsi="David" w:cs="David"/>
          <w:sz w:val="28"/>
          <w:szCs w:val="28"/>
          <w:rtl/>
        </w:rPr>
        <w:t xml:space="preserve">התוצרים שנתקבלו ואיכותם </w:t>
      </w:r>
      <w:r w:rsidR="00327BB5" w:rsidRPr="00CC15FF">
        <w:rPr>
          <w:rFonts w:ascii="David" w:hAnsi="David" w:cs="David"/>
          <w:sz w:val="28"/>
          <w:szCs w:val="28"/>
          <w:rtl/>
        </w:rPr>
        <w:t xml:space="preserve">: דיון כיתתי. בסוף השיעור התלמידים יתבקשו להציע תיקונים חוק יסוד הכנסת. האם הם היו מחמירים את </w:t>
      </w:r>
      <w:proofErr w:type="spellStart"/>
      <w:r w:rsidR="00327BB5" w:rsidRPr="00CC15FF">
        <w:rPr>
          <w:rFonts w:ascii="David" w:hAnsi="David" w:cs="David"/>
          <w:sz w:val="28"/>
          <w:szCs w:val="28"/>
          <w:rtl/>
        </w:rPr>
        <w:t>הקרטריונים</w:t>
      </w:r>
      <w:proofErr w:type="spellEnd"/>
      <w:r w:rsidR="00327BB5" w:rsidRPr="00CC15FF">
        <w:rPr>
          <w:rFonts w:ascii="David" w:hAnsi="David" w:cs="David"/>
          <w:sz w:val="28"/>
          <w:szCs w:val="28"/>
          <w:rtl/>
        </w:rPr>
        <w:t xml:space="preserve"> או מקלים עליהם. </w:t>
      </w:r>
    </w:p>
    <w:p w14:paraId="09C12BE1" w14:textId="487E8D60" w:rsidR="00A14D46" w:rsidRPr="00CC15FF" w:rsidRDefault="00A14D46" w:rsidP="00CC15FF">
      <w:pPr>
        <w:pStyle w:val="a3"/>
        <w:numPr>
          <w:ilvl w:val="0"/>
          <w:numId w:val="1"/>
        </w:numPr>
        <w:bidi/>
        <w:spacing w:line="480" w:lineRule="auto"/>
        <w:contextualSpacing w:val="0"/>
        <w:rPr>
          <w:rFonts w:ascii="David" w:hAnsi="David" w:cs="David"/>
          <w:sz w:val="28"/>
          <w:szCs w:val="28"/>
        </w:rPr>
      </w:pPr>
      <w:r w:rsidRPr="00CC15FF">
        <w:rPr>
          <w:rFonts w:ascii="David" w:hAnsi="David" w:cs="David"/>
          <w:sz w:val="28"/>
          <w:szCs w:val="28"/>
          <w:rtl/>
        </w:rPr>
        <w:t>אתגרים והצלחות במהלך השיעור</w:t>
      </w:r>
      <w:r w:rsidRPr="00CC15FF">
        <w:rPr>
          <w:rFonts w:ascii="David" w:hAnsi="David" w:cs="David"/>
          <w:sz w:val="28"/>
          <w:szCs w:val="28"/>
        </w:rPr>
        <w:t xml:space="preserve"> </w:t>
      </w:r>
    </w:p>
    <w:p w14:paraId="3A027EDB" w14:textId="63430442" w:rsidR="00541DBD" w:rsidRPr="00CC15FF" w:rsidRDefault="00541DBD" w:rsidP="00CC15FF">
      <w:pPr>
        <w:pStyle w:val="a3"/>
        <w:bidi/>
        <w:spacing w:line="480" w:lineRule="auto"/>
        <w:ind w:left="723" w:firstLine="0"/>
        <w:contextualSpacing w:val="0"/>
        <w:rPr>
          <w:rFonts w:ascii="David" w:hAnsi="David" w:cs="David"/>
          <w:sz w:val="28"/>
          <w:szCs w:val="28"/>
          <w:rtl/>
        </w:rPr>
      </w:pPr>
      <w:r w:rsidRPr="00CC15FF">
        <w:rPr>
          <w:rFonts w:ascii="David" w:hAnsi="David" w:cs="David"/>
          <w:sz w:val="28"/>
          <w:szCs w:val="28"/>
          <w:rtl/>
        </w:rPr>
        <w:t xml:space="preserve">חלק מהתלמידים לא הכירו כלל את הדעות של הח"כים השונים. לא מצד שמאל ולא מצד ימין. חלק הסכימו עם הדעות של הרב כהנא ומיכאל בן ארי. הפעילות הייתה טובה בכך </w:t>
      </w:r>
      <w:proofErr w:type="spellStart"/>
      <w:r w:rsidRPr="00CC15FF">
        <w:rPr>
          <w:rFonts w:ascii="David" w:hAnsi="David" w:cs="David"/>
          <w:sz w:val="28"/>
          <w:szCs w:val="28"/>
          <w:rtl/>
        </w:rPr>
        <w:t>שאיפשרה</w:t>
      </w:r>
      <w:proofErr w:type="spellEnd"/>
      <w:r w:rsidRPr="00CC15FF">
        <w:rPr>
          <w:rFonts w:ascii="David" w:hAnsi="David" w:cs="David"/>
          <w:sz w:val="28"/>
          <w:szCs w:val="28"/>
          <w:rtl/>
        </w:rPr>
        <w:t xml:space="preserve"> להם להכיר דעות אלו כמו גם את החוק ואת מימושו בפועל. חלק קטן מהתלמידים גם שינה את דעתו, כך למשל חלקם סברו שיש להגיש כתב אישום נגד אדם לפני שפוסלים את מועמדותו שהרי חוק היוסד הקיים מדבר על דברים האסורים בדין. </w:t>
      </w:r>
    </w:p>
    <w:p w14:paraId="52BD0904" w14:textId="3C983C5A" w:rsidR="00A14D46" w:rsidRPr="00CC15FF" w:rsidRDefault="00A14D46" w:rsidP="00CC15FF">
      <w:pPr>
        <w:pStyle w:val="a3"/>
        <w:numPr>
          <w:ilvl w:val="0"/>
          <w:numId w:val="1"/>
        </w:numPr>
        <w:bidi/>
        <w:spacing w:line="480" w:lineRule="auto"/>
        <w:ind w:left="720"/>
        <w:contextualSpacing w:val="0"/>
        <w:rPr>
          <w:rFonts w:ascii="David" w:hAnsi="David" w:cs="David"/>
          <w:sz w:val="28"/>
          <w:szCs w:val="28"/>
        </w:rPr>
      </w:pPr>
      <w:r w:rsidRPr="00CC15FF">
        <w:rPr>
          <w:rFonts w:ascii="David" w:hAnsi="David" w:cs="David"/>
          <w:sz w:val="28"/>
          <w:szCs w:val="28"/>
          <w:rtl/>
        </w:rPr>
        <w:t xml:space="preserve">המלצות לשיפור בעקבות ההתנסות </w:t>
      </w:r>
    </w:p>
    <w:p w14:paraId="63A466D4" w14:textId="77777777" w:rsidR="00CF6B73" w:rsidRPr="00CC15FF" w:rsidRDefault="00541DBD" w:rsidP="00CC15FF">
      <w:pPr>
        <w:pStyle w:val="a3"/>
        <w:bidi/>
        <w:spacing w:line="480" w:lineRule="auto"/>
        <w:ind w:firstLine="0"/>
        <w:contextualSpacing w:val="0"/>
        <w:rPr>
          <w:rFonts w:ascii="David" w:hAnsi="David" w:cs="David"/>
          <w:sz w:val="28"/>
          <w:szCs w:val="28"/>
        </w:rPr>
      </w:pPr>
      <w:r w:rsidRPr="00CC15FF">
        <w:rPr>
          <w:rFonts w:ascii="David" w:hAnsi="David" w:cs="David"/>
          <w:sz w:val="28"/>
          <w:szCs w:val="28"/>
          <w:rtl/>
        </w:rPr>
        <w:t xml:space="preserve">כדאי להגיד לתלמידים שמדובר בעבודה עם ציון כי חלקם לא ממש שיתפו פעולה עם הפעילות . הם רגילים להוראה </w:t>
      </w:r>
      <w:proofErr w:type="spellStart"/>
      <w:r w:rsidRPr="00CC15FF">
        <w:rPr>
          <w:rFonts w:ascii="David" w:hAnsi="David" w:cs="David"/>
          <w:sz w:val="28"/>
          <w:szCs w:val="28"/>
          <w:rtl/>
        </w:rPr>
        <w:t>מוכונת</w:t>
      </w:r>
      <w:proofErr w:type="spellEnd"/>
      <w:r w:rsidRPr="00CC15FF">
        <w:rPr>
          <w:rFonts w:ascii="David" w:hAnsi="David" w:cs="David"/>
          <w:sz w:val="28"/>
          <w:szCs w:val="28"/>
          <w:rtl/>
        </w:rPr>
        <w:t xml:space="preserve"> תרגילים של אזרחות לבגרות ופחות דיון כיתתי. </w:t>
      </w:r>
      <w:r w:rsidR="00CF6B73" w:rsidRPr="00CC15FF">
        <w:rPr>
          <w:rFonts w:ascii="David" w:hAnsi="David" w:cs="David"/>
          <w:sz w:val="28"/>
          <w:szCs w:val="28"/>
          <w:rtl/>
        </w:rPr>
        <w:t xml:space="preserve">הערה לעצמי: </w:t>
      </w:r>
      <w:r w:rsidRPr="00CC15FF">
        <w:rPr>
          <w:rFonts w:ascii="David" w:hAnsi="David" w:cs="David"/>
          <w:sz w:val="28"/>
          <w:szCs w:val="28"/>
          <w:rtl/>
        </w:rPr>
        <w:t xml:space="preserve">כדאי לקיים יותר דיונים כיתתים </w:t>
      </w:r>
      <w:r w:rsidR="00CF6B73" w:rsidRPr="00CC15FF">
        <w:rPr>
          <w:rFonts w:ascii="David" w:hAnsi="David" w:cs="David"/>
          <w:sz w:val="28"/>
          <w:szCs w:val="28"/>
          <w:rtl/>
        </w:rPr>
        <w:t xml:space="preserve">. </w:t>
      </w:r>
      <w:r w:rsidR="00CF6B73" w:rsidRPr="00CC15FF">
        <w:rPr>
          <w:rFonts w:ascii="David" w:hAnsi="David" w:cs="David"/>
          <w:sz w:val="28"/>
          <w:szCs w:val="28"/>
          <w:rtl/>
        </w:rPr>
        <w:t xml:space="preserve">לדעתי הפעילות חשפה את התלמידים לדילמות אמיתיות שמערכת המשפט מתמודדת איתן במשך עשורים רבים ורלוונטית כל פעם מחדש. התלמידים גם מבינים שיש הרבה פוליטיקה וקידום אג'נדה בהתקפה כנגד חברי כנסת שהם לא במרכז הפוליטי בישראל. </w:t>
      </w:r>
    </w:p>
    <w:p w14:paraId="375012CD" w14:textId="266FE917" w:rsidR="00541DBD" w:rsidRPr="00CC15FF" w:rsidRDefault="00CF6B73" w:rsidP="00CC15FF">
      <w:pPr>
        <w:pStyle w:val="a3"/>
        <w:bidi/>
        <w:spacing w:line="480" w:lineRule="auto"/>
        <w:ind w:firstLine="0"/>
        <w:contextualSpacing w:val="0"/>
        <w:rPr>
          <w:rFonts w:ascii="David" w:hAnsi="David" w:cs="David"/>
          <w:sz w:val="28"/>
          <w:szCs w:val="28"/>
        </w:rPr>
      </w:pPr>
      <w:r w:rsidRPr="00CC15FF">
        <w:rPr>
          <w:rFonts w:ascii="David" w:hAnsi="David" w:cs="David"/>
          <w:sz w:val="28"/>
          <w:szCs w:val="28"/>
          <w:rtl/>
        </w:rPr>
        <w:t xml:space="preserve">ייתכן וכדאי היה לקיים את הדיון בצורת </w:t>
      </w:r>
      <w:proofErr w:type="spellStart"/>
      <w:r w:rsidRPr="00CC15FF">
        <w:rPr>
          <w:rFonts w:ascii="David" w:hAnsi="David" w:cs="David"/>
          <w:sz w:val="28"/>
          <w:szCs w:val="28"/>
          <w:rtl/>
        </w:rPr>
        <w:t>דיבייט</w:t>
      </w:r>
      <w:proofErr w:type="spellEnd"/>
      <w:r w:rsidRPr="00CC15FF">
        <w:rPr>
          <w:rFonts w:ascii="David" w:hAnsi="David" w:cs="David"/>
          <w:sz w:val="28"/>
          <w:szCs w:val="28"/>
          <w:rtl/>
        </w:rPr>
        <w:t xml:space="preserve"> בכיתות בהן מכירים את הפורמט. </w:t>
      </w:r>
    </w:p>
    <w:p w14:paraId="390FB3B9" w14:textId="2E4DDDF0" w:rsidR="00A14D46" w:rsidRPr="00CC15FF" w:rsidRDefault="00A14D46" w:rsidP="00CC15FF">
      <w:pPr>
        <w:pStyle w:val="a3"/>
        <w:numPr>
          <w:ilvl w:val="0"/>
          <w:numId w:val="1"/>
        </w:numPr>
        <w:bidi/>
        <w:spacing w:line="480" w:lineRule="auto"/>
        <w:ind w:left="720"/>
        <w:contextualSpacing w:val="0"/>
        <w:rPr>
          <w:rFonts w:ascii="David" w:hAnsi="David" w:cs="David"/>
          <w:sz w:val="28"/>
          <w:szCs w:val="28"/>
        </w:rPr>
      </w:pPr>
      <w:r w:rsidRPr="00CC15FF">
        <w:rPr>
          <w:rFonts w:ascii="David" w:hAnsi="David" w:cs="David"/>
          <w:sz w:val="28"/>
          <w:szCs w:val="28"/>
          <w:rtl/>
        </w:rPr>
        <w:lastRenderedPageBreak/>
        <w:t>מהו הערך המוסף של ההשתלמות ומה תרומתה לשינוי באופן ההוראה והלמידה?</w:t>
      </w:r>
    </w:p>
    <w:p w14:paraId="7C481E12" w14:textId="0865D39B" w:rsidR="00CF6B73" w:rsidRPr="00CC15FF" w:rsidRDefault="00CF6B73" w:rsidP="00CC15FF">
      <w:pPr>
        <w:pStyle w:val="a3"/>
        <w:bidi/>
        <w:spacing w:line="480" w:lineRule="auto"/>
        <w:ind w:firstLine="0"/>
        <w:contextualSpacing w:val="0"/>
        <w:rPr>
          <w:rFonts w:ascii="David" w:hAnsi="David" w:cs="David"/>
          <w:sz w:val="28"/>
          <w:szCs w:val="28"/>
        </w:rPr>
      </w:pPr>
      <w:r w:rsidRPr="00CC15FF">
        <w:rPr>
          <w:rFonts w:ascii="David" w:hAnsi="David" w:cs="David"/>
          <w:sz w:val="28"/>
          <w:szCs w:val="28"/>
          <w:rtl/>
        </w:rPr>
        <w:t xml:space="preserve">לדעתי הערך העיקרי של ההשתלמות הוא השילוב של ערכים במערכי השיעורים. גם כאשר אנחנו רצים ועצים לקראת הבגרות, שהפכה זה מכבר לפנימית, יש חשיבות רבה לשיחה על ערכים. לתלמידים רבים השיחה הזו היא זרה אבל זה החלק החינוכי הכי חשוב ואני שמח שהפיקוח שם עליו את הדגש. </w:t>
      </w:r>
    </w:p>
    <w:p w14:paraId="5A4FE3A3" w14:textId="77777777" w:rsidR="00A14D46" w:rsidRPr="00CC15FF" w:rsidRDefault="00A14D46" w:rsidP="00CC15FF">
      <w:pPr>
        <w:spacing w:line="480" w:lineRule="auto"/>
        <w:rPr>
          <w:rFonts w:ascii="David" w:hAnsi="David" w:cs="David"/>
        </w:rPr>
      </w:pPr>
    </w:p>
    <w:p w14:paraId="3940F271" w14:textId="77777777" w:rsidR="00CF6B73" w:rsidRPr="00CC15FF" w:rsidRDefault="00CF6B73" w:rsidP="00CC15FF">
      <w:pPr>
        <w:bidi w:val="0"/>
        <w:spacing w:line="480" w:lineRule="auto"/>
        <w:rPr>
          <w:rFonts w:ascii="David" w:hAnsi="David" w:cs="David"/>
          <w:b/>
          <w:bCs/>
          <w:sz w:val="28"/>
          <w:szCs w:val="28"/>
          <w:rtl/>
        </w:rPr>
      </w:pPr>
      <w:r w:rsidRPr="00CC15FF">
        <w:rPr>
          <w:rFonts w:ascii="David" w:hAnsi="David" w:cs="David"/>
          <w:b/>
          <w:bCs/>
          <w:sz w:val="28"/>
          <w:szCs w:val="28"/>
          <w:rtl/>
        </w:rPr>
        <w:br w:type="page"/>
      </w:r>
    </w:p>
    <w:p w14:paraId="43E95BB9" w14:textId="77094249" w:rsidR="00DF16E4" w:rsidRPr="00CC15FF" w:rsidRDefault="002F4B41" w:rsidP="00CC15FF">
      <w:pPr>
        <w:spacing w:line="480" w:lineRule="auto"/>
        <w:jc w:val="center"/>
        <w:rPr>
          <w:rFonts w:ascii="David" w:hAnsi="David" w:cs="David"/>
          <w:b/>
          <w:bCs/>
          <w:sz w:val="28"/>
          <w:szCs w:val="28"/>
          <w:rtl/>
        </w:rPr>
      </w:pPr>
      <w:r w:rsidRPr="00CC15FF">
        <w:rPr>
          <w:rFonts w:ascii="David" w:hAnsi="David" w:cs="David"/>
          <w:b/>
          <w:bCs/>
          <w:sz w:val="28"/>
          <w:szCs w:val="28"/>
          <w:rtl/>
        </w:rPr>
        <w:lastRenderedPageBreak/>
        <w:t>נספח א</w:t>
      </w:r>
    </w:p>
    <w:tbl>
      <w:tblPr>
        <w:bidiVisual/>
        <w:tblW w:w="8363" w:type="dxa"/>
        <w:tblCellMar>
          <w:left w:w="0" w:type="dxa"/>
          <w:right w:w="0" w:type="dxa"/>
        </w:tblCellMar>
        <w:tblLook w:val="04A0" w:firstRow="1" w:lastRow="0" w:firstColumn="1" w:lastColumn="0" w:noHBand="0" w:noVBand="1"/>
      </w:tblPr>
      <w:tblGrid>
        <w:gridCol w:w="8363"/>
      </w:tblGrid>
      <w:tr w:rsidR="002F4B41" w:rsidRPr="00CC15FF" w14:paraId="73CB433C" w14:textId="77777777" w:rsidTr="002F4B41">
        <w:trPr>
          <w:trHeight w:val="342"/>
        </w:trPr>
        <w:tc>
          <w:tcPr>
            <w:tcW w:w="8363" w:type="dxa"/>
            <w:shd w:val="clear" w:color="auto" w:fill="auto"/>
            <w:tcMar>
              <w:top w:w="0" w:type="dxa"/>
              <w:left w:w="108" w:type="dxa"/>
              <w:bottom w:w="0" w:type="dxa"/>
              <w:right w:w="108" w:type="dxa"/>
            </w:tcMar>
            <w:hideMark/>
          </w:tcPr>
          <w:p w14:paraId="6C00BFCE" w14:textId="77777777" w:rsidR="002F4B41" w:rsidRPr="00CC15FF" w:rsidRDefault="002F4B41" w:rsidP="00CC15FF">
            <w:pPr>
              <w:pStyle w:val="filenumber"/>
              <w:bidi/>
              <w:spacing w:before="0" w:beforeAutospacing="0" w:after="0" w:afterAutospacing="0" w:line="480" w:lineRule="auto"/>
              <w:jc w:val="right"/>
              <w:rPr>
                <w:rFonts w:ascii="David" w:hAnsi="David" w:cs="David"/>
                <w:sz w:val="20"/>
                <w:szCs w:val="20"/>
              </w:rPr>
            </w:pPr>
            <w:r w:rsidRPr="00CC15FF">
              <w:rPr>
                <w:rFonts w:ascii="David" w:hAnsi="David" w:cs="David"/>
                <w:b/>
                <w:bCs/>
                <w:sz w:val="28"/>
                <w:szCs w:val="28"/>
                <w:rtl/>
              </w:rPr>
              <w:t>ע"ב 1876/19</w:t>
            </w:r>
          </w:p>
        </w:tc>
      </w:tr>
    </w:tbl>
    <w:p w14:paraId="57DF494F" w14:textId="77777777" w:rsidR="002F4B41" w:rsidRPr="00CC15FF" w:rsidRDefault="002F4B41" w:rsidP="00CC15FF">
      <w:pPr>
        <w:shd w:val="clear" w:color="auto" w:fill="FFFFFF"/>
        <w:spacing w:line="480" w:lineRule="auto"/>
        <w:jc w:val="right"/>
        <w:rPr>
          <w:rFonts w:ascii="David" w:hAnsi="David" w:cs="David"/>
          <w:color w:val="333333"/>
          <w:sz w:val="20"/>
          <w:szCs w:val="20"/>
          <w:rtl/>
        </w:rPr>
      </w:pPr>
      <w:r w:rsidRPr="00CC15FF">
        <w:rPr>
          <w:rFonts w:ascii="David" w:hAnsi="David" w:cs="David"/>
          <w:b/>
          <w:bCs/>
          <w:color w:val="333333"/>
          <w:sz w:val="20"/>
          <w:szCs w:val="20"/>
        </w:rPr>
        <w:t> </w:t>
      </w:r>
    </w:p>
    <w:tbl>
      <w:tblPr>
        <w:bidiVisual/>
        <w:tblW w:w="8370" w:type="dxa"/>
        <w:tblCellMar>
          <w:left w:w="0" w:type="dxa"/>
          <w:right w:w="0" w:type="dxa"/>
        </w:tblCellMar>
        <w:tblLook w:val="04A0" w:firstRow="1" w:lastRow="0" w:firstColumn="1" w:lastColumn="0" w:noHBand="0" w:noVBand="1"/>
      </w:tblPr>
      <w:tblGrid>
        <w:gridCol w:w="3214"/>
        <w:gridCol w:w="5156"/>
      </w:tblGrid>
      <w:tr w:rsidR="002F4B41" w:rsidRPr="00CC15FF" w14:paraId="02B76EDD" w14:textId="77777777" w:rsidTr="002F4B41">
        <w:trPr>
          <w:trHeight w:val="287"/>
        </w:trPr>
        <w:tc>
          <w:tcPr>
            <w:tcW w:w="3261" w:type="dxa"/>
            <w:shd w:val="clear" w:color="auto" w:fill="auto"/>
            <w:tcMar>
              <w:top w:w="0" w:type="dxa"/>
              <w:left w:w="108" w:type="dxa"/>
              <w:bottom w:w="0" w:type="dxa"/>
              <w:right w:w="108" w:type="dxa"/>
            </w:tcMar>
            <w:hideMark/>
          </w:tcPr>
          <w:p w14:paraId="2C0C46EC"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לפני:  </w:t>
            </w:r>
          </w:p>
        </w:tc>
        <w:tc>
          <w:tcPr>
            <w:tcW w:w="5239" w:type="dxa"/>
            <w:shd w:val="clear" w:color="auto" w:fill="auto"/>
            <w:tcMar>
              <w:top w:w="0" w:type="dxa"/>
              <w:left w:w="108" w:type="dxa"/>
              <w:bottom w:w="0" w:type="dxa"/>
              <w:right w:w="108" w:type="dxa"/>
            </w:tcMar>
            <w:hideMark/>
          </w:tcPr>
          <w:p w14:paraId="6E09A2CC"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כבוד הנשיאה א' חיות</w:t>
            </w:r>
          </w:p>
        </w:tc>
      </w:tr>
      <w:tr w:rsidR="002F4B41" w:rsidRPr="00CC15FF" w14:paraId="14BA00F4" w14:textId="77777777" w:rsidTr="002F4B41">
        <w:trPr>
          <w:trHeight w:val="287"/>
        </w:trPr>
        <w:tc>
          <w:tcPr>
            <w:tcW w:w="3261" w:type="dxa"/>
            <w:shd w:val="clear" w:color="auto" w:fill="auto"/>
            <w:tcMar>
              <w:top w:w="0" w:type="dxa"/>
              <w:left w:w="108" w:type="dxa"/>
              <w:bottom w:w="0" w:type="dxa"/>
              <w:right w:w="108" w:type="dxa"/>
            </w:tcMar>
            <w:hideMark/>
          </w:tcPr>
          <w:p w14:paraId="5224C66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tc>
        <w:tc>
          <w:tcPr>
            <w:tcW w:w="5239" w:type="dxa"/>
            <w:shd w:val="clear" w:color="auto" w:fill="auto"/>
            <w:tcMar>
              <w:top w:w="0" w:type="dxa"/>
              <w:left w:w="108" w:type="dxa"/>
              <w:bottom w:w="0" w:type="dxa"/>
              <w:right w:w="108" w:type="dxa"/>
            </w:tcMar>
            <w:hideMark/>
          </w:tcPr>
          <w:p w14:paraId="67DC97D7"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כבוד השופט נ' הנדל</w:t>
            </w:r>
          </w:p>
        </w:tc>
      </w:tr>
      <w:tr w:rsidR="002F4B41" w:rsidRPr="00CC15FF" w14:paraId="12F99278" w14:textId="77777777" w:rsidTr="002F4B41">
        <w:trPr>
          <w:trHeight w:val="287"/>
        </w:trPr>
        <w:tc>
          <w:tcPr>
            <w:tcW w:w="3261" w:type="dxa"/>
            <w:shd w:val="clear" w:color="auto" w:fill="auto"/>
            <w:tcMar>
              <w:top w:w="0" w:type="dxa"/>
              <w:left w:w="108" w:type="dxa"/>
              <w:bottom w:w="0" w:type="dxa"/>
              <w:right w:w="108" w:type="dxa"/>
            </w:tcMar>
            <w:hideMark/>
          </w:tcPr>
          <w:p w14:paraId="3EC34F0E"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tc>
        <w:tc>
          <w:tcPr>
            <w:tcW w:w="5239" w:type="dxa"/>
            <w:shd w:val="clear" w:color="auto" w:fill="auto"/>
            <w:tcMar>
              <w:top w:w="0" w:type="dxa"/>
              <w:left w:w="108" w:type="dxa"/>
              <w:bottom w:w="0" w:type="dxa"/>
              <w:right w:w="108" w:type="dxa"/>
            </w:tcMar>
            <w:hideMark/>
          </w:tcPr>
          <w:p w14:paraId="65BCB1B0"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xml:space="preserve">כבוד השופט ע' </w:t>
            </w:r>
            <w:proofErr w:type="spellStart"/>
            <w:r w:rsidRPr="00CC15FF">
              <w:rPr>
                <w:rFonts w:ascii="David" w:hAnsi="David" w:cs="David"/>
                <w:sz w:val="28"/>
                <w:szCs w:val="28"/>
                <w:rtl/>
              </w:rPr>
              <w:t>פוגלמן</w:t>
            </w:r>
            <w:proofErr w:type="spellEnd"/>
          </w:p>
        </w:tc>
      </w:tr>
      <w:tr w:rsidR="002F4B41" w:rsidRPr="00CC15FF" w14:paraId="12DE351F" w14:textId="77777777" w:rsidTr="002F4B41">
        <w:trPr>
          <w:trHeight w:val="287"/>
        </w:trPr>
        <w:tc>
          <w:tcPr>
            <w:tcW w:w="3261" w:type="dxa"/>
            <w:shd w:val="clear" w:color="auto" w:fill="auto"/>
            <w:tcMar>
              <w:top w:w="0" w:type="dxa"/>
              <w:left w:w="108" w:type="dxa"/>
              <w:bottom w:w="0" w:type="dxa"/>
              <w:right w:w="108" w:type="dxa"/>
            </w:tcMar>
            <w:hideMark/>
          </w:tcPr>
          <w:p w14:paraId="0B74BDC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tc>
        <w:tc>
          <w:tcPr>
            <w:tcW w:w="5239" w:type="dxa"/>
            <w:shd w:val="clear" w:color="auto" w:fill="auto"/>
            <w:tcMar>
              <w:top w:w="0" w:type="dxa"/>
              <w:left w:w="108" w:type="dxa"/>
              <w:bottom w:w="0" w:type="dxa"/>
              <w:right w:w="108" w:type="dxa"/>
            </w:tcMar>
            <w:hideMark/>
          </w:tcPr>
          <w:p w14:paraId="18A1D111"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כבוד השופט י' עמית</w:t>
            </w:r>
          </w:p>
        </w:tc>
      </w:tr>
      <w:tr w:rsidR="002F4B41" w:rsidRPr="00CC15FF" w14:paraId="5DBAF9EC" w14:textId="77777777" w:rsidTr="002F4B41">
        <w:trPr>
          <w:trHeight w:val="287"/>
        </w:trPr>
        <w:tc>
          <w:tcPr>
            <w:tcW w:w="3261" w:type="dxa"/>
            <w:shd w:val="clear" w:color="auto" w:fill="auto"/>
            <w:tcMar>
              <w:top w:w="0" w:type="dxa"/>
              <w:left w:w="108" w:type="dxa"/>
              <w:bottom w:w="0" w:type="dxa"/>
              <w:right w:w="108" w:type="dxa"/>
            </w:tcMar>
            <w:hideMark/>
          </w:tcPr>
          <w:p w14:paraId="71A8A5B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tc>
        <w:tc>
          <w:tcPr>
            <w:tcW w:w="5239" w:type="dxa"/>
            <w:shd w:val="clear" w:color="auto" w:fill="auto"/>
            <w:tcMar>
              <w:top w:w="0" w:type="dxa"/>
              <w:left w:w="108" w:type="dxa"/>
              <w:bottom w:w="0" w:type="dxa"/>
              <w:right w:w="108" w:type="dxa"/>
            </w:tcMar>
            <w:hideMark/>
          </w:tcPr>
          <w:p w14:paraId="6DEAA4A3"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xml:space="preserve">כבוד השופט נ' </w:t>
            </w:r>
            <w:proofErr w:type="spellStart"/>
            <w:r w:rsidRPr="00CC15FF">
              <w:rPr>
                <w:rFonts w:ascii="David" w:hAnsi="David" w:cs="David"/>
                <w:sz w:val="28"/>
                <w:szCs w:val="28"/>
                <w:rtl/>
              </w:rPr>
              <w:t>סולברג</w:t>
            </w:r>
            <w:proofErr w:type="spellEnd"/>
          </w:p>
        </w:tc>
      </w:tr>
      <w:tr w:rsidR="002F4B41" w:rsidRPr="00CC15FF" w14:paraId="1797F04F" w14:textId="77777777" w:rsidTr="002F4B41">
        <w:trPr>
          <w:trHeight w:val="287"/>
        </w:trPr>
        <w:tc>
          <w:tcPr>
            <w:tcW w:w="3261" w:type="dxa"/>
            <w:shd w:val="clear" w:color="auto" w:fill="auto"/>
            <w:tcMar>
              <w:top w:w="0" w:type="dxa"/>
              <w:left w:w="108" w:type="dxa"/>
              <w:bottom w:w="0" w:type="dxa"/>
              <w:right w:w="108" w:type="dxa"/>
            </w:tcMar>
            <w:hideMark/>
          </w:tcPr>
          <w:p w14:paraId="6912C48C"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tc>
        <w:tc>
          <w:tcPr>
            <w:tcW w:w="5239" w:type="dxa"/>
            <w:shd w:val="clear" w:color="auto" w:fill="auto"/>
            <w:tcMar>
              <w:top w:w="0" w:type="dxa"/>
              <w:left w:w="108" w:type="dxa"/>
              <w:bottom w:w="0" w:type="dxa"/>
              <w:right w:w="108" w:type="dxa"/>
            </w:tcMar>
            <w:hideMark/>
          </w:tcPr>
          <w:p w14:paraId="100B2BB1"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כבוד השופט מ' מזוז</w:t>
            </w:r>
          </w:p>
        </w:tc>
      </w:tr>
      <w:tr w:rsidR="002F4B41" w:rsidRPr="00CC15FF" w14:paraId="791F4F27" w14:textId="77777777" w:rsidTr="002F4B41">
        <w:trPr>
          <w:trHeight w:val="287"/>
        </w:trPr>
        <w:tc>
          <w:tcPr>
            <w:tcW w:w="3261" w:type="dxa"/>
            <w:shd w:val="clear" w:color="auto" w:fill="auto"/>
            <w:tcMar>
              <w:top w:w="0" w:type="dxa"/>
              <w:left w:w="108" w:type="dxa"/>
              <w:bottom w:w="0" w:type="dxa"/>
              <w:right w:w="108" w:type="dxa"/>
            </w:tcMar>
            <w:hideMark/>
          </w:tcPr>
          <w:p w14:paraId="3AEAB35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tc>
        <w:tc>
          <w:tcPr>
            <w:tcW w:w="5239" w:type="dxa"/>
            <w:shd w:val="clear" w:color="auto" w:fill="auto"/>
            <w:tcMar>
              <w:top w:w="0" w:type="dxa"/>
              <w:left w:w="108" w:type="dxa"/>
              <w:bottom w:w="0" w:type="dxa"/>
              <w:right w:w="108" w:type="dxa"/>
            </w:tcMar>
            <w:hideMark/>
          </w:tcPr>
          <w:p w14:paraId="58EF8DC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כבוד השופטת ע' ברון</w:t>
            </w:r>
          </w:p>
        </w:tc>
      </w:tr>
      <w:tr w:rsidR="002F4B41" w:rsidRPr="00CC15FF" w14:paraId="04A2740E" w14:textId="77777777" w:rsidTr="002F4B41">
        <w:trPr>
          <w:trHeight w:val="287"/>
        </w:trPr>
        <w:tc>
          <w:tcPr>
            <w:tcW w:w="3261" w:type="dxa"/>
            <w:shd w:val="clear" w:color="auto" w:fill="auto"/>
            <w:tcMar>
              <w:top w:w="0" w:type="dxa"/>
              <w:left w:w="108" w:type="dxa"/>
              <w:bottom w:w="0" w:type="dxa"/>
              <w:right w:w="108" w:type="dxa"/>
            </w:tcMar>
            <w:hideMark/>
          </w:tcPr>
          <w:p w14:paraId="412C8407"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tc>
        <w:tc>
          <w:tcPr>
            <w:tcW w:w="5239" w:type="dxa"/>
            <w:shd w:val="clear" w:color="auto" w:fill="auto"/>
            <w:tcMar>
              <w:top w:w="0" w:type="dxa"/>
              <w:left w:w="108" w:type="dxa"/>
              <w:bottom w:w="0" w:type="dxa"/>
              <w:right w:w="108" w:type="dxa"/>
            </w:tcMar>
            <w:hideMark/>
          </w:tcPr>
          <w:p w14:paraId="63D1D9EE"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כבוד השופט ג' קרא</w:t>
            </w:r>
          </w:p>
        </w:tc>
      </w:tr>
      <w:tr w:rsidR="002F4B41" w:rsidRPr="00CC15FF" w14:paraId="12FFFA7F" w14:textId="77777777" w:rsidTr="002F4B41">
        <w:trPr>
          <w:trHeight w:val="287"/>
        </w:trPr>
        <w:tc>
          <w:tcPr>
            <w:tcW w:w="3261" w:type="dxa"/>
            <w:shd w:val="clear" w:color="auto" w:fill="auto"/>
            <w:tcMar>
              <w:top w:w="0" w:type="dxa"/>
              <w:left w:w="108" w:type="dxa"/>
              <w:bottom w:w="0" w:type="dxa"/>
              <w:right w:w="108" w:type="dxa"/>
            </w:tcMar>
            <w:hideMark/>
          </w:tcPr>
          <w:p w14:paraId="674AE27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tc>
        <w:tc>
          <w:tcPr>
            <w:tcW w:w="5239" w:type="dxa"/>
            <w:shd w:val="clear" w:color="auto" w:fill="auto"/>
            <w:tcMar>
              <w:top w:w="0" w:type="dxa"/>
              <w:left w:w="108" w:type="dxa"/>
              <w:bottom w:w="0" w:type="dxa"/>
              <w:right w:w="108" w:type="dxa"/>
            </w:tcMar>
            <w:hideMark/>
          </w:tcPr>
          <w:p w14:paraId="3EDF2E4C"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כבוד השופט ד' מינץ</w:t>
            </w:r>
          </w:p>
        </w:tc>
      </w:tr>
    </w:tbl>
    <w:p w14:paraId="0139884C" w14:textId="77777777" w:rsidR="002F4B41" w:rsidRPr="00CC15FF" w:rsidRDefault="002F4B41" w:rsidP="00CC15FF">
      <w:pPr>
        <w:pStyle w:val="ruller3"/>
        <w:shd w:val="clear" w:color="auto" w:fill="FFFFFF"/>
        <w:bidi/>
        <w:spacing w:before="0" w:beforeAutospacing="0" w:after="0" w:afterAutospacing="0" w:line="480" w:lineRule="auto"/>
        <w:rPr>
          <w:rFonts w:ascii="David" w:hAnsi="David" w:cs="David"/>
          <w:color w:val="333333"/>
          <w:spacing w:val="10"/>
          <w:sz w:val="22"/>
          <w:szCs w:val="22"/>
          <w:rtl/>
        </w:rPr>
      </w:pPr>
      <w:r w:rsidRPr="00CC15FF">
        <w:rPr>
          <w:rFonts w:ascii="David" w:hAnsi="David" w:cs="David"/>
          <w:b/>
          <w:bCs/>
          <w:color w:val="333333"/>
          <w:spacing w:val="10"/>
          <w:sz w:val="28"/>
          <w:szCs w:val="28"/>
          <w:rtl/>
        </w:rPr>
        <w:t> </w:t>
      </w:r>
    </w:p>
    <w:tbl>
      <w:tblPr>
        <w:bidiVisual/>
        <w:tblW w:w="8370" w:type="dxa"/>
        <w:tblCellMar>
          <w:left w:w="0" w:type="dxa"/>
          <w:right w:w="0" w:type="dxa"/>
        </w:tblCellMar>
        <w:tblLook w:val="04A0" w:firstRow="1" w:lastRow="0" w:firstColumn="1" w:lastColumn="0" w:noHBand="0" w:noVBand="1"/>
      </w:tblPr>
      <w:tblGrid>
        <w:gridCol w:w="3219"/>
        <w:gridCol w:w="5151"/>
      </w:tblGrid>
      <w:tr w:rsidR="002F4B41" w:rsidRPr="00CC15FF" w14:paraId="7F86C9F7" w14:textId="77777777" w:rsidTr="002F4B41">
        <w:trPr>
          <w:trHeight w:val="287"/>
        </w:trPr>
        <w:tc>
          <w:tcPr>
            <w:tcW w:w="3261" w:type="dxa"/>
            <w:shd w:val="clear" w:color="auto" w:fill="auto"/>
            <w:tcMar>
              <w:top w:w="0" w:type="dxa"/>
              <w:left w:w="108" w:type="dxa"/>
              <w:bottom w:w="0" w:type="dxa"/>
              <w:right w:w="108" w:type="dxa"/>
            </w:tcMar>
            <w:hideMark/>
          </w:tcPr>
          <w:p w14:paraId="172E7AE4"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בעניין:</w:t>
            </w:r>
          </w:p>
          <w:p w14:paraId="6D2D47E8"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7D2C74C5"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המבקשים בא"ב 1806/19:</w:t>
            </w:r>
          </w:p>
          <w:p w14:paraId="2D8897F0"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6C399B17"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78FFB770"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052D4E15"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המערערים בע"ב 1866/19:</w:t>
            </w:r>
          </w:p>
          <w:p w14:paraId="361941FD"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02054FE5"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20D6B486"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67D8323A"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6C0BB8BA"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18BAB9B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lastRenderedPageBreak/>
              <w:t> </w:t>
            </w:r>
          </w:p>
          <w:p w14:paraId="4E73B550"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47FFA65D"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359E11A2"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0C173125"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70C5223E"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55BFA181"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33A3AACE"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28DC6B9E"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2B194A84"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044C73B0"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03FED03A"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6186F7C4"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המערערים בע"ב 1867/19:</w:t>
            </w:r>
          </w:p>
          <w:p w14:paraId="11DC0AF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419DB418"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5A12DB0D"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206A75DD"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2F386798"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21EAF090"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4D1B7C95"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328749C7"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0B26357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53DE6F86"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1769383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3A9EED06"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המערערת בע"ב 1876/19:</w:t>
            </w:r>
          </w:p>
        </w:tc>
        <w:tc>
          <w:tcPr>
            <w:tcW w:w="5239" w:type="dxa"/>
            <w:shd w:val="clear" w:color="auto" w:fill="auto"/>
            <w:tcMar>
              <w:top w:w="0" w:type="dxa"/>
              <w:left w:w="108" w:type="dxa"/>
              <w:bottom w:w="0" w:type="dxa"/>
              <w:right w:w="108" w:type="dxa"/>
            </w:tcMar>
            <w:hideMark/>
          </w:tcPr>
          <w:p w14:paraId="7DF7E4D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lastRenderedPageBreak/>
              <w:t>ועדת הבחירות המרכזית לכנסת ה-21</w:t>
            </w:r>
          </w:p>
          <w:p w14:paraId="2A13920E"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4BD6FD86"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 ח"כ אביגדור ליברמן</w:t>
            </w:r>
          </w:p>
          <w:p w14:paraId="11C8E0BD"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2. ח"כ עודד פורר</w:t>
            </w:r>
          </w:p>
          <w:p w14:paraId="62626B14"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3. סיעת "ישראל ביתנו"</w:t>
            </w:r>
          </w:p>
          <w:p w14:paraId="74B2D5D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0BC2E224"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xml:space="preserve">1. </w:t>
            </w:r>
            <w:proofErr w:type="spellStart"/>
            <w:r w:rsidRPr="00CC15FF">
              <w:rPr>
                <w:rFonts w:ascii="David" w:hAnsi="David" w:cs="David"/>
                <w:sz w:val="28"/>
                <w:szCs w:val="28"/>
                <w:rtl/>
              </w:rPr>
              <w:t>עיסאווי</w:t>
            </w:r>
            <w:proofErr w:type="spellEnd"/>
            <w:r w:rsidRPr="00CC15FF">
              <w:rPr>
                <w:rFonts w:ascii="David" w:hAnsi="David" w:cs="David"/>
                <w:sz w:val="28"/>
                <w:szCs w:val="28"/>
                <w:rtl/>
              </w:rPr>
              <w:t xml:space="preserve"> </w:t>
            </w:r>
            <w:proofErr w:type="spellStart"/>
            <w:r w:rsidRPr="00CC15FF">
              <w:rPr>
                <w:rFonts w:ascii="David" w:hAnsi="David" w:cs="David"/>
                <w:sz w:val="28"/>
                <w:szCs w:val="28"/>
                <w:rtl/>
              </w:rPr>
              <w:t>פריג</w:t>
            </w:r>
            <w:proofErr w:type="spellEnd"/>
            <w:r w:rsidRPr="00CC15FF">
              <w:rPr>
                <w:rFonts w:ascii="David" w:hAnsi="David" w:cs="David"/>
                <w:sz w:val="28"/>
                <w:szCs w:val="28"/>
                <w:rtl/>
              </w:rPr>
              <w:t>'</w:t>
            </w:r>
          </w:p>
          <w:p w14:paraId="4E6A3FBE"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xml:space="preserve">2. עופר </w:t>
            </w:r>
            <w:proofErr w:type="spellStart"/>
            <w:r w:rsidRPr="00CC15FF">
              <w:rPr>
                <w:rFonts w:ascii="David" w:hAnsi="David" w:cs="David"/>
                <w:sz w:val="28"/>
                <w:szCs w:val="28"/>
                <w:rtl/>
              </w:rPr>
              <w:t>קורנפלד</w:t>
            </w:r>
            <w:proofErr w:type="spellEnd"/>
          </w:p>
          <w:p w14:paraId="5D1C2C7F"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3. עטרה ליטבק</w:t>
            </w:r>
          </w:p>
          <w:p w14:paraId="1CE3E120"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4. דבי בן עמי</w:t>
            </w:r>
          </w:p>
          <w:p w14:paraId="6D404C0F"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xml:space="preserve">5. </w:t>
            </w:r>
            <w:proofErr w:type="spellStart"/>
            <w:r w:rsidRPr="00CC15FF">
              <w:rPr>
                <w:rFonts w:ascii="David" w:hAnsi="David" w:cs="David"/>
                <w:sz w:val="28"/>
                <w:szCs w:val="28"/>
                <w:rtl/>
              </w:rPr>
              <w:t>סוניה</w:t>
            </w:r>
            <w:proofErr w:type="spellEnd"/>
            <w:r w:rsidRPr="00CC15FF">
              <w:rPr>
                <w:rFonts w:ascii="David" w:hAnsi="David" w:cs="David"/>
                <w:sz w:val="28"/>
                <w:szCs w:val="28"/>
                <w:rtl/>
              </w:rPr>
              <w:t xml:space="preserve"> כהן</w:t>
            </w:r>
          </w:p>
          <w:p w14:paraId="56B2C792"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6. ריצ'רד פרס</w:t>
            </w:r>
          </w:p>
          <w:p w14:paraId="239F0A13"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lastRenderedPageBreak/>
              <w:t xml:space="preserve">7. ערן </w:t>
            </w:r>
            <w:proofErr w:type="spellStart"/>
            <w:r w:rsidRPr="00CC15FF">
              <w:rPr>
                <w:rFonts w:ascii="David" w:hAnsi="David" w:cs="David"/>
                <w:sz w:val="28"/>
                <w:szCs w:val="28"/>
                <w:rtl/>
              </w:rPr>
              <w:t>יאראק</w:t>
            </w:r>
            <w:proofErr w:type="spellEnd"/>
          </w:p>
          <w:p w14:paraId="2752532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8. גיל סגל</w:t>
            </w:r>
          </w:p>
          <w:p w14:paraId="1C4D716A"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xml:space="preserve">9. </w:t>
            </w:r>
            <w:proofErr w:type="spellStart"/>
            <w:r w:rsidRPr="00CC15FF">
              <w:rPr>
                <w:rFonts w:ascii="David" w:hAnsi="David" w:cs="David"/>
                <w:sz w:val="28"/>
                <w:szCs w:val="28"/>
                <w:rtl/>
              </w:rPr>
              <w:t>שפרית</w:t>
            </w:r>
            <w:proofErr w:type="spellEnd"/>
            <w:r w:rsidRPr="00CC15FF">
              <w:rPr>
                <w:rFonts w:ascii="David" w:hAnsi="David" w:cs="David"/>
                <w:sz w:val="28"/>
                <w:szCs w:val="28"/>
                <w:rtl/>
              </w:rPr>
              <w:t xml:space="preserve"> כהן חיו שביט</w:t>
            </w:r>
          </w:p>
          <w:p w14:paraId="6204AC5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10. אוסאמה סעדי</w:t>
            </w:r>
          </w:p>
          <w:p w14:paraId="6854BF0D"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xml:space="preserve">11. </w:t>
            </w:r>
            <w:proofErr w:type="spellStart"/>
            <w:r w:rsidRPr="00CC15FF">
              <w:rPr>
                <w:rFonts w:ascii="David" w:hAnsi="David" w:cs="David"/>
                <w:sz w:val="28"/>
                <w:szCs w:val="28"/>
                <w:rtl/>
              </w:rPr>
              <w:t>וויאם</w:t>
            </w:r>
            <w:proofErr w:type="spellEnd"/>
            <w:r w:rsidRPr="00CC15FF">
              <w:rPr>
                <w:rFonts w:ascii="David" w:hAnsi="David" w:cs="David"/>
                <w:sz w:val="28"/>
                <w:szCs w:val="28"/>
                <w:rtl/>
              </w:rPr>
              <w:t xml:space="preserve"> שביטה</w:t>
            </w:r>
          </w:p>
          <w:p w14:paraId="16324512"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xml:space="preserve">12. יוסף </w:t>
            </w:r>
            <w:proofErr w:type="spellStart"/>
            <w:r w:rsidRPr="00CC15FF">
              <w:rPr>
                <w:rFonts w:ascii="David" w:hAnsi="David" w:cs="David"/>
                <w:sz w:val="28"/>
                <w:szCs w:val="28"/>
                <w:rtl/>
              </w:rPr>
              <w:t>פדילה</w:t>
            </w:r>
            <w:proofErr w:type="spellEnd"/>
          </w:p>
          <w:p w14:paraId="219073DF"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13. סיעת מרצ</w:t>
            </w:r>
          </w:p>
          <w:p w14:paraId="3DB9EB8F"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14. ח"כ סתיו שפיר</w:t>
            </w:r>
          </w:p>
          <w:p w14:paraId="208E939C"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15. המרכז הרפורמי לדת ומדינה – התנועה ליהדות מתקדמת בישראל</w:t>
            </w:r>
          </w:p>
          <w:p w14:paraId="18C1862A"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16. פורום תג מאיר</w:t>
            </w:r>
          </w:p>
          <w:p w14:paraId="5344BF77"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0F7219A4"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 ד"ר מיכאל בן ארי</w:t>
            </w:r>
          </w:p>
          <w:p w14:paraId="274E6127"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2. עו"ד איתמר בן גביר</w:t>
            </w:r>
          </w:p>
          <w:p w14:paraId="04F1CDF8"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3. הושעיה הררי</w:t>
            </w:r>
          </w:p>
          <w:p w14:paraId="4B774A6E"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4. יוחאי רביבו</w:t>
            </w:r>
          </w:p>
          <w:p w14:paraId="3A6F45AA"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5. ח"כ דוד ביטן</w:t>
            </w:r>
          </w:p>
          <w:p w14:paraId="59D04D38"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xml:space="preserve">6. </w:t>
            </w:r>
            <w:proofErr w:type="spellStart"/>
            <w:r w:rsidRPr="00CC15FF">
              <w:rPr>
                <w:rFonts w:ascii="David" w:hAnsi="David" w:cs="David"/>
                <w:sz w:val="28"/>
                <w:szCs w:val="28"/>
                <w:rtl/>
              </w:rPr>
              <w:t>אלידור</w:t>
            </w:r>
            <w:proofErr w:type="spellEnd"/>
            <w:r w:rsidRPr="00CC15FF">
              <w:rPr>
                <w:rFonts w:ascii="David" w:hAnsi="David" w:cs="David"/>
                <w:sz w:val="28"/>
                <w:szCs w:val="28"/>
                <w:rtl/>
              </w:rPr>
              <w:t xml:space="preserve"> כהן</w:t>
            </w:r>
          </w:p>
          <w:p w14:paraId="272F3B9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7. יעקב (קובי) מצא</w:t>
            </w:r>
          </w:p>
          <w:p w14:paraId="5A0E701D"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8. יגאל הררי</w:t>
            </w:r>
          </w:p>
          <w:p w14:paraId="76EFFB53"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9. יעקב דקל</w:t>
            </w:r>
          </w:p>
          <w:p w14:paraId="6F89837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10. שמעון בוקר</w:t>
            </w:r>
          </w:p>
          <w:p w14:paraId="0985E7E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xml:space="preserve">11. יוסי שלום חיים </w:t>
            </w:r>
            <w:proofErr w:type="spellStart"/>
            <w:r w:rsidRPr="00CC15FF">
              <w:rPr>
                <w:rFonts w:ascii="David" w:hAnsi="David" w:cs="David"/>
                <w:sz w:val="28"/>
                <w:szCs w:val="28"/>
                <w:rtl/>
              </w:rPr>
              <w:t>רוזנבוים</w:t>
            </w:r>
            <w:proofErr w:type="spellEnd"/>
          </w:p>
          <w:p w14:paraId="711EDAF0"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47C22EB6"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רשימת רע"ם-בל"ד</w:t>
            </w:r>
          </w:p>
        </w:tc>
      </w:tr>
    </w:tbl>
    <w:p w14:paraId="70FEFE5E" w14:textId="77777777" w:rsidR="002F4B41" w:rsidRPr="00CC15FF" w:rsidRDefault="002F4B41" w:rsidP="00CC15FF">
      <w:pPr>
        <w:pStyle w:val="ruller3"/>
        <w:shd w:val="clear" w:color="auto" w:fill="FFFFFF"/>
        <w:bidi/>
        <w:spacing w:before="0" w:beforeAutospacing="0" w:after="0" w:afterAutospacing="0" w:line="480" w:lineRule="auto"/>
        <w:rPr>
          <w:rFonts w:ascii="David" w:hAnsi="David" w:cs="David"/>
          <w:color w:val="333333"/>
          <w:spacing w:val="10"/>
          <w:sz w:val="22"/>
          <w:szCs w:val="22"/>
          <w:rtl/>
        </w:rPr>
      </w:pPr>
      <w:r w:rsidRPr="00CC15FF">
        <w:rPr>
          <w:rFonts w:ascii="David" w:hAnsi="David" w:cs="David"/>
          <w:color w:val="333333"/>
          <w:spacing w:val="10"/>
          <w:sz w:val="22"/>
          <w:szCs w:val="22"/>
        </w:rPr>
        <w:lastRenderedPageBreak/>
        <w:t> </w:t>
      </w:r>
    </w:p>
    <w:tbl>
      <w:tblPr>
        <w:bidiVisual/>
        <w:tblW w:w="8363" w:type="dxa"/>
        <w:tblCellMar>
          <w:left w:w="0" w:type="dxa"/>
          <w:right w:w="0" w:type="dxa"/>
        </w:tblCellMar>
        <w:tblLook w:val="04A0" w:firstRow="1" w:lastRow="0" w:firstColumn="1" w:lastColumn="0" w:noHBand="0" w:noVBand="1"/>
      </w:tblPr>
      <w:tblGrid>
        <w:gridCol w:w="3223"/>
        <w:gridCol w:w="5140"/>
      </w:tblGrid>
      <w:tr w:rsidR="002F4B41" w:rsidRPr="00CC15FF" w14:paraId="66A7A754" w14:textId="77777777" w:rsidTr="002F4B41">
        <w:tc>
          <w:tcPr>
            <w:tcW w:w="3284" w:type="dxa"/>
            <w:shd w:val="clear" w:color="auto" w:fill="auto"/>
            <w:tcMar>
              <w:top w:w="0" w:type="dxa"/>
              <w:left w:w="108" w:type="dxa"/>
              <w:bottom w:w="0" w:type="dxa"/>
              <w:right w:w="108" w:type="dxa"/>
            </w:tcMar>
            <w:hideMark/>
          </w:tcPr>
          <w:p w14:paraId="01713CE3"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2"/>
                <w:szCs w:val="22"/>
              </w:rPr>
              <w:t> </w:t>
            </w:r>
          </w:p>
        </w:tc>
        <w:tc>
          <w:tcPr>
            <w:tcW w:w="5238" w:type="dxa"/>
            <w:shd w:val="clear" w:color="auto" w:fill="auto"/>
            <w:tcMar>
              <w:top w:w="0" w:type="dxa"/>
              <w:left w:w="108" w:type="dxa"/>
              <w:bottom w:w="0" w:type="dxa"/>
              <w:right w:w="108" w:type="dxa"/>
            </w:tcMar>
            <w:hideMark/>
          </w:tcPr>
          <w:p w14:paraId="703970C2"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נ ג ד</w:t>
            </w:r>
          </w:p>
        </w:tc>
      </w:tr>
    </w:tbl>
    <w:p w14:paraId="48CB39A0" w14:textId="77777777" w:rsidR="002F4B41" w:rsidRPr="00CC15FF" w:rsidRDefault="002F4B41" w:rsidP="00CC15FF">
      <w:pPr>
        <w:pStyle w:val="ruller3"/>
        <w:shd w:val="clear" w:color="auto" w:fill="FFFFFF"/>
        <w:bidi/>
        <w:spacing w:before="0" w:beforeAutospacing="0" w:after="0" w:afterAutospacing="0" w:line="480" w:lineRule="auto"/>
        <w:rPr>
          <w:rFonts w:ascii="David" w:hAnsi="David" w:cs="David"/>
          <w:color w:val="333333"/>
          <w:spacing w:val="10"/>
          <w:sz w:val="22"/>
          <w:szCs w:val="22"/>
          <w:rtl/>
        </w:rPr>
      </w:pPr>
      <w:r w:rsidRPr="00CC15FF">
        <w:rPr>
          <w:rFonts w:ascii="David" w:hAnsi="David" w:cs="David"/>
          <w:color w:val="333333"/>
          <w:spacing w:val="10"/>
          <w:sz w:val="28"/>
          <w:szCs w:val="28"/>
          <w:rtl/>
        </w:rPr>
        <w:t> </w:t>
      </w:r>
    </w:p>
    <w:tbl>
      <w:tblPr>
        <w:bidiVisual/>
        <w:tblW w:w="8370" w:type="dxa"/>
        <w:tblCellMar>
          <w:left w:w="0" w:type="dxa"/>
          <w:right w:w="0" w:type="dxa"/>
        </w:tblCellMar>
        <w:tblLook w:val="04A0" w:firstRow="1" w:lastRow="0" w:firstColumn="1" w:lastColumn="0" w:noHBand="0" w:noVBand="1"/>
      </w:tblPr>
      <w:tblGrid>
        <w:gridCol w:w="3212"/>
        <w:gridCol w:w="5158"/>
      </w:tblGrid>
      <w:tr w:rsidR="002F4B41" w:rsidRPr="00CC15FF" w14:paraId="73F36E4B" w14:textId="77777777" w:rsidTr="002F4B41">
        <w:trPr>
          <w:trHeight w:val="287"/>
        </w:trPr>
        <w:tc>
          <w:tcPr>
            <w:tcW w:w="3210" w:type="dxa"/>
            <w:shd w:val="clear" w:color="auto" w:fill="auto"/>
            <w:tcMar>
              <w:top w:w="0" w:type="dxa"/>
              <w:left w:w="108" w:type="dxa"/>
              <w:bottom w:w="0" w:type="dxa"/>
              <w:right w:w="108" w:type="dxa"/>
            </w:tcMar>
            <w:hideMark/>
          </w:tcPr>
          <w:p w14:paraId="376E8F7C"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המשיבים בא"ב 1806/19:</w:t>
            </w:r>
          </w:p>
        </w:tc>
        <w:tc>
          <w:tcPr>
            <w:tcW w:w="5154" w:type="dxa"/>
            <w:shd w:val="clear" w:color="auto" w:fill="auto"/>
            <w:tcMar>
              <w:top w:w="0" w:type="dxa"/>
              <w:left w:w="108" w:type="dxa"/>
              <w:bottom w:w="0" w:type="dxa"/>
              <w:right w:w="108" w:type="dxa"/>
            </w:tcMar>
            <w:hideMark/>
          </w:tcPr>
          <w:p w14:paraId="27835227"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 ד"ר עופר כסיף</w:t>
            </w:r>
          </w:p>
        </w:tc>
      </w:tr>
      <w:tr w:rsidR="002F4B41" w:rsidRPr="00CC15FF" w14:paraId="03B65B4B" w14:textId="77777777" w:rsidTr="002F4B41">
        <w:trPr>
          <w:trHeight w:val="287"/>
        </w:trPr>
        <w:tc>
          <w:tcPr>
            <w:tcW w:w="3210" w:type="dxa"/>
            <w:shd w:val="clear" w:color="auto" w:fill="auto"/>
            <w:tcMar>
              <w:top w:w="0" w:type="dxa"/>
              <w:left w:w="108" w:type="dxa"/>
              <w:bottom w:w="0" w:type="dxa"/>
              <w:right w:w="108" w:type="dxa"/>
            </w:tcMar>
            <w:hideMark/>
          </w:tcPr>
          <w:p w14:paraId="5CDB2210"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5DB6B287"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44EBC267"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המשיבים בע"ב 1866/19:</w:t>
            </w:r>
          </w:p>
          <w:p w14:paraId="238DCFB2"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1265B72F"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63313F8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735F9D8C"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362BECD6"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המשיבים בע"ב 1867/19:</w:t>
            </w:r>
          </w:p>
          <w:p w14:paraId="4E2993A6"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2C123334"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51431AF2"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166D9394"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המשיבים בע"ב 1876/19:</w:t>
            </w:r>
          </w:p>
        </w:tc>
        <w:tc>
          <w:tcPr>
            <w:tcW w:w="5154" w:type="dxa"/>
            <w:shd w:val="clear" w:color="auto" w:fill="auto"/>
            <w:tcMar>
              <w:top w:w="0" w:type="dxa"/>
              <w:left w:w="108" w:type="dxa"/>
              <w:bottom w:w="0" w:type="dxa"/>
              <w:right w:w="108" w:type="dxa"/>
            </w:tcMar>
            <w:hideMark/>
          </w:tcPr>
          <w:p w14:paraId="04C34A32"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2. היועץ המשפטי לממשלה</w:t>
            </w:r>
          </w:p>
          <w:p w14:paraId="530200D5"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0EE6CCB7"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 ד"ר מיכאל בן ארי</w:t>
            </w:r>
          </w:p>
          <w:p w14:paraId="47483A15"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2. עו"ד איתמר בן גביר</w:t>
            </w:r>
          </w:p>
          <w:p w14:paraId="38E91AE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3. ועדת הבחירות המרכזית לכנסת ה-21</w:t>
            </w:r>
          </w:p>
          <w:p w14:paraId="61BA29F8"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4. היועץ המשפטי לממשלה</w:t>
            </w:r>
          </w:p>
          <w:p w14:paraId="3DE8FA51"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2DD7CC7E"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 רשימת חד"ש-תע"ל</w:t>
            </w:r>
          </w:p>
          <w:p w14:paraId="4ACCDA2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2. ועדת הבחירות המרכזית לכנסת ה-21</w:t>
            </w:r>
          </w:p>
          <w:p w14:paraId="2FDA2F50"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3. היועץ המשפטי לממשלה</w:t>
            </w:r>
          </w:p>
          <w:p w14:paraId="6055D06D"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5729C08F"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 ועדת הבחירות המרכזית לכנסת ה-21</w:t>
            </w:r>
          </w:p>
          <w:p w14:paraId="77CD1B6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2. סיעת הליכוד ואח'</w:t>
            </w:r>
          </w:p>
          <w:p w14:paraId="12A1C02D"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3. ד"ר מיכאל בן ארי ואח'</w:t>
            </w:r>
          </w:p>
          <w:p w14:paraId="62562BD4"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4. היועץ המשפטי לממשלה</w:t>
            </w:r>
          </w:p>
          <w:p w14:paraId="1EDC47AC"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5. הכנסת</w:t>
            </w:r>
          </w:p>
        </w:tc>
      </w:tr>
    </w:tbl>
    <w:p w14:paraId="05D8FC81" w14:textId="77777777" w:rsidR="002F4B41" w:rsidRPr="00CC15FF" w:rsidRDefault="002F4B41" w:rsidP="00CC15FF">
      <w:pPr>
        <w:pStyle w:val="ruller3"/>
        <w:shd w:val="clear" w:color="auto" w:fill="FFFFFF"/>
        <w:bidi/>
        <w:spacing w:before="0" w:beforeAutospacing="0" w:after="0" w:afterAutospacing="0" w:line="480" w:lineRule="auto"/>
        <w:rPr>
          <w:rFonts w:ascii="David" w:hAnsi="David" w:cs="David"/>
          <w:color w:val="333333"/>
          <w:spacing w:val="10"/>
          <w:sz w:val="22"/>
          <w:szCs w:val="22"/>
          <w:rtl/>
        </w:rPr>
      </w:pPr>
      <w:r w:rsidRPr="00CC15FF">
        <w:rPr>
          <w:rFonts w:ascii="David" w:hAnsi="David" w:cs="David"/>
          <w:color w:val="333333"/>
          <w:spacing w:val="10"/>
          <w:sz w:val="28"/>
          <w:szCs w:val="28"/>
        </w:rPr>
        <w:t> </w:t>
      </w:r>
    </w:p>
    <w:tbl>
      <w:tblPr>
        <w:bidiVisual/>
        <w:tblW w:w="0" w:type="auto"/>
        <w:tblInd w:w="3209" w:type="dxa"/>
        <w:tblCellMar>
          <w:left w:w="0" w:type="dxa"/>
          <w:right w:w="0" w:type="dxa"/>
        </w:tblCellMar>
        <w:tblLook w:val="04A0" w:firstRow="1" w:lastRow="0" w:firstColumn="1" w:lastColumn="0" w:noHBand="0" w:noVBand="1"/>
      </w:tblPr>
      <w:tblGrid>
        <w:gridCol w:w="5097"/>
      </w:tblGrid>
      <w:tr w:rsidR="002F4B41" w:rsidRPr="00CC15FF" w14:paraId="7ACA9C46" w14:textId="77777777" w:rsidTr="002F4B41">
        <w:tc>
          <w:tcPr>
            <w:tcW w:w="5103" w:type="dxa"/>
            <w:shd w:val="clear" w:color="auto" w:fill="auto"/>
            <w:tcMar>
              <w:top w:w="0" w:type="dxa"/>
              <w:left w:w="108" w:type="dxa"/>
              <w:bottom w:w="0" w:type="dxa"/>
              <w:right w:w="108" w:type="dxa"/>
            </w:tcMar>
            <w:hideMark/>
          </w:tcPr>
          <w:p w14:paraId="705B9370"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b/>
                <w:bCs/>
                <w:u w:val="single"/>
                <w:rtl/>
              </w:rPr>
              <w:t>א"ב 1806/19:</w:t>
            </w:r>
            <w:r w:rsidRPr="00CC15FF">
              <w:rPr>
                <w:rFonts w:ascii="David" w:hAnsi="David" w:cs="David"/>
                <w:rtl/>
              </w:rPr>
              <w:t> הליך אישור לפי סעיף 7א(ב) לחוק-יסוד: הכנסת ולפי סעיף 63א(ב) לחוק הבחירות לכנסת [נוסח משולב], התשכ"ט-1969</w:t>
            </w:r>
          </w:p>
          <w:p w14:paraId="043420D5"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rtl/>
              </w:rPr>
              <w:t> </w:t>
            </w:r>
          </w:p>
          <w:p w14:paraId="5EDC49A5"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b/>
                <w:bCs/>
                <w:u w:val="single"/>
                <w:rtl/>
              </w:rPr>
              <w:lastRenderedPageBreak/>
              <w:t>ע"ב 1866/19:</w:t>
            </w:r>
            <w:r w:rsidRPr="00CC15FF">
              <w:rPr>
                <w:rFonts w:ascii="David" w:hAnsi="David" w:cs="David"/>
                <w:rtl/>
              </w:rPr>
              <w:t> ערעור לפי סעיף 63א(ד) ולפי סעיף 64(א1) לחוק הבחירות לכנסת [נוסח משולב], התשכ"ט-1969</w:t>
            </w:r>
          </w:p>
          <w:p w14:paraId="4402169C"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b/>
                <w:bCs/>
                <w:rtl/>
              </w:rPr>
              <w:t> </w:t>
            </w:r>
          </w:p>
          <w:p w14:paraId="1F2A2615"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b/>
                <w:bCs/>
                <w:u w:val="single"/>
                <w:rtl/>
              </w:rPr>
              <w:t>ע"ב 1867/19:</w:t>
            </w:r>
            <w:r w:rsidRPr="00CC15FF">
              <w:rPr>
                <w:rFonts w:ascii="David" w:hAnsi="David" w:cs="David"/>
                <w:rtl/>
              </w:rPr>
              <w:t> ערעור לפי סעיף 64(א1) לחוק הבחירות לכנסת [נוסח משולב], התשכ"ט-1969</w:t>
            </w:r>
          </w:p>
          <w:p w14:paraId="2F03AB14"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rtl/>
              </w:rPr>
              <w:t> </w:t>
            </w:r>
          </w:p>
          <w:p w14:paraId="3AC6E1A0"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b/>
                <w:bCs/>
                <w:u w:val="single"/>
                <w:rtl/>
              </w:rPr>
              <w:t>ע"ב 1876/19:</w:t>
            </w:r>
            <w:r w:rsidRPr="00CC15FF">
              <w:rPr>
                <w:rFonts w:ascii="David" w:hAnsi="David" w:cs="David"/>
                <w:rtl/>
              </w:rPr>
              <w:t> ערעור לפי סעיף 64(א) לחוק הבחירות לכנסת [נוסח משולב], התשכ"ט-1969</w:t>
            </w:r>
          </w:p>
        </w:tc>
      </w:tr>
    </w:tbl>
    <w:p w14:paraId="49DA31E0" w14:textId="77777777" w:rsidR="002F4B41" w:rsidRPr="00CC15FF" w:rsidRDefault="002F4B41" w:rsidP="00CC15FF">
      <w:pPr>
        <w:pStyle w:val="ruller3"/>
        <w:shd w:val="clear" w:color="auto" w:fill="FFFFFF"/>
        <w:bidi/>
        <w:spacing w:before="0" w:beforeAutospacing="0" w:after="0" w:afterAutospacing="0" w:line="480" w:lineRule="auto"/>
        <w:rPr>
          <w:rFonts w:ascii="David" w:hAnsi="David" w:cs="David"/>
          <w:color w:val="333333"/>
          <w:spacing w:val="10"/>
          <w:sz w:val="22"/>
          <w:szCs w:val="22"/>
          <w:rtl/>
        </w:rPr>
      </w:pPr>
      <w:r w:rsidRPr="00CC15FF">
        <w:rPr>
          <w:rFonts w:ascii="David" w:hAnsi="David" w:cs="David"/>
          <w:color w:val="333333"/>
          <w:spacing w:val="10"/>
          <w:sz w:val="28"/>
          <w:szCs w:val="28"/>
          <w:rtl/>
        </w:rPr>
        <w:lastRenderedPageBreak/>
        <w:t> </w:t>
      </w:r>
    </w:p>
    <w:p w14:paraId="52B82F5F" w14:textId="77777777" w:rsidR="002F4B41" w:rsidRPr="00CC15FF" w:rsidRDefault="002F4B41" w:rsidP="00CC15FF">
      <w:pPr>
        <w:pStyle w:val="ruller3"/>
        <w:shd w:val="clear" w:color="auto" w:fill="FFFFFF"/>
        <w:bidi/>
        <w:spacing w:before="0" w:beforeAutospacing="0" w:after="0" w:afterAutospacing="0" w:line="480" w:lineRule="auto"/>
        <w:rPr>
          <w:rFonts w:ascii="David" w:hAnsi="David" w:cs="David"/>
          <w:color w:val="333333"/>
          <w:spacing w:val="10"/>
          <w:sz w:val="22"/>
          <w:szCs w:val="22"/>
          <w:rtl/>
        </w:rPr>
      </w:pPr>
      <w:r w:rsidRPr="00CC15FF">
        <w:rPr>
          <w:rFonts w:ascii="David" w:hAnsi="David" w:cs="David"/>
          <w:color w:val="333333"/>
          <w:spacing w:val="10"/>
          <w:sz w:val="28"/>
          <w:szCs w:val="28"/>
          <w:rtl/>
        </w:rPr>
        <w:t> </w:t>
      </w:r>
    </w:p>
    <w:tbl>
      <w:tblPr>
        <w:bidiVisual/>
        <w:tblW w:w="8363" w:type="dxa"/>
        <w:tblCellMar>
          <w:left w:w="0" w:type="dxa"/>
          <w:right w:w="0" w:type="dxa"/>
        </w:tblCellMar>
        <w:tblLook w:val="04A0" w:firstRow="1" w:lastRow="0" w:firstColumn="1" w:lastColumn="0" w:noHBand="0" w:noVBand="1"/>
      </w:tblPr>
      <w:tblGrid>
        <w:gridCol w:w="3230"/>
        <w:gridCol w:w="2423"/>
        <w:gridCol w:w="2710"/>
      </w:tblGrid>
      <w:tr w:rsidR="002F4B41" w:rsidRPr="00CC15FF" w14:paraId="2C125D7C" w14:textId="77777777" w:rsidTr="002F4B41">
        <w:tc>
          <w:tcPr>
            <w:tcW w:w="3212" w:type="dxa"/>
            <w:tcBorders>
              <w:top w:val="nil"/>
              <w:left w:val="nil"/>
              <w:bottom w:val="nil"/>
              <w:right w:val="nil"/>
            </w:tcBorders>
            <w:shd w:val="clear" w:color="auto" w:fill="auto"/>
            <w:tcMar>
              <w:top w:w="0" w:type="dxa"/>
              <w:left w:w="108" w:type="dxa"/>
              <w:bottom w:w="0" w:type="dxa"/>
              <w:right w:w="108" w:type="dxa"/>
            </w:tcMar>
            <w:hideMark/>
          </w:tcPr>
          <w:p w14:paraId="7EFE36E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rtl/>
              </w:rPr>
              <w:t>תאריכי הישיבות:</w:t>
            </w:r>
          </w:p>
        </w:tc>
        <w:tc>
          <w:tcPr>
            <w:tcW w:w="2409" w:type="dxa"/>
            <w:tcBorders>
              <w:top w:val="nil"/>
              <w:left w:val="nil"/>
              <w:bottom w:val="nil"/>
              <w:right w:val="nil"/>
            </w:tcBorders>
            <w:shd w:val="clear" w:color="auto" w:fill="auto"/>
            <w:tcMar>
              <w:top w:w="0" w:type="dxa"/>
              <w:left w:w="108" w:type="dxa"/>
              <w:bottom w:w="0" w:type="dxa"/>
              <w:right w:w="108" w:type="dxa"/>
            </w:tcMar>
            <w:hideMark/>
          </w:tcPr>
          <w:p w14:paraId="798D7BF5"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rtl/>
              </w:rPr>
              <w:t xml:space="preserve">ו' באדר ב' </w:t>
            </w:r>
            <w:proofErr w:type="spellStart"/>
            <w:r w:rsidRPr="00CC15FF">
              <w:rPr>
                <w:rFonts w:ascii="David" w:hAnsi="David" w:cs="David"/>
                <w:rtl/>
              </w:rPr>
              <w:t>התשע"ט</w:t>
            </w:r>
            <w:proofErr w:type="spellEnd"/>
            <w:r w:rsidRPr="00CC15FF">
              <w:rPr>
                <w:rFonts w:ascii="David" w:hAnsi="David" w:cs="David"/>
                <w:sz w:val="28"/>
                <w:szCs w:val="28"/>
                <w:rtl/>
              </w:rPr>
              <w:t> </w:t>
            </w:r>
          </w:p>
          <w:p w14:paraId="43D954D3"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rtl/>
              </w:rPr>
              <w:t xml:space="preserve">ז' באדר ב' </w:t>
            </w:r>
            <w:proofErr w:type="spellStart"/>
            <w:r w:rsidRPr="00CC15FF">
              <w:rPr>
                <w:rFonts w:ascii="David" w:hAnsi="David" w:cs="David"/>
                <w:rtl/>
              </w:rPr>
              <w:t>התשע"ט</w:t>
            </w:r>
            <w:proofErr w:type="spellEnd"/>
          </w:p>
        </w:tc>
        <w:tc>
          <w:tcPr>
            <w:tcW w:w="2694" w:type="dxa"/>
            <w:tcBorders>
              <w:top w:val="nil"/>
              <w:left w:val="nil"/>
              <w:bottom w:val="nil"/>
              <w:right w:val="nil"/>
            </w:tcBorders>
            <w:shd w:val="clear" w:color="auto" w:fill="auto"/>
            <w:tcMar>
              <w:top w:w="0" w:type="dxa"/>
              <w:left w:w="108" w:type="dxa"/>
              <w:bottom w:w="0" w:type="dxa"/>
              <w:right w:w="108" w:type="dxa"/>
            </w:tcMar>
            <w:hideMark/>
          </w:tcPr>
          <w:p w14:paraId="0397EF02"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rtl/>
              </w:rPr>
              <w:t> (13.3.2019)</w:t>
            </w:r>
          </w:p>
          <w:p w14:paraId="76B8D6B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rtl/>
              </w:rPr>
              <w:t> (14.3.2019)</w:t>
            </w:r>
          </w:p>
        </w:tc>
      </w:tr>
    </w:tbl>
    <w:p w14:paraId="579935A3" w14:textId="77777777" w:rsidR="002F4B41" w:rsidRPr="00CC15FF" w:rsidRDefault="002F4B41" w:rsidP="00CC15FF">
      <w:pPr>
        <w:pStyle w:val="ruller3"/>
        <w:shd w:val="clear" w:color="auto" w:fill="FFFFFF"/>
        <w:bidi/>
        <w:spacing w:before="0" w:beforeAutospacing="0" w:after="0" w:afterAutospacing="0" w:line="480" w:lineRule="auto"/>
        <w:rPr>
          <w:rFonts w:ascii="David" w:hAnsi="David" w:cs="David"/>
          <w:color w:val="333333"/>
          <w:spacing w:val="10"/>
          <w:sz w:val="22"/>
          <w:szCs w:val="22"/>
          <w:rtl/>
        </w:rPr>
      </w:pPr>
      <w:r w:rsidRPr="00CC15FF">
        <w:rPr>
          <w:rFonts w:ascii="David" w:hAnsi="David" w:cs="David"/>
          <w:color w:val="333333"/>
          <w:spacing w:val="10"/>
          <w:sz w:val="28"/>
          <w:szCs w:val="28"/>
          <w:rtl/>
        </w:rPr>
        <w:t> </w:t>
      </w:r>
    </w:p>
    <w:p w14:paraId="2BAB9505" w14:textId="77777777" w:rsidR="002F4B41" w:rsidRPr="00CC15FF" w:rsidRDefault="002F4B41" w:rsidP="00CC15FF">
      <w:pPr>
        <w:pStyle w:val="ruller3"/>
        <w:shd w:val="clear" w:color="auto" w:fill="FFFFFF"/>
        <w:bidi/>
        <w:spacing w:before="0" w:beforeAutospacing="0" w:after="0" w:afterAutospacing="0" w:line="480" w:lineRule="auto"/>
        <w:rPr>
          <w:rFonts w:ascii="David" w:hAnsi="David" w:cs="David"/>
          <w:color w:val="333333"/>
          <w:spacing w:val="10"/>
          <w:sz w:val="22"/>
          <w:szCs w:val="22"/>
          <w:rtl/>
        </w:rPr>
      </w:pPr>
      <w:r w:rsidRPr="00CC15FF">
        <w:rPr>
          <w:rFonts w:ascii="David" w:hAnsi="David" w:cs="David"/>
          <w:color w:val="333333"/>
          <w:spacing w:val="10"/>
          <w:sz w:val="22"/>
          <w:szCs w:val="22"/>
        </w:rPr>
        <w:t> </w:t>
      </w:r>
    </w:p>
    <w:tbl>
      <w:tblPr>
        <w:bidiVisual/>
        <w:tblW w:w="8363" w:type="dxa"/>
        <w:tblCellMar>
          <w:left w:w="0" w:type="dxa"/>
          <w:right w:w="0" w:type="dxa"/>
        </w:tblCellMar>
        <w:tblLook w:val="04A0" w:firstRow="1" w:lastRow="0" w:firstColumn="1" w:lastColumn="0" w:noHBand="0" w:noVBand="1"/>
      </w:tblPr>
      <w:tblGrid>
        <w:gridCol w:w="3211"/>
        <w:gridCol w:w="5152"/>
      </w:tblGrid>
      <w:tr w:rsidR="002F4B41" w:rsidRPr="00CC15FF" w14:paraId="3CD40E27" w14:textId="77777777" w:rsidTr="002F4B41">
        <w:tc>
          <w:tcPr>
            <w:tcW w:w="3257" w:type="dxa"/>
            <w:tcBorders>
              <w:top w:val="nil"/>
              <w:left w:val="nil"/>
              <w:bottom w:val="nil"/>
              <w:right w:val="nil"/>
            </w:tcBorders>
            <w:shd w:val="clear" w:color="auto" w:fill="auto"/>
            <w:tcMar>
              <w:top w:w="0" w:type="dxa"/>
              <w:left w:w="108" w:type="dxa"/>
              <w:bottom w:w="0" w:type="dxa"/>
              <w:right w:w="108" w:type="dxa"/>
            </w:tcMar>
            <w:hideMark/>
          </w:tcPr>
          <w:p w14:paraId="70809C62"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בשם ועדת הבחירות המרכזית לכנסת ה-21:</w:t>
            </w:r>
          </w:p>
          <w:p w14:paraId="10FC44F4"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38EE071A"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בשם המבקשים בא"ב 1806/19:</w:t>
            </w:r>
          </w:p>
          <w:p w14:paraId="1E934EB5"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143F3C90"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בשם המערערים בע"ב</w:t>
            </w:r>
          </w:p>
          <w:p w14:paraId="59032CBD"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1866/19:</w:t>
            </w:r>
          </w:p>
          <w:p w14:paraId="69D832FD"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2628F611"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בשם המשיב 1 בא"ב</w:t>
            </w:r>
          </w:p>
          <w:p w14:paraId="0C74C212"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1806/19, בשם המשיבים 1</w:t>
            </w:r>
          </w:p>
          <w:p w14:paraId="7645E27C"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lastRenderedPageBreak/>
              <w:t>בע"ב 1867/19 ובשם המערערת בע"ב 1876/19:</w:t>
            </w:r>
          </w:p>
          <w:p w14:paraId="720EA6D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37240A7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בשם המשיב 2 בא"ב</w:t>
            </w:r>
          </w:p>
          <w:p w14:paraId="7CB2F250"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1806/19, בשם המשיב 3 בע"ב 1867/19 ובשם המשיב 4</w:t>
            </w:r>
          </w:p>
          <w:p w14:paraId="7806DAE6"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בע"ב 1876/19:</w:t>
            </w:r>
          </w:p>
          <w:p w14:paraId="3A08A2DD"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785CD51E"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בשם המשיב 4 בע"ב</w:t>
            </w:r>
          </w:p>
          <w:p w14:paraId="1C68E220"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1866/19:</w:t>
            </w:r>
          </w:p>
          <w:p w14:paraId="7EB7B3C6"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68789E13"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בשם המשיב 1 בע"ב 1866/19:</w:t>
            </w:r>
          </w:p>
          <w:p w14:paraId="76553583"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3DF2D10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בשם המשיב 2 בע"ב</w:t>
            </w:r>
          </w:p>
          <w:p w14:paraId="274A1638"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1866/19, בשם המערערים</w:t>
            </w:r>
          </w:p>
          <w:p w14:paraId="604334EA"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בע"ב 1867/19 ובשם המשיבים 3 בע"ב 1876/19:</w:t>
            </w:r>
          </w:p>
          <w:p w14:paraId="0D51D54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17706162"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בשם המשיבה 2</w:t>
            </w:r>
          </w:p>
          <w:p w14:paraId="4D54BCD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בע"ב 1876/19:</w:t>
            </w:r>
          </w:p>
          <w:p w14:paraId="46DDBF47"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43FFD697"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בשם המשיבה 5</w:t>
            </w:r>
          </w:p>
          <w:p w14:paraId="48D849DA"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בע"ב 1876/19:</w:t>
            </w:r>
          </w:p>
        </w:tc>
        <w:tc>
          <w:tcPr>
            <w:tcW w:w="5238" w:type="dxa"/>
            <w:tcBorders>
              <w:top w:val="nil"/>
              <w:left w:val="nil"/>
              <w:bottom w:val="nil"/>
              <w:right w:val="nil"/>
            </w:tcBorders>
            <w:shd w:val="clear" w:color="auto" w:fill="auto"/>
            <w:tcMar>
              <w:top w:w="0" w:type="dxa"/>
              <w:left w:w="108" w:type="dxa"/>
              <w:bottom w:w="0" w:type="dxa"/>
              <w:right w:w="108" w:type="dxa"/>
            </w:tcMar>
            <w:hideMark/>
          </w:tcPr>
          <w:p w14:paraId="2C9618B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lastRenderedPageBreak/>
              <w:t>עו"ד דין ליבנה; עו"ד תום שניר</w:t>
            </w:r>
          </w:p>
          <w:p w14:paraId="153F339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34AB2583"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24CADD85"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עו"ד יואב מני</w:t>
            </w:r>
          </w:p>
          <w:p w14:paraId="15A1035F"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5D0B14FF"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0D317167"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xml:space="preserve">עו"ד אורי </w:t>
            </w:r>
            <w:proofErr w:type="spellStart"/>
            <w:r w:rsidRPr="00CC15FF">
              <w:rPr>
                <w:rFonts w:ascii="David" w:hAnsi="David" w:cs="David"/>
                <w:sz w:val="28"/>
                <w:szCs w:val="28"/>
                <w:rtl/>
              </w:rPr>
              <w:t>נרוב</w:t>
            </w:r>
            <w:proofErr w:type="spellEnd"/>
            <w:r w:rsidRPr="00CC15FF">
              <w:rPr>
                <w:rFonts w:ascii="David" w:hAnsi="David" w:cs="David"/>
                <w:sz w:val="28"/>
                <w:szCs w:val="28"/>
                <w:rtl/>
              </w:rPr>
              <w:t>; עו"ד מיטל ארבל;</w:t>
            </w:r>
          </w:p>
          <w:p w14:paraId="3CD82C13"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עו"ד גלעד קריב; עו"ד אורי הברמן</w:t>
            </w:r>
          </w:p>
          <w:p w14:paraId="4C1F9C75"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73C2203F"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xml:space="preserve">עו"ד חסן </w:t>
            </w:r>
            <w:proofErr w:type="spellStart"/>
            <w:r w:rsidRPr="00CC15FF">
              <w:rPr>
                <w:rFonts w:ascii="David" w:hAnsi="David" w:cs="David"/>
                <w:sz w:val="28"/>
                <w:szCs w:val="28"/>
                <w:rtl/>
              </w:rPr>
              <w:t>ג'בארין</w:t>
            </w:r>
            <w:proofErr w:type="spellEnd"/>
            <w:r w:rsidRPr="00CC15FF">
              <w:rPr>
                <w:rFonts w:ascii="David" w:hAnsi="David" w:cs="David"/>
                <w:sz w:val="28"/>
                <w:szCs w:val="28"/>
                <w:rtl/>
              </w:rPr>
              <w:t xml:space="preserve">; עו"ד </w:t>
            </w:r>
            <w:proofErr w:type="spellStart"/>
            <w:r w:rsidRPr="00CC15FF">
              <w:rPr>
                <w:rFonts w:ascii="David" w:hAnsi="David" w:cs="David"/>
                <w:sz w:val="28"/>
                <w:szCs w:val="28"/>
                <w:rtl/>
              </w:rPr>
              <w:t>סאוסן</w:t>
            </w:r>
            <w:proofErr w:type="spellEnd"/>
            <w:r w:rsidRPr="00CC15FF">
              <w:rPr>
                <w:rFonts w:ascii="David" w:hAnsi="David" w:cs="David"/>
                <w:sz w:val="28"/>
                <w:szCs w:val="28"/>
                <w:rtl/>
              </w:rPr>
              <w:t xml:space="preserve"> זהר</w:t>
            </w:r>
          </w:p>
          <w:p w14:paraId="795C18B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5D2DA3E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3AF603BA"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lastRenderedPageBreak/>
              <w:t> </w:t>
            </w:r>
          </w:p>
          <w:p w14:paraId="0AF9C77F"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2B670D35"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xml:space="preserve">עו"ד רועי </w:t>
            </w:r>
            <w:proofErr w:type="spellStart"/>
            <w:r w:rsidRPr="00CC15FF">
              <w:rPr>
                <w:rFonts w:ascii="David" w:hAnsi="David" w:cs="David"/>
                <w:sz w:val="28"/>
                <w:szCs w:val="28"/>
                <w:rtl/>
              </w:rPr>
              <w:t>שויקה</w:t>
            </w:r>
            <w:proofErr w:type="spellEnd"/>
          </w:p>
          <w:p w14:paraId="2B727B54"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61F20D85"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1DFD9683"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2483E85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7375601E"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xml:space="preserve">עו"ד </w:t>
            </w:r>
            <w:proofErr w:type="spellStart"/>
            <w:r w:rsidRPr="00CC15FF">
              <w:rPr>
                <w:rFonts w:ascii="David" w:hAnsi="David" w:cs="David"/>
                <w:sz w:val="28"/>
                <w:szCs w:val="28"/>
                <w:rtl/>
              </w:rPr>
              <w:t>ענר</w:t>
            </w:r>
            <w:proofErr w:type="spellEnd"/>
            <w:r w:rsidRPr="00CC15FF">
              <w:rPr>
                <w:rFonts w:ascii="David" w:hAnsi="David" w:cs="David"/>
                <w:sz w:val="28"/>
                <w:szCs w:val="28"/>
                <w:rtl/>
              </w:rPr>
              <w:t xml:space="preserve"> הלמן</w:t>
            </w:r>
          </w:p>
          <w:p w14:paraId="78F54B2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75519C97"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56F14351"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עו"ד יצחק בם</w:t>
            </w:r>
          </w:p>
          <w:p w14:paraId="00B05B03"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08A03ABD"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05FA246E"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עו"ד איתמר בן גביר</w:t>
            </w:r>
          </w:p>
          <w:p w14:paraId="68543EAD"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02F56993"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1BDFEBC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786597D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6C7F4D26"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עו"ד אבי הלוי</w:t>
            </w:r>
          </w:p>
          <w:p w14:paraId="6ABFAB9B"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56273C70"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p w14:paraId="3A467A71"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xml:space="preserve">עו"ד אביטל </w:t>
            </w:r>
            <w:proofErr w:type="spellStart"/>
            <w:r w:rsidRPr="00CC15FF">
              <w:rPr>
                <w:rFonts w:ascii="David" w:hAnsi="David" w:cs="David"/>
                <w:sz w:val="28"/>
                <w:szCs w:val="28"/>
                <w:rtl/>
              </w:rPr>
              <w:t>סומפולינסקי</w:t>
            </w:r>
            <w:proofErr w:type="spellEnd"/>
          </w:p>
        </w:tc>
      </w:tr>
      <w:tr w:rsidR="002F4B41" w:rsidRPr="00CC15FF" w14:paraId="64929F95" w14:textId="77777777" w:rsidTr="002F4B41">
        <w:tc>
          <w:tcPr>
            <w:tcW w:w="3257" w:type="dxa"/>
            <w:tcBorders>
              <w:top w:val="nil"/>
              <w:left w:val="nil"/>
              <w:bottom w:val="nil"/>
              <w:right w:val="nil"/>
            </w:tcBorders>
            <w:shd w:val="clear" w:color="auto" w:fill="auto"/>
            <w:tcMar>
              <w:top w:w="0" w:type="dxa"/>
              <w:left w:w="108" w:type="dxa"/>
              <w:bottom w:w="0" w:type="dxa"/>
              <w:right w:w="108" w:type="dxa"/>
            </w:tcMar>
            <w:hideMark/>
          </w:tcPr>
          <w:p w14:paraId="2E2FC47D"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lastRenderedPageBreak/>
              <w:t> </w:t>
            </w:r>
          </w:p>
        </w:tc>
        <w:tc>
          <w:tcPr>
            <w:tcW w:w="5238" w:type="dxa"/>
            <w:tcBorders>
              <w:top w:val="nil"/>
              <w:left w:val="nil"/>
              <w:bottom w:val="nil"/>
              <w:right w:val="nil"/>
            </w:tcBorders>
            <w:shd w:val="clear" w:color="auto" w:fill="auto"/>
            <w:tcMar>
              <w:top w:w="0" w:type="dxa"/>
              <w:left w:w="108" w:type="dxa"/>
              <w:bottom w:w="0" w:type="dxa"/>
              <w:right w:w="108" w:type="dxa"/>
            </w:tcMar>
            <w:hideMark/>
          </w:tcPr>
          <w:p w14:paraId="7991AC79" w14:textId="77777777" w:rsidR="002F4B41" w:rsidRPr="00CC15FF" w:rsidRDefault="002F4B41" w:rsidP="00CC15FF">
            <w:pPr>
              <w:pStyle w:val="bodyruller"/>
              <w:bidi/>
              <w:spacing w:before="0" w:beforeAutospacing="0" w:after="0" w:afterAutospacing="0" w:line="480" w:lineRule="auto"/>
              <w:rPr>
                <w:rFonts w:ascii="David" w:hAnsi="David" w:cs="David"/>
                <w:sz w:val="22"/>
                <w:szCs w:val="22"/>
                <w:rtl/>
              </w:rPr>
            </w:pPr>
            <w:r w:rsidRPr="00CC15FF">
              <w:rPr>
                <w:rFonts w:ascii="David" w:hAnsi="David" w:cs="David"/>
                <w:sz w:val="28"/>
                <w:szCs w:val="28"/>
                <w:rtl/>
              </w:rPr>
              <w:t> </w:t>
            </w:r>
          </w:p>
        </w:tc>
      </w:tr>
    </w:tbl>
    <w:p w14:paraId="6800FA42" w14:textId="77777777" w:rsidR="002F4B41" w:rsidRPr="00CC15FF" w:rsidRDefault="002F4B41" w:rsidP="00CC15FF">
      <w:pPr>
        <w:shd w:val="clear" w:color="auto" w:fill="FFFFFF"/>
        <w:spacing w:line="480" w:lineRule="auto"/>
        <w:rPr>
          <w:rFonts w:ascii="David" w:hAnsi="David" w:cs="David"/>
          <w:color w:val="333333"/>
          <w:sz w:val="20"/>
          <w:szCs w:val="20"/>
          <w:rtl/>
        </w:rPr>
      </w:pPr>
      <w:r w:rsidRPr="00CC15FF">
        <w:rPr>
          <w:rFonts w:ascii="David" w:hAnsi="David" w:cs="David"/>
          <w:color w:val="333333"/>
          <w:rtl/>
        </w:rPr>
        <w:lastRenderedPageBreak/>
        <w:t> </w:t>
      </w:r>
    </w:p>
    <w:p w14:paraId="088D9BBC" w14:textId="77777777" w:rsidR="002F4B41" w:rsidRPr="00CC15FF" w:rsidRDefault="002F4B41" w:rsidP="00CC15FF">
      <w:pPr>
        <w:shd w:val="clear" w:color="auto" w:fill="FFFFFF"/>
        <w:spacing w:line="480" w:lineRule="auto"/>
        <w:rPr>
          <w:rFonts w:ascii="David" w:hAnsi="David" w:cs="David"/>
          <w:color w:val="333333"/>
          <w:sz w:val="20"/>
          <w:szCs w:val="20"/>
          <w:rtl/>
        </w:rPr>
      </w:pPr>
      <w:r w:rsidRPr="00CC15FF">
        <w:rPr>
          <w:rFonts w:ascii="David" w:hAnsi="David" w:cs="David"/>
          <w:color w:val="333333"/>
          <w:sz w:val="20"/>
          <w:szCs w:val="20"/>
        </w:rPr>
        <w:t> </w:t>
      </w:r>
    </w:p>
    <w:tbl>
      <w:tblPr>
        <w:bidiVisual/>
        <w:tblW w:w="8363" w:type="dxa"/>
        <w:tblCellMar>
          <w:left w:w="0" w:type="dxa"/>
          <w:right w:w="0" w:type="dxa"/>
        </w:tblCellMar>
        <w:tblLook w:val="04A0" w:firstRow="1" w:lastRow="0" w:firstColumn="1" w:lastColumn="0" w:noHBand="0" w:noVBand="1"/>
      </w:tblPr>
      <w:tblGrid>
        <w:gridCol w:w="8363"/>
      </w:tblGrid>
      <w:tr w:rsidR="002F4B41" w:rsidRPr="00CC15FF" w14:paraId="6FD28996" w14:textId="77777777" w:rsidTr="002F4B41">
        <w:tc>
          <w:tcPr>
            <w:tcW w:w="9837" w:type="dxa"/>
            <w:shd w:val="clear" w:color="auto" w:fill="auto"/>
            <w:tcMar>
              <w:top w:w="0" w:type="dxa"/>
              <w:left w:w="108" w:type="dxa"/>
              <w:bottom w:w="0" w:type="dxa"/>
              <w:right w:w="108" w:type="dxa"/>
            </w:tcMar>
            <w:hideMark/>
          </w:tcPr>
          <w:p w14:paraId="3B9C2209" w14:textId="77777777" w:rsidR="002F4B41" w:rsidRPr="00CC15FF" w:rsidRDefault="002F4B41" w:rsidP="00CC15FF">
            <w:pPr>
              <w:pStyle w:val="documenthead"/>
              <w:bidi/>
              <w:spacing w:before="0" w:beforeAutospacing="0" w:after="0" w:afterAutospacing="0" w:line="480" w:lineRule="auto"/>
              <w:jc w:val="center"/>
              <w:rPr>
                <w:rFonts w:ascii="David" w:hAnsi="David" w:cs="David"/>
                <w:spacing w:val="30"/>
                <w:sz w:val="20"/>
                <w:szCs w:val="20"/>
                <w:u w:val="single"/>
                <w:rtl/>
              </w:rPr>
            </w:pPr>
            <w:bookmarkStart w:id="0" w:name="BeginProtocol"/>
            <w:bookmarkStart w:id="1" w:name="secretary"/>
            <w:bookmarkEnd w:id="0"/>
            <w:bookmarkEnd w:id="1"/>
            <w:r w:rsidRPr="00CC15FF">
              <w:rPr>
                <w:rFonts w:ascii="David" w:hAnsi="David" w:cs="David"/>
                <w:b/>
                <w:bCs/>
                <w:spacing w:val="30"/>
                <w:sz w:val="28"/>
                <w:szCs w:val="28"/>
                <w:u w:val="single"/>
                <w:rtl/>
              </w:rPr>
              <w:t>החלטה</w:t>
            </w:r>
          </w:p>
        </w:tc>
      </w:tr>
    </w:tbl>
    <w:p w14:paraId="7AF522EB"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bookmarkStart w:id="2" w:name="Writer_Name"/>
      <w:bookmarkStart w:id="3" w:name="Start_Write"/>
      <w:bookmarkEnd w:id="2"/>
      <w:bookmarkEnd w:id="3"/>
      <w:r w:rsidRPr="00CC15FF">
        <w:rPr>
          <w:rFonts w:ascii="David" w:hAnsi="David" w:cs="David"/>
          <w:color w:val="333333"/>
          <w:spacing w:val="10"/>
          <w:sz w:val="28"/>
          <w:szCs w:val="28"/>
          <w:rtl/>
        </w:rPr>
        <w:t> </w:t>
      </w:r>
    </w:p>
    <w:p w14:paraId="29499313"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rtl/>
        </w:rPr>
        <w:t>1.</w:t>
      </w:r>
      <w:r w:rsidRPr="00CC15FF">
        <w:rPr>
          <w:rFonts w:ascii="David" w:hAnsi="David" w:cs="David"/>
          <w:color w:val="333333"/>
          <w:spacing w:val="10"/>
          <w:sz w:val="14"/>
          <w:szCs w:val="14"/>
          <w:rtl/>
        </w:rPr>
        <w:t>            </w:t>
      </w:r>
      <w:r w:rsidRPr="00CC15FF">
        <w:rPr>
          <w:rFonts w:ascii="David" w:hAnsi="David" w:cs="David"/>
          <w:color w:val="333333"/>
          <w:spacing w:val="10"/>
          <w:sz w:val="28"/>
          <w:szCs w:val="28"/>
          <w:rtl/>
        </w:rPr>
        <w:t>ארבעת ההליכים הנוגעים לבחירות לכנסת ה-21 הובאו לפנינו בעקבות החלטות שקיבלה ועדת הבחירות המרכזית, שהיא גוף פוליטי על פי הרכבה, וזאת בהתאם לסמכות הנתונה לנו בחוק-יסוד: הכנסת. קיימנו בהליכים אלה דיונים מפורטים וממצים בהרכב של תשעה שופטים ביום 13.3.2019 וביום 14.3.2019 בהם נשמעו בקשב רב כל הצדדים הנוגעים בדבר. לנוכח סד הזמנים הסטטוטורי הקצר ביותר שנקבע להכרעה בהליכים אלה, נדרשנו ליתן את התוצאה שאליה הגענו כבר ביום א' 17.3.2019 ומטבע הדברים כתיבת ההנמקה המפורטת על ידי תשעה שופטי ההרכב אורכת זמן והיא תינתן על ידינו בהקדם האפשרי. לעת הזו, ראינו לנכון עם זאת למסור תמצית קצרה של עיקרי הדברים העומדים בבסיס התוצאה שאליה הגענו.</w:t>
      </w:r>
    </w:p>
    <w:p w14:paraId="069C0391"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w:t>
      </w:r>
    </w:p>
    <w:p w14:paraId="2A4185FA"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rtl/>
        </w:rPr>
        <w:t>2.</w:t>
      </w:r>
      <w:r w:rsidRPr="00CC15FF">
        <w:rPr>
          <w:rFonts w:ascii="David" w:hAnsi="David" w:cs="David"/>
          <w:color w:val="333333"/>
          <w:spacing w:val="10"/>
          <w:sz w:val="14"/>
          <w:szCs w:val="14"/>
          <w:rtl/>
        </w:rPr>
        <w:t>            </w:t>
      </w:r>
      <w:r w:rsidRPr="00CC15FF">
        <w:rPr>
          <w:rFonts w:ascii="David" w:hAnsi="David" w:cs="David"/>
          <w:color w:val="333333"/>
          <w:spacing w:val="10"/>
          <w:sz w:val="28"/>
          <w:szCs w:val="28"/>
          <w:rtl/>
        </w:rPr>
        <w:t>סעיף 7א לחוק-יסוד: הכנסת קובע שלוש עילות למניעת השתתפות של רשימה או של אדם בבחירות לכנסת, ככל שיש במטרותיה או במעשיה של הרשימה או במעשיו של אדם, לרבות בהתבטאויותיו אחד מאלה:</w:t>
      </w:r>
    </w:p>
    <w:p w14:paraId="2EBD996B"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w:t>
      </w:r>
    </w:p>
    <w:p w14:paraId="3AB3704B"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 שלילת קיומה של מדינת ישראל כמדינה יהודית ודמוקרטית;</w:t>
      </w:r>
    </w:p>
    <w:p w14:paraId="10E7BF98"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 </w:t>
      </w:r>
      <w:bookmarkStart w:id="4" w:name="Carmel"/>
      <w:r w:rsidRPr="00CC15FF">
        <w:rPr>
          <w:rFonts w:ascii="David" w:hAnsi="David" w:cs="David"/>
          <w:color w:val="333333"/>
          <w:spacing w:val="10"/>
          <w:sz w:val="28"/>
          <w:szCs w:val="28"/>
          <w:rtl/>
        </w:rPr>
        <w:t>הסתה לגזענות;</w:t>
      </w:r>
      <w:bookmarkEnd w:id="4"/>
    </w:p>
    <w:p w14:paraId="25ADF599"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 תמיכה במאבק מזוין, של מדינת אויב או של ארגון טרור, נגד מדינת ישראל.</w:t>
      </w:r>
    </w:p>
    <w:p w14:paraId="1DB3BE15"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w:t>
      </w:r>
    </w:p>
    <w:p w14:paraId="138FFAC2"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lastRenderedPageBreak/>
        <w:t>           לאור הזכות החוקתית הראשונה במעלה לבחור ולהיבחר, הלכה פסוקה היא כי על בית המשפט לנהוג בפסילת מועמד לכנסת, על אחת כמה וכמה פסילת רשימה לכנסת, זהירות רבה ולעשות כן על דרך הצמצום ובמקרים קיצוניים בלבד. זאת על פי רף ראייתי גבוה ומחמיר, אשר דורש הצטברות "מסה קריטית" של ראיות כנגד הרשימה או כנגד המועמד. הראיות צריכות להיות ברורות, חד-משמעיות ומשמעותיות ולשקף מטרה דומיננטית ומרכזית אצל הרשימה או המועמד. ככל שיש ספק, הוא פועל כנגד מניעת ההשתתפות. ראוי להדגיש כי הפסילה יכולה להיעשות </w:t>
      </w:r>
      <w:r w:rsidRPr="00CC15FF">
        <w:rPr>
          <w:rFonts w:ascii="David" w:hAnsi="David" w:cs="David"/>
          <w:color w:val="333333"/>
          <w:rtl/>
        </w:rPr>
        <w:t>אך ורק</w:t>
      </w:r>
      <w:r w:rsidRPr="00CC15FF">
        <w:rPr>
          <w:rFonts w:ascii="David" w:hAnsi="David" w:cs="David"/>
          <w:color w:val="333333"/>
          <w:spacing w:val="10"/>
          <w:sz w:val="28"/>
          <w:szCs w:val="28"/>
          <w:rtl/>
        </w:rPr>
        <w:t> במסגרת אחת משלוש העילות הנ"ל. התבטאויות קשות, ככל שהן מקוממות ומרגיזות, של מועמד זה או אחר לכנסת, אינן מהוות עילה משפטית לפסילתו אם אינן נכנסות למסגרת של אחת משלוש העילות הנ"ל.</w:t>
      </w:r>
    </w:p>
    <w:p w14:paraId="159390C3"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w:t>
      </w:r>
    </w:p>
    <w:p w14:paraId="592549BA"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לאור עקרונות אלה ניתנה ההחלטה מיום 17.3.2019 וזאת לאחר שנבחנו הטענות שהועלו באספקלריה </w:t>
      </w:r>
      <w:r w:rsidRPr="00CC15FF">
        <w:rPr>
          <w:rFonts w:ascii="David" w:hAnsi="David" w:cs="David"/>
          <w:color w:val="333333"/>
          <w:rtl/>
        </w:rPr>
        <w:t>משפטית</w:t>
      </w:r>
      <w:r w:rsidRPr="00CC15FF">
        <w:rPr>
          <w:rFonts w:ascii="David" w:hAnsi="David" w:cs="David"/>
          <w:color w:val="333333"/>
          <w:spacing w:val="10"/>
          <w:sz w:val="28"/>
          <w:szCs w:val="28"/>
          <w:rtl/>
        </w:rPr>
        <w:t> הנוגעת לכל אחת משלוש עילות הפסילה לפי העניין, כפי שיפורט להלן.</w:t>
      </w:r>
    </w:p>
    <w:p w14:paraId="068A49F4"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w:t>
      </w:r>
    </w:p>
    <w:p w14:paraId="0243BFE7"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rtl/>
        </w:rPr>
        <w:t>3</w:t>
      </w:r>
      <w:r w:rsidRPr="00CC15FF">
        <w:rPr>
          <w:rFonts w:ascii="David" w:hAnsi="David" w:cs="David"/>
          <w:color w:val="333333"/>
          <w:spacing w:val="10"/>
          <w:highlight w:val="yellow"/>
          <w:rtl/>
        </w:rPr>
        <w:t>.</w:t>
      </w:r>
      <w:r w:rsidRPr="00CC15FF">
        <w:rPr>
          <w:rFonts w:ascii="David" w:hAnsi="David" w:cs="David"/>
          <w:color w:val="333333"/>
          <w:spacing w:val="10"/>
          <w:sz w:val="14"/>
          <w:szCs w:val="14"/>
          <w:highlight w:val="yellow"/>
          <w:rtl/>
        </w:rPr>
        <w:t>            </w:t>
      </w:r>
      <w:r w:rsidRPr="00CC15FF">
        <w:rPr>
          <w:rFonts w:ascii="David" w:hAnsi="David" w:cs="David"/>
          <w:color w:val="333333"/>
          <w:spacing w:val="10"/>
          <w:sz w:val="28"/>
          <w:szCs w:val="28"/>
          <w:highlight w:val="yellow"/>
          <w:rtl/>
        </w:rPr>
        <w:t>על מניעת ד"ר בן ארי מלהשתתף בבחירות לכנסת ה-21 הוחלט ברוב של שמונה מתוך תשעת חברי ההרכב לאחר ששופטי הרוב אימצו בעניין זה את חוות דעתו של היועץ המשפטי לממשלה לפיה יש במעשיו ובהתבטאויותיו של ד"ר בן ארי משום </w:t>
      </w:r>
      <w:r w:rsidRPr="00CC15FF">
        <w:rPr>
          <w:rFonts w:ascii="David" w:hAnsi="David" w:cs="David"/>
          <w:color w:val="333333"/>
          <w:highlight w:val="yellow"/>
          <w:rtl/>
        </w:rPr>
        <w:t>הסתה לגזענות</w:t>
      </w:r>
      <w:r w:rsidRPr="00CC15FF">
        <w:rPr>
          <w:rFonts w:ascii="David" w:hAnsi="David" w:cs="David"/>
          <w:color w:val="333333"/>
          <w:spacing w:val="10"/>
          <w:sz w:val="28"/>
          <w:szCs w:val="28"/>
          <w:highlight w:val="yellow"/>
          <w:rtl/>
        </w:rPr>
        <w:t xml:space="preserve"> כמטרה דומיננטית ומרכזית של משנתו. בית המשפט סבר בדעת רוב כי בעניינו של ד"ר בן ארי אכן הוצגה "מסה ראייתית קריטית" מוכחת ומשכנעת באיכותה ובכמותה, הכוללת התבטאויות חד-משמעיות, ברורות וקשות החוזרות ונשנות לאורך השנים – אך בדגש על השנתיים האחרונות – כנגד הציבור הערבי בישראל. צבר ההתבטאויות הללו, שחלקן הועלו לעמוד </w:t>
      </w:r>
      <w:proofErr w:type="spellStart"/>
      <w:r w:rsidRPr="00CC15FF">
        <w:rPr>
          <w:rFonts w:ascii="David" w:hAnsi="David" w:cs="David"/>
          <w:color w:val="333333"/>
          <w:spacing w:val="10"/>
          <w:sz w:val="28"/>
          <w:szCs w:val="28"/>
          <w:highlight w:val="yellow"/>
          <w:rtl/>
        </w:rPr>
        <w:t>הפייסבוק</w:t>
      </w:r>
      <w:proofErr w:type="spellEnd"/>
      <w:r w:rsidRPr="00CC15FF">
        <w:rPr>
          <w:rFonts w:ascii="David" w:hAnsi="David" w:cs="David"/>
          <w:color w:val="333333"/>
          <w:spacing w:val="10"/>
          <w:sz w:val="28"/>
          <w:szCs w:val="28"/>
          <w:highlight w:val="yellow"/>
          <w:rtl/>
        </w:rPr>
        <w:t xml:space="preserve"> של "עוצמה יהודית עם מיכאל בן ארי" </w:t>
      </w:r>
      <w:r w:rsidRPr="00CC15FF">
        <w:rPr>
          <w:rFonts w:ascii="David" w:hAnsi="David" w:cs="David"/>
          <w:color w:val="333333"/>
          <w:spacing w:val="10"/>
          <w:sz w:val="28"/>
          <w:szCs w:val="28"/>
          <w:highlight w:val="yellow"/>
          <w:rtl/>
        </w:rPr>
        <w:lastRenderedPageBreak/>
        <w:t>והדברים שנאמרו בקולו של ד"ר בן ארי, יש בהן לדעת שופטי הרוב משום ליבוי יצרים וחרחור איבה ומדנים עד כדי ביזוי שיטתי ומכוון של הציבור הערבי בישראל. בהסברים שניתנו על ידי ד"ר בן ארי ובא כוחו לא מצאו שופטי הרוב חזרה של ממש מן הדברים או הבעת חרטה עליהם. לעומת זאת, ככל שהדבר נוגע למועמדותו של עו"ד בן גביר לא מצא היועץ המשפטי לממשלה ובית המשפט אף הוא לא מצא כי התשתית הראייתית שהוצגה בקשר אליו עומדת ברף המחמיר הנדרש לביסוס עילת הפסילה של הסתה לגזענות.</w:t>
      </w:r>
    </w:p>
    <w:p w14:paraId="7C25C579"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sz w:val="28"/>
          <w:szCs w:val="28"/>
          <w:rtl/>
        </w:rPr>
        <w:t> </w:t>
      </w:r>
    </w:p>
    <w:p w14:paraId="5015BAE1"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sz w:val="28"/>
          <w:szCs w:val="28"/>
          <w:rtl/>
        </w:rPr>
        <w:t>           </w:t>
      </w:r>
      <w:r w:rsidRPr="00CC15FF">
        <w:rPr>
          <w:rFonts w:ascii="David" w:hAnsi="David" w:cs="David"/>
          <w:color w:val="333333"/>
          <w:highlight w:val="yellow"/>
          <w:rtl/>
        </w:rPr>
        <w:t>ויודגש – עילה זו של הסתה לגזענות שבגינה נמנעה השתתפותו של ד"ר בן ארי בבחירות לכנסת, היא עילה העומדת לעצמה ויש לה משנה תוקף ומשמעות מיוחדת במדינת ישראל כמדינתו של העם היהודי, שידע מאז ומקדם על רקע זה רדיפות וסבל שאין להם אח ורע באומות העולם.</w:t>
      </w:r>
      <w:r w:rsidRPr="00CC15FF">
        <w:rPr>
          <w:rFonts w:ascii="David" w:hAnsi="David" w:cs="David"/>
          <w:color w:val="333333"/>
          <w:spacing w:val="10"/>
          <w:sz w:val="28"/>
          <w:szCs w:val="28"/>
          <w:highlight w:val="yellow"/>
          <w:rtl/>
        </w:rPr>
        <w:t> </w:t>
      </w:r>
      <w:r w:rsidRPr="00CC15FF">
        <w:rPr>
          <w:rFonts w:ascii="David" w:hAnsi="David" w:cs="David"/>
          <w:color w:val="333333"/>
          <w:highlight w:val="yellow"/>
          <w:rtl/>
        </w:rPr>
        <w:t>הכשרת מועמדותו של ד"ר בן ארי בנסיבות אלה היה בה משום מתן לגיטימציה לשיח הגזעני כשיח לגיטימי במדינת ישראל</w:t>
      </w:r>
      <w:r w:rsidRPr="00CC15FF">
        <w:rPr>
          <w:rFonts w:ascii="David" w:hAnsi="David" w:cs="David"/>
          <w:color w:val="333333"/>
          <w:spacing w:val="10"/>
          <w:sz w:val="28"/>
          <w:szCs w:val="28"/>
          <w:highlight w:val="yellow"/>
          <w:rtl/>
        </w:rPr>
        <w:t>.</w:t>
      </w:r>
    </w:p>
    <w:p w14:paraId="6CAF2752"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w:t>
      </w:r>
    </w:p>
    <w:p w14:paraId="16846FF9"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highlight w:val="yellow"/>
          <w:rtl/>
        </w:rPr>
      </w:pPr>
      <w:r w:rsidRPr="00CC15FF">
        <w:rPr>
          <w:rFonts w:ascii="David" w:hAnsi="David" w:cs="David"/>
          <w:color w:val="333333"/>
          <w:spacing w:val="10"/>
          <w:rtl/>
        </w:rPr>
        <w:t>4</w:t>
      </w:r>
      <w:r w:rsidRPr="00CC15FF">
        <w:rPr>
          <w:rFonts w:ascii="David" w:hAnsi="David" w:cs="David"/>
          <w:color w:val="333333"/>
          <w:spacing w:val="10"/>
          <w:highlight w:val="yellow"/>
          <w:rtl/>
        </w:rPr>
        <w:t>.</w:t>
      </w:r>
      <w:r w:rsidRPr="00CC15FF">
        <w:rPr>
          <w:rFonts w:ascii="David" w:hAnsi="David" w:cs="David"/>
          <w:color w:val="333333"/>
          <w:spacing w:val="10"/>
          <w:sz w:val="14"/>
          <w:szCs w:val="14"/>
          <w:highlight w:val="yellow"/>
          <w:rtl/>
        </w:rPr>
        <w:t>            </w:t>
      </w:r>
      <w:r w:rsidRPr="00CC15FF">
        <w:rPr>
          <w:rFonts w:ascii="David" w:hAnsi="David" w:cs="David"/>
          <w:color w:val="333333"/>
          <w:spacing w:val="10"/>
          <w:sz w:val="28"/>
          <w:szCs w:val="28"/>
          <w:highlight w:val="yellow"/>
          <w:rtl/>
        </w:rPr>
        <w:t>העילות שבגינן נתבקשה פסילתו של ד"ר כסיף אינן העילה בגינה נפסל ד"ר בן ארי. גם לגבי ד"ר כסיף אימץ בית המשפט בדעת רוב את חוות דעתו של היועץ המשפטי לפיה לא הוכחה – על פי הרף הראייתי הגבוה הנדרש – העילה לפסילתו כמי ששולל את קיומה של מדינת ישראל כמדינה יהודית ודמוקרטית או כמי שתומך במאבק מזוין נגד מדינת ישראל.</w:t>
      </w:r>
    </w:p>
    <w:p w14:paraId="71C86E9B"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highlight w:val="yellow"/>
          <w:rtl/>
        </w:rPr>
      </w:pPr>
      <w:r w:rsidRPr="00CC15FF">
        <w:rPr>
          <w:rFonts w:ascii="David" w:hAnsi="David" w:cs="David"/>
          <w:color w:val="333333"/>
          <w:spacing w:val="10"/>
          <w:sz w:val="28"/>
          <w:szCs w:val="28"/>
          <w:highlight w:val="yellow"/>
          <w:rtl/>
        </w:rPr>
        <w:t> </w:t>
      </w:r>
    </w:p>
    <w:p w14:paraId="314837A1"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highlight w:val="yellow"/>
          <w:rtl/>
        </w:rPr>
        <w:t xml:space="preserve">           עם זאת, בית המשפט הסתייג בחריפות מהתבטאויות שיוחסו לד"ר כסיף, בעיקר התבטאויות שמהן משתמעת השוואה לגרמניה הנאצית, אך התבטאויות מקוממות ומרגיזות אלה, אינן נופלות לדעת הרוב בגדר העילה של תמיכה במאבק מזוין נגד מדינת ישראל. עוד הגיעו שופטי הרוב למסקנה כי לא הוכח ברמה הראייתית המחמירה הנדרשת כי דעותיו של ד"ר כסיף בנוגע </w:t>
      </w:r>
      <w:r w:rsidRPr="00CC15FF">
        <w:rPr>
          <w:rFonts w:ascii="David" w:hAnsi="David" w:cs="David"/>
          <w:color w:val="333333"/>
          <w:spacing w:val="10"/>
          <w:sz w:val="28"/>
          <w:szCs w:val="28"/>
          <w:highlight w:val="yellow"/>
          <w:rtl/>
        </w:rPr>
        <w:lastRenderedPageBreak/>
        <w:t>לאופי הרצוי של המדינה, עולות כדי שלילת קיומה של מדינת ישראל כמדינה יהודית ודמוקרטית.</w:t>
      </w:r>
    </w:p>
    <w:p w14:paraId="3A8AF720"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w:t>
      </w:r>
    </w:p>
    <w:p w14:paraId="00376616"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rtl/>
        </w:rPr>
        <w:t>5.</w:t>
      </w:r>
      <w:r w:rsidRPr="00CC15FF">
        <w:rPr>
          <w:rFonts w:ascii="David" w:hAnsi="David" w:cs="David"/>
          <w:color w:val="333333"/>
          <w:spacing w:val="10"/>
          <w:sz w:val="14"/>
          <w:szCs w:val="14"/>
          <w:rtl/>
        </w:rPr>
        <w:t>            </w:t>
      </w:r>
      <w:r w:rsidRPr="00CC15FF">
        <w:rPr>
          <w:rFonts w:ascii="David" w:hAnsi="David" w:cs="David"/>
          <w:color w:val="333333"/>
          <w:spacing w:val="10"/>
          <w:sz w:val="28"/>
          <w:szCs w:val="28"/>
          <w:rtl/>
        </w:rPr>
        <w:t>חוות דעתו של היועץ המשפטי אומצה על ידי בית המשפט גם לגבי אי פסילתן של רשימות חד"ש-תע"ל (פה אחד) ורע"ם-בל"ד (ברוב של שמונה שופטים). היועץ המשפטי לממשלה סבר כי לא הובאו בפני בית המשפט ראיות, בוודאי לא ראיות ברף הגבוה הנדרש כדי להוכיח את העילה של תמיכה מצד רשימות אלה במאבק מזוין כנגד מדינת ישראל. עוד סבר היועץ המשפטי לממשלה כי בהינתן ההלכות שנפסקו על ידי בית משפט זה, מי ששואף לכך שמדינת ישראל תהיה "מדינת כל אזרחיה" אין לראותו כמי ששולל, מניה וביה, את קיומה של המדינה כמדינה יהודית, עד כי יש למנוע את השתתפותו או את השתתפות הרשימה בבחירות.</w:t>
      </w:r>
    </w:p>
    <w:p w14:paraId="68541D33"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sz w:val="28"/>
          <w:szCs w:val="28"/>
          <w:rtl/>
        </w:rPr>
        <w:t>          </w:t>
      </w:r>
    </w:p>
    <w:p w14:paraId="7DF12B1B"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sz w:val="28"/>
          <w:szCs w:val="28"/>
          <w:rtl/>
        </w:rPr>
        <w:t>           בגדר ההחלטה לגבי מפלגת בל"ד, ניתן על ידי שופטי הרוב משקל מסוים לעובדה שעליה עמד היועץ המשפטי לממשלה, כי מדובר ברשימה משותפת לשתי מפלגות, וכי פסילתה עלולה לגרור גם פסילה של מפלגת רע"ם, נגדה לא הועלו טענות קונקרטיות, ושהמועמד מטעמה הוא שעומד בראש הרשימה כולה. עוד ניתן משקל לעובדה שחברי כנסת לשעבר מטעם בל"ד אשר להם יוחסו מרבית ההתבטאויות והפעולות לביסוס עילת הפסילה, אינם נמנים עוד עם המועמדים מטעם בל"ד לכנסת ה-21, ואילו כנגד המתמודדים מטעמה כיום אין ראיות ברמה הנדרשת לצורך מניעת השתתפות הרשימה בבחירות על פי עילות הפסלות הרלוונטיות.</w:t>
      </w:r>
    </w:p>
    <w:p w14:paraId="280FA385"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w:t>
      </w:r>
    </w:p>
    <w:p w14:paraId="7B00F0C4"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rtl/>
        </w:rPr>
        <w:t>6.</w:t>
      </w:r>
      <w:r w:rsidRPr="00CC15FF">
        <w:rPr>
          <w:rFonts w:ascii="David" w:hAnsi="David" w:cs="David"/>
          <w:color w:val="333333"/>
          <w:spacing w:val="10"/>
          <w:sz w:val="14"/>
          <w:szCs w:val="14"/>
          <w:rtl/>
        </w:rPr>
        <w:t>            </w:t>
      </w:r>
      <w:r w:rsidRPr="00CC15FF">
        <w:rPr>
          <w:rFonts w:ascii="David" w:hAnsi="David" w:cs="David"/>
          <w:color w:val="333333"/>
          <w:spacing w:val="10"/>
          <w:sz w:val="28"/>
          <w:szCs w:val="28"/>
          <w:rtl/>
        </w:rPr>
        <w:t xml:space="preserve">ההחלטה שניתנה על ידי בית המשפט נסמכת על ההלכות המשפטיות הנוהגות בסוגיות אלה מימים ימימה ועל התשתית הראייתית שהוצגה לגבי כל </w:t>
      </w:r>
      <w:r w:rsidRPr="00CC15FF">
        <w:rPr>
          <w:rFonts w:ascii="David" w:hAnsi="David" w:cs="David"/>
          <w:color w:val="333333"/>
          <w:spacing w:val="10"/>
          <w:sz w:val="28"/>
          <w:szCs w:val="28"/>
          <w:rtl/>
        </w:rPr>
        <w:lastRenderedPageBreak/>
        <w:t>מועמד וכל רשימה שעניינם עלה לדיון. באספקלריה המשפטית הזו המעוגנת בחוק-יסוד: הכנסת, נבחנה התקיימותן של עילות הפסילה השונות וממנה נגזרה התוצאה המשפטית שאליה הגענו.</w:t>
      </w:r>
    </w:p>
    <w:p w14:paraId="6E218C08"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rPr>
        <w:t> </w:t>
      </w:r>
    </w:p>
    <w:p w14:paraId="1806006D"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rtl/>
        </w:rPr>
        <w:t>7.</w:t>
      </w:r>
      <w:r w:rsidRPr="00CC15FF">
        <w:rPr>
          <w:rFonts w:ascii="David" w:hAnsi="David" w:cs="David"/>
          <w:color w:val="333333"/>
          <w:spacing w:val="10"/>
          <w:sz w:val="14"/>
          <w:szCs w:val="14"/>
          <w:rtl/>
        </w:rPr>
        <w:t>            </w:t>
      </w:r>
      <w:r w:rsidRPr="00CC15FF">
        <w:rPr>
          <w:rFonts w:ascii="David" w:hAnsi="David" w:cs="David"/>
          <w:color w:val="333333"/>
          <w:spacing w:val="10"/>
          <w:sz w:val="28"/>
          <w:szCs w:val="28"/>
          <w:rtl/>
        </w:rPr>
        <w:t>ההחלטה התקבלה, כאמור, ברוב של שמונה שופטים מתוך תשעה לגבי מניעת השתתפותו של ד"ר בן ארי בבחירות לכנסת ה-21 בעילה של הסתה לגזענות לפי סעיף 7א(2) לחוק-יסוד: הכנסת. ברוב של שמונה שופטים התקבלה גם ההחלטה לגבי אי מניעת השתתפות של רשימת רע"ם-בל"ד בבחירות אלה ושל אי מניעת השתתפותו של ד"ר כסיף, אשר לגביהם נטענו עילות הפסילה המפורטות לעיל בסעיפים 7א(1) ו-7א(3) לחוק-יסוד: הכנסת. ההחלטה כי אין למנוע מרשימת חד"ש-תע"ל להשתתף בבחירות התקבלה פה אחד וכך גם ההחלטה בעניין אי מניעת השתתפותו של עו"ד בן גביר בבחירות.</w:t>
      </w:r>
    </w:p>
    <w:p w14:paraId="394B1044"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rPr>
        <w:t> </w:t>
      </w:r>
    </w:p>
    <w:p w14:paraId="0FBBE32A"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rtl/>
        </w:rPr>
        <w:t>8.</w:t>
      </w:r>
      <w:r w:rsidRPr="00CC15FF">
        <w:rPr>
          <w:rFonts w:ascii="David" w:hAnsi="David" w:cs="David"/>
          <w:color w:val="333333"/>
          <w:spacing w:val="10"/>
          <w:sz w:val="14"/>
          <w:szCs w:val="14"/>
          <w:rtl/>
        </w:rPr>
        <w:t>            </w:t>
      </w:r>
      <w:r w:rsidRPr="00CC15FF">
        <w:rPr>
          <w:rFonts w:ascii="David" w:hAnsi="David" w:cs="David"/>
          <w:color w:val="333333"/>
          <w:spacing w:val="10"/>
          <w:sz w:val="28"/>
          <w:szCs w:val="28"/>
          <w:rtl/>
        </w:rPr>
        <w:t xml:space="preserve">השופט דוד מינץ בדעת מיעוט סבר כי לצד מניעת השתתפותו של ד"ר בן ארי יש למנוע גם את השתתפותם של ד"ר כסיף ושל רשימת רע"ם-בל"ד. בניגוד לעמדת היועץ המשפטי לממשלה ודעת רוב חברי ההרכב סבר השופט מינץ כי התבטאויותיו של ד"ר כסיף הן חמורות, קיצוניות, חד-משמעיות ומתייחסות למאפיינים דומיננטיים גרעיניים ומרכזיים במשנתו כפי שבאו לידי ביטוי בין היתר בראיון שהעניק לעיתון "הארץ" ביום 7.2.2019. לדעת השופט מינץ, התבטאויות אלה נכנסות הן לגדר עילת הפסילה הנוגעת לשלילת קיומה של מדינת ישראל כמדינה יהודית ודמוקרטית והן לעילת הפסילה הנוגעת לתמיכה במאבק מזוין נגד מדינת ישראל. כמו כן סבר השופט מינץ כי רשימת רע"ם-בל"ד חותרת בגלוי תחת היותה של ישראל מדינה יהודית ודמוקרטית ותומכת בריש גלי במאבק מזוין נגד מדינת ישראל. לגישתו, מסקנה זו עולה ממעשיהם של חלק מחבריה בהווה וכן ממעשיהם הנפשעים של חבריה בעבר. השופט מינץ סבור כי חבירתה של מפלגת בל"ד למפלגת רע"ם </w:t>
      </w:r>
      <w:r w:rsidRPr="00CC15FF">
        <w:rPr>
          <w:rFonts w:ascii="David" w:hAnsi="David" w:cs="David"/>
          <w:color w:val="333333"/>
          <w:spacing w:val="10"/>
          <w:sz w:val="28"/>
          <w:szCs w:val="28"/>
          <w:rtl/>
        </w:rPr>
        <w:lastRenderedPageBreak/>
        <w:t>ברשימה אחת אינה מטהרת אותה אלא מטמאת את מפלגת רע"ם שקשרה את גורלה עמה.</w:t>
      </w:r>
    </w:p>
    <w:p w14:paraId="3606694C"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rPr>
        <w:t> </w:t>
      </w:r>
    </w:p>
    <w:p w14:paraId="2F025470"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rtl/>
        </w:rPr>
        <w:t>9.</w:t>
      </w:r>
      <w:r w:rsidRPr="00CC15FF">
        <w:rPr>
          <w:rFonts w:ascii="David" w:hAnsi="David" w:cs="David"/>
          <w:color w:val="333333"/>
          <w:spacing w:val="10"/>
          <w:sz w:val="14"/>
          <w:szCs w:val="14"/>
          <w:rtl/>
        </w:rPr>
        <w:t>            </w:t>
      </w:r>
      <w:r w:rsidRPr="00CC15FF">
        <w:rPr>
          <w:rFonts w:ascii="David" w:hAnsi="David" w:cs="David"/>
          <w:color w:val="333333"/>
          <w:spacing w:val="10"/>
          <w:sz w:val="28"/>
          <w:szCs w:val="28"/>
          <w:rtl/>
        </w:rPr>
        <w:t xml:space="preserve">השופט נֹעם </w:t>
      </w:r>
      <w:proofErr w:type="spellStart"/>
      <w:r w:rsidRPr="00CC15FF">
        <w:rPr>
          <w:rFonts w:ascii="David" w:hAnsi="David" w:cs="David"/>
          <w:color w:val="333333"/>
          <w:spacing w:val="10"/>
          <w:sz w:val="28"/>
          <w:szCs w:val="28"/>
          <w:rtl/>
        </w:rPr>
        <w:t>סולברג</w:t>
      </w:r>
      <w:proofErr w:type="spellEnd"/>
      <w:r w:rsidRPr="00CC15FF">
        <w:rPr>
          <w:rFonts w:ascii="David" w:hAnsi="David" w:cs="David"/>
          <w:color w:val="333333"/>
          <w:spacing w:val="10"/>
          <w:sz w:val="28"/>
          <w:szCs w:val="28"/>
          <w:rtl/>
        </w:rPr>
        <w:t xml:space="preserve"> סבר בדעת מיעוט שאין למנוע את השתתפותם בבחירות של מי מהמועמדים או הרשימות. זאת, משום שעל הפרק זכויות יסוד חוקתיות מן המעלה הראשונה, בראשן – הזכות לבחור ולהיבחר לכנסת. לדעתו, פסילת מועמד לכנסת, </w:t>
      </w:r>
      <w:proofErr w:type="spellStart"/>
      <w:r w:rsidRPr="00CC15FF">
        <w:rPr>
          <w:rFonts w:ascii="David" w:hAnsi="David" w:cs="David"/>
          <w:color w:val="333333"/>
          <w:spacing w:val="10"/>
          <w:sz w:val="28"/>
          <w:szCs w:val="28"/>
          <w:rtl/>
        </w:rPr>
        <w:t>הריהי</w:t>
      </w:r>
      <w:proofErr w:type="spellEnd"/>
      <w:r w:rsidRPr="00CC15FF">
        <w:rPr>
          <w:rFonts w:ascii="David" w:hAnsi="David" w:cs="David"/>
          <w:color w:val="333333"/>
          <w:spacing w:val="10"/>
          <w:sz w:val="28"/>
          <w:szCs w:val="28"/>
          <w:rtl/>
        </w:rPr>
        <w:t> </w:t>
      </w:r>
      <w:r w:rsidRPr="00CC15FF">
        <w:rPr>
          <w:rFonts w:ascii="David" w:hAnsi="David" w:cs="David"/>
          <w:color w:val="333333"/>
          <w:rtl/>
        </w:rPr>
        <w:t>מכה אנושה</w:t>
      </w:r>
      <w:r w:rsidRPr="00CC15FF">
        <w:rPr>
          <w:rFonts w:ascii="David" w:hAnsi="David" w:cs="David"/>
          <w:color w:val="333333"/>
          <w:spacing w:val="10"/>
          <w:sz w:val="28"/>
          <w:szCs w:val="28"/>
          <w:rtl/>
        </w:rPr>
        <w:t>, מניעת מימוש זכות-היסוד. לפיכך נקטה הפסיקה במהלך השנים באמות-מידה מחמירות מאד לגבי יישומו של סעיף 7א. הקו המנחה העקרוני הזה, משקף הכרעה ערכית, שלפיה נוכח חשיבותה של הזכות לבחור ולהיבחר, וההכרה בכך שיש לאפשר</w:t>
      </w:r>
      <w:r w:rsidRPr="00CC15FF">
        <w:rPr>
          <w:rFonts w:ascii="David" w:hAnsi="David" w:cs="David"/>
          <w:color w:val="333333"/>
          <w:rtl/>
        </w:rPr>
        <w:t> לעם, לריבון</w:t>
      </w:r>
      <w:r w:rsidRPr="00CC15FF">
        <w:rPr>
          <w:rFonts w:ascii="David" w:hAnsi="David" w:cs="David"/>
          <w:color w:val="333333"/>
          <w:spacing w:val="10"/>
          <w:sz w:val="28"/>
          <w:szCs w:val="28"/>
          <w:rtl/>
        </w:rPr>
        <w:t xml:space="preserve">, לבחור את נציגיו לכנסת ישראל, ראוי לנקוט בזהירות יתרה בפסילת מועמדים לפי סעיף 7א. עוד סבור השופט </w:t>
      </w:r>
      <w:proofErr w:type="spellStart"/>
      <w:r w:rsidRPr="00CC15FF">
        <w:rPr>
          <w:rFonts w:ascii="David" w:hAnsi="David" w:cs="David"/>
          <w:color w:val="333333"/>
          <w:spacing w:val="10"/>
          <w:sz w:val="28"/>
          <w:szCs w:val="28"/>
          <w:rtl/>
        </w:rPr>
        <w:t>סולברג</w:t>
      </w:r>
      <w:proofErr w:type="spellEnd"/>
      <w:r w:rsidRPr="00CC15FF">
        <w:rPr>
          <w:rFonts w:ascii="David" w:hAnsi="David" w:cs="David"/>
          <w:color w:val="333333"/>
          <w:spacing w:val="10"/>
          <w:sz w:val="28"/>
          <w:szCs w:val="28"/>
          <w:rtl/>
        </w:rPr>
        <w:t xml:space="preserve"> כי בהתאם להלכה הפסוקה ולתקדימי העבר, ראוי לצמצם את תחולתו של סעיף 7א הנ"ל למקרים מובהקים בלבד, שבהם אין מקום לספק. לשיטתו יש אכן </w:t>
      </w:r>
      <w:proofErr w:type="spellStart"/>
      <w:r w:rsidRPr="00CC15FF">
        <w:rPr>
          <w:rFonts w:ascii="David" w:hAnsi="David" w:cs="David"/>
          <w:color w:val="333333"/>
          <w:spacing w:val="10"/>
          <w:sz w:val="28"/>
          <w:szCs w:val="28"/>
          <w:rtl/>
        </w:rPr>
        <w:t>מימד</w:t>
      </w:r>
      <w:proofErr w:type="spellEnd"/>
      <w:r w:rsidRPr="00CC15FF">
        <w:rPr>
          <w:rFonts w:ascii="David" w:hAnsi="David" w:cs="David"/>
          <w:color w:val="333333"/>
          <w:spacing w:val="10"/>
          <w:sz w:val="28"/>
          <w:szCs w:val="28"/>
          <w:rtl/>
        </w:rPr>
        <w:t xml:space="preserve"> מסוים של "עצימת עיניים" בגישה זו, אך כך היה נהוג עד כה (למשל בענייניהם של עזמי בשארה, חנין </w:t>
      </w:r>
      <w:proofErr w:type="spellStart"/>
      <w:r w:rsidRPr="00CC15FF">
        <w:rPr>
          <w:rFonts w:ascii="David" w:hAnsi="David" w:cs="David"/>
          <w:color w:val="333333"/>
          <w:spacing w:val="10"/>
          <w:sz w:val="28"/>
          <w:szCs w:val="28"/>
          <w:rtl/>
        </w:rPr>
        <w:t>זועבי</w:t>
      </w:r>
      <w:proofErr w:type="spellEnd"/>
      <w:r w:rsidRPr="00CC15FF">
        <w:rPr>
          <w:rFonts w:ascii="David" w:hAnsi="David" w:cs="David"/>
          <w:color w:val="333333"/>
          <w:spacing w:val="10"/>
          <w:sz w:val="28"/>
          <w:szCs w:val="28"/>
          <w:rtl/>
        </w:rPr>
        <w:t xml:space="preserve">, וברוך </w:t>
      </w:r>
      <w:proofErr w:type="spellStart"/>
      <w:r w:rsidRPr="00CC15FF">
        <w:rPr>
          <w:rFonts w:ascii="David" w:hAnsi="David" w:cs="David"/>
          <w:color w:val="333333"/>
          <w:spacing w:val="10"/>
          <w:sz w:val="28"/>
          <w:szCs w:val="28"/>
          <w:rtl/>
        </w:rPr>
        <w:t>מרזל</w:t>
      </w:r>
      <w:proofErr w:type="spellEnd"/>
      <w:r w:rsidRPr="00CC15FF">
        <w:rPr>
          <w:rFonts w:ascii="David" w:hAnsi="David" w:cs="David"/>
          <w:color w:val="333333"/>
          <w:spacing w:val="10"/>
          <w:sz w:val="28"/>
          <w:szCs w:val="28"/>
          <w:rtl/>
        </w:rPr>
        <w:t xml:space="preserve">), מתוך אמון, הערכה, איפוק וריסון שיפוטי. התבטאויותיו של בן ארי – הסגנון הבוטה, הנימה הגזענית – מעוררים סלידה. אף על פי כן, סבור השופט </w:t>
      </w:r>
      <w:proofErr w:type="spellStart"/>
      <w:r w:rsidRPr="00CC15FF">
        <w:rPr>
          <w:rFonts w:ascii="David" w:hAnsi="David" w:cs="David"/>
          <w:color w:val="333333"/>
          <w:spacing w:val="10"/>
          <w:sz w:val="28"/>
          <w:szCs w:val="28"/>
          <w:rtl/>
        </w:rPr>
        <w:t>סולברג</w:t>
      </w:r>
      <w:proofErr w:type="spellEnd"/>
      <w:r w:rsidRPr="00CC15FF">
        <w:rPr>
          <w:rFonts w:ascii="David" w:hAnsi="David" w:cs="David"/>
          <w:color w:val="333333"/>
          <w:spacing w:val="10"/>
          <w:sz w:val="28"/>
          <w:szCs w:val="28"/>
          <w:rtl/>
        </w:rPr>
        <w:t>, מנימוקים שעליהם יורחב בהמשך, כי אין מקום לפסול את מועמדותו; הדמוקרטיה הישראלית זקוקה אמנם להגנה, אך היא עדיין חזקה דיה להכיל בקרבה גם את בן ארי כחבר כנסת.</w:t>
      </w:r>
    </w:p>
    <w:p w14:paraId="076E1FA3"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sz w:val="28"/>
          <w:szCs w:val="28"/>
          <w:rtl/>
        </w:rPr>
        <w:t> </w:t>
      </w:r>
    </w:p>
    <w:p w14:paraId="26C0669D" w14:textId="77777777" w:rsidR="002F4B41" w:rsidRPr="00CC15FF" w:rsidRDefault="002F4B41" w:rsidP="00CC15FF">
      <w:pPr>
        <w:pStyle w:val="ruller40"/>
        <w:shd w:val="clear" w:color="auto" w:fill="FFFFFF"/>
        <w:bidi/>
        <w:spacing w:before="0" w:beforeAutospacing="0" w:after="0" w:afterAutospacing="0" w:line="480" w:lineRule="auto"/>
        <w:jc w:val="both"/>
        <w:rPr>
          <w:rFonts w:ascii="David" w:hAnsi="David" w:cs="David"/>
          <w:color w:val="333333"/>
          <w:spacing w:val="10"/>
          <w:rtl/>
        </w:rPr>
      </w:pPr>
      <w:r w:rsidRPr="00CC15FF">
        <w:rPr>
          <w:rFonts w:ascii="David" w:hAnsi="David" w:cs="David"/>
          <w:color w:val="333333"/>
          <w:spacing w:val="10"/>
          <w:rtl/>
        </w:rPr>
        <w:t>10.</w:t>
      </w:r>
      <w:r w:rsidRPr="00CC15FF">
        <w:rPr>
          <w:rFonts w:ascii="David" w:hAnsi="David" w:cs="David"/>
          <w:color w:val="333333"/>
          <w:spacing w:val="10"/>
          <w:sz w:val="14"/>
          <w:szCs w:val="14"/>
          <w:rtl/>
        </w:rPr>
        <w:t>         </w:t>
      </w:r>
      <w:r w:rsidRPr="00CC15FF">
        <w:rPr>
          <w:rFonts w:ascii="David" w:hAnsi="David" w:cs="David"/>
          <w:color w:val="333333"/>
          <w:spacing w:val="10"/>
          <w:sz w:val="28"/>
          <w:szCs w:val="28"/>
          <w:rtl/>
        </w:rPr>
        <w:t>הנימוקים המפורטים העומדים ביסוד פסק הדין שניתן על ידינו ביום 17.3.2019 יינתנו כאמור בהקדם האפשרי.</w:t>
      </w:r>
    </w:p>
    <w:p w14:paraId="3E2D69EE"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w:t>
      </w:r>
    </w:p>
    <w:p w14:paraId="6F45A194"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xml:space="preserve">           ניתנה היום, ‏י"ד באדר ב </w:t>
      </w:r>
      <w:proofErr w:type="spellStart"/>
      <w:r w:rsidRPr="00CC15FF">
        <w:rPr>
          <w:rFonts w:ascii="David" w:hAnsi="David" w:cs="David"/>
          <w:color w:val="333333"/>
          <w:spacing w:val="10"/>
          <w:sz w:val="28"/>
          <w:szCs w:val="28"/>
          <w:rtl/>
        </w:rPr>
        <w:t>התשע"ט</w:t>
      </w:r>
      <w:proofErr w:type="spellEnd"/>
      <w:r w:rsidRPr="00CC15FF">
        <w:rPr>
          <w:rFonts w:ascii="David" w:hAnsi="David" w:cs="David"/>
          <w:color w:val="333333"/>
          <w:spacing w:val="10"/>
          <w:sz w:val="28"/>
          <w:szCs w:val="28"/>
          <w:rtl/>
        </w:rPr>
        <w:t xml:space="preserve"> (‏21.3.2019).</w:t>
      </w:r>
    </w:p>
    <w:p w14:paraId="5D54ADF7"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lastRenderedPageBreak/>
        <w:t> </w:t>
      </w:r>
    </w:p>
    <w:p w14:paraId="14A2B8AC"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w:t>
      </w:r>
    </w:p>
    <w:tbl>
      <w:tblPr>
        <w:bidiVisual/>
        <w:tblW w:w="8363" w:type="dxa"/>
        <w:tblCellMar>
          <w:left w:w="0" w:type="dxa"/>
          <w:right w:w="0" w:type="dxa"/>
        </w:tblCellMar>
        <w:tblLook w:val="04A0" w:firstRow="1" w:lastRow="0" w:firstColumn="1" w:lastColumn="0" w:noHBand="0" w:noVBand="1"/>
      </w:tblPr>
      <w:tblGrid>
        <w:gridCol w:w="2787"/>
        <w:gridCol w:w="2788"/>
        <w:gridCol w:w="2788"/>
      </w:tblGrid>
      <w:tr w:rsidR="002F4B41" w:rsidRPr="00CC15FF" w14:paraId="7577A839" w14:textId="77777777" w:rsidTr="002F4B41">
        <w:tc>
          <w:tcPr>
            <w:tcW w:w="2787" w:type="dxa"/>
            <w:shd w:val="clear" w:color="auto" w:fill="auto"/>
            <w:tcMar>
              <w:top w:w="0" w:type="dxa"/>
              <w:left w:w="108" w:type="dxa"/>
              <w:bottom w:w="0" w:type="dxa"/>
              <w:right w:w="108" w:type="dxa"/>
            </w:tcMar>
            <w:hideMark/>
          </w:tcPr>
          <w:p w14:paraId="41934D17" w14:textId="77777777" w:rsidR="002F4B41" w:rsidRPr="00CC15FF" w:rsidRDefault="002F4B41" w:rsidP="00CC15FF">
            <w:pPr>
              <w:pStyle w:val="ruller4"/>
              <w:bidi/>
              <w:spacing w:before="0" w:beforeAutospacing="0" w:after="0" w:afterAutospacing="0" w:line="480" w:lineRule="auto"/>
              <w:jc w:val="both"/>
              <w:rPr>
                <w:rFonts w:ascii="David" w:hAnsi="David" w:cs="David"/>
                <w:spacing w:val="10"/>
                <w:sz w:val="22"/>
                <w:szCs w:val="22"/>
                <w:rtl/>
              </w:rPr>
            </w:pPr>
            <w:r w:rsidRPr="00CC15FF">
              <w:rPr>
                <w:rFonts w:ascii="David" w:hAnsi="David" w:cs="David"/>
                <w:spacing w:val="10"/>
                <w:sz w:val="28"/>
                <w:szCs w:val="28"/>
                <w:rtl/>
              </w:rPr>
              <w:t> ה נ ש י א ה</w:t>
            </w:r>
          </w:p>
        </w:tc>
        <w:tc>
          <w:tcPr>
            <w:tcW w:w="2788" w:type="dxa"/>
            <w:shd w:val="clear" w:color="auto" w:fill="auto"/>
            <w:tcMar>
              <w:top w:w="0" w:type="dxa"/>
              <w:left w:w="108" w:type="dxa"/>
              <w:bottom w:w="0" w:type="dxa"/>
              <w:right w:w="108" w:type="dxa"/>
            </w:tcMar>
            <w:hideMark/>
          </w:tcPr>
          <w:p w14:paraId="4B014472" w14:textId="77777777" w:rsidR="002F4B41" w:rsidRPr="00CC15FF" w:rsidRDefault="002F4B41" w:rsidP="00CC15FF">
            <w:pPr>
              <w:pStyle w:val="ruller4"/>
              <w:bidi/>
              <w:spacing w:before="0" w:beforeAutospacing="0" w:after="0" w:afterAutospacing="0" w:line="480" w:lineRule="auto"/>
              <w:jc w:val="center"/>
              <w:rPr>
                <w:rFonts w:ascii="David" w:hAnsi="David" w:cs="David"/>
                <w:spacing w:val="10"/>
                <w:sz w:val="22"/>
                <w:szCs w:val="22"/>
                <w:rtl/>
              </w:rPr>
            </w:pPr>
            <w:r w:rsidRPr="00CC15FF">
              <w:rPr>
                <w:rFonts w:ascii="David" w:hAnsi="David" w:cs="David"/>
                <w:spacing w:val="10"/>
                <w:sz w:val="28"/>
                <w:szCs w:val="28"/>
                <w:rtl/>
              </w:rPr>
              <w:t>ש ו פ ט</w:t>
            </w:r>
          </w:p>
        </w:tc>
        <w:tc>
          <w:tcPr>
            <w:tcW w:w="2788" w:type="dxa"/>
            <w:shd w:val="clear" w:color="auto" w:fill="auto"/>
            <w:tcMar>
              <w:top w:w="0" w:type="dxa"/>
              <w:left w:w="108" w:type="dxa"/>
              <w:bottom w:w="0" w:type="dxa"/>
              <w:right w:w="108" w:type="dxa"/>
            </w:tcMar>
            <w:hideMark/>
          </w:tcPr>
          <w:p w14:paraId="0AABA222" w14:textId="77777777" w:rsidR="002F4B41" w:rsidRPr="00CC15FF" w:rsidRDefault="002F4B41" w:rsidP="00CC15FF">
            <w:pPr>
              <w:pStyle w:val="ruller4"/>
              <w:bidi/>
              <w:spacing w:before="0" w:beforeAutospacing="0" w:after="0" w:afterAutospacing="0" w:line="480" w:lineRule="auto"/>
              <w:jc w:val="right"/>
              <w:rPr>
                <w:rFonts w:ascii="David" w:hAnsi="David" w:cs="David"/>
                <w:spacing w:val="10"/>
                <w:sz w:val="22"/>
                <w:szCs w:val="22"/>
                <w:rtl/>
              </w:rPr>
            </w:pPr>
            <w:r w:rsidRPr="00CC15FF">
              <w:rPr>
                <w:rFonts w:ascii="David" w:hAnsi="David" w:cs="David"/>
                <w:spacing w:val="10"/>
                <w:sz w:val="28"/>
                <w:szCs w:val="28"/>
                <w:rtl/>
              </w:rPr>
              <w:t>ש ו פ ט</w:t>
            </w:r>
          </w:p>
        </w:tc>
      </w:tr>
    </w:tbl>
    <w:p w14:paraId="0A7D838D"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w:t>
      </w:r>
    </w:p>
    <w:p w14:paraId="0C2C80FB"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w:t>
      </w:r>
    </w:p>
    <w:p w14:paraId="225CDEF9"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w:t>
      </w:r>
    </w:p>
    <w:tbl>
      <w:tblPr>
        <w:bidiVisual/>
        <w:tblW w:w="8363" w:type="dxa"/>
        <w:tblCellMar>
          <w:left w:w="0" w:type="dxa"/>
          <w:right w:w="0" w:type="dxa"/>
        </w:tblCellMar>
        <w:tblLook w:val="04A0" w:firstRow="1" w:lastRow="0" w:firstColumn="1" w:lastColumn="0" w:noHBand="0" w:noVBand="1"/>
      </w:tblPr>
      <w:tblGrid>
        <w:gridCol w:w="2789"/>
        <w:gridCol w:w="2787"/>
        <w:gridCol w:w="2787"/>
      </w:tblGrid>
      <w:tr w:rsidR="002F4B41" w:rsidRPr="00CC15FF" w14:paraId="39AF5726" w14:textId="77777777" w:rsidTr="002F4B41">
        <w:tc>
          <w:tcPr>
            <w:tcW w:w="2842" w:type="dxa"/>
            <w:shd w:val="clear" w:color="auto" w:fill="auto"/>
            <w:tcMar>
              <w:top w:w="0" w:type="dxa"/>
              <w:left w:w="108" w:type="dxa"/>
              <w:bottom w:w="0" w:type="dxa"/>
              <w:right w:w="108" w:type="dxa"/>
            </w:tcMar>
            <w:hideMark/>
          </w:tcPr>
          <w:p w14:paraId="5FE2BC5D" w14:textId="77777777" w:rsidR="002F4B41" w:rsidRPr="00CC15FF" w:rsidRDefault="002F4B41" w:rsidP="00CC15FF">
            <w:pPr>
              <w:pStyle w:val="ruller4"/>
              <w:bidi/>
              <w:spacing w:before="0" w:beforeAutospacing="0" w:after="0" w:afterAutospacing="0" w:line="480" w:lineRule="auto"/>
              <w:jc w:val="both"/>
              <w:rPr>
                <w:rFonts w:ascii="David" w:hAnsi="David" w:cs="David"/>
                <w:spacing w:val="10"/>
                <w:sz w:val="22"/>
                <w:szCs w:val="22"/>
                <w:rtl/>
              </w:rPr>
            </w:pPr>
            <w:r w:rsidRPr="00CC15FF">
              <w:rPr>
                <w:rFonts w:ascii="David" w:hAnsi="David" w:cs="David"/>
                <w:spacing w:val="10"/>
                <w:sz w:val="28"/>
                <w:szCs w:val="28"/>
                <w:rtl/>
              </w:rPr>
              <w:t> ש ו פ ט</w:t>
            </w:r>
          </w:p>
        </w:tc>
        <w:tc>
          <w:tcPr>
            <w:tcW w:w="2843" w:type="dxa"/>
            <w:shd w:val="clear" w:color="auto" w:fill="auto"/>
            <w:tcMar>
              <w:top w:w="0" w:type="dxa"/>
              <w:left w:w="108" w:type="dxa"/>
              <w:bottom w:w="0" w:type="dxa"/>
              <w:right w:w="108" w:type="dxa"/>
            </w:tcMar>
            <w:hideMark/>
          </w:tcPr>
          <w:p w14:paraId="186127AF" w14:textId="77777777" w:rsidR="002F4B41" w:rsidRPr="00CC15FF" w:rsidRDefault="002F4B41" w:rsidP="00CC15FF">
            <w:pPr>
              <w:pStyle w:val="ruller4"/>
              <w:bidi/>
              <w:spacing w:before="0" w:beforeAutospacing="0" w:after="0" w:afterAutospacing="0" w:line="480" w:lineRule="auto"/>
              <w:jc w:val="center"/>
              <w:rPr>
                <w:rFonts w:ascii="David" w:hAnsi="David" w:cs="David"/>
                <w:spacing w:val="10"/>
                <w:sz w:val="22"/>
                <w:szCs w:val="22"/>
                <w:rtl/>
              </w:rPr>
            </w:pPr>
            <w:r w:rsidRPr="00CC15FF">
              <w:rPr>
                <w:rFonts w:ascii="David" w:hAnsi="David" w:cs="David"/>
                <w:spacing w:val="10"/>
                <w:sz w:val="28"/>
                <w:szCs w:val="28"/>
                <w:rtl/>
              </w:rPr>
              <w:t>ש ו פ ט</w:t>
            </w:r>
          </w:p>
        </w:tc>
        <w:tc>
          <w:tcPr>
            <w:tcW w:w="2843" w:type="dxa"/>
            <w:shd w:val="clear" w:color="auto" w:fill="auto"/>
            <w:tcMar>
              <w:top w:w="0" w:type="dxa"/>
              <w:left w:w="108" w:type="dxa"/>
              <w:bottom w:w="0" w:type="dxa"/>
              <w:right w:w="108" w:type="dxa"/>
            </w:tcMar>
            <w:hideMark/>
          </w:tcPr>
          <w:p w14:paraId="623C2DA1" w14:textId="77777777" w:rsidR="002F4B41" w:rsidRPr="00CC15FF" w:rsidRDefault="002F4B41" w:rsidP="00CC15FF">
            <w:pPr>
              <w:pStyle w:val="ruller4"/>
              <w:bidi/>
              <w:spacing w:before="0" w:beforeAutospacing="0" w:after="0" w:afterAutospacing="0" w:line="480" w:lineRule="auto"/>
              <w:jc w:val="right"/>
              <w:rPr>
                <w:rFonts w:ascii="David" w:hAnsi="David" w:cs="David"/>
                <w:spacing w:val="10"/>
                <w:sz w:val="22"/>
                <w:szCs w:val="22"/>
                <w:rtl/>
              </w:rPr>
            </w:pPr>
            <w:r w:rsidRPr="00CC15FF">
              <w:rPr>
                <w:rFonts w:ascii="David" w:hAnsi="David" w:cs="David"/>
                <w:spacing w:val="10"/>
                <w:sz w:val="28"/>
                <w:szCs w:val="28"/>
                <w:rtl/>
              </w:rPr>
              <w:t>ש ו פ ט</w:t>
            </w:r>
          </w:p>
        </w:tc>
      </w:tr>
    </w:tbl>
    <w:p w14:paraId="16AF2898"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w:t>
      </w:r>
    </w:p>
    <w:p w14:paraId="58B51640"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w:t>
      </w:r>
    </w:p>
    <w:p w14:paraId="36237695" w14:textId="77777777" w:rsidR="002F4B41" w:rsidRPr="00CC15FF" w:rsidRDefault="002F4B41" w:rsidP="00CC15FF">
      <w:pPr>
        <w:pStyle w:val="ruller4"/>
        <w:shd w:val="clear" w:color="auto" w:fill="FFFFFF"/>
        <w:bidi/>
        <w:spacing w:before="0" w:beforeAutospacing="0" w:after="0" w:afterAutospacing="0" w:line="480" w:lineRule="auto"/>
        <w:jc w:val="both"/>
        <w:rPr>
          <w:rFonts w:ascii="David" w:hAnsi="David" w:cs="David"/>
          <w:color w:val="333333"/>
          <w:spacing w:val="10"/>
          <w:sz w:val="22"/>
          <w:szCs w:val="22"/>
          <w:rtl/>
        </w:rPr>
      </w:pPr>
      <w:r w:rsidRPr="00CC15FF">
        <w:rPr>
          <w:rFonts w:ascii="David" w:hAnsi="David" w:cs="David"/>
          <w:color w:val="333333"/>
          <w:spacing w:val="10"/>
          <w:sz w:val="28"/>
          <w:szCs w:val="28"/>
          <w:rtl/>
        </w:rPr>
        <w:t> </w:t>
      </w:r>
    </w:p>
    <w:tbl>
      <w:tblPr>
        <w:bidiVisual/>
        <w:tblW w:w="8363" w:type="dxa"/>
        <w:tblCellMar>
          <w:left w:w="0" w:type="dxa"/>
          <w:right w:w="0" w:type="dxa"/>
        </w:tblCellMar>
        <w:tblLook w:val="04A0" w:firstRow="1" w:lastRow="0" w:firstColumn="1" w:lastColumn="0" w:noHBand="0" w:noVBand="1"/>
      </w:tblPr>
      <w:tblGrid>
        <w:gridCol w:w="2789"/>
        <w:gridCol w:w="2787"/>
        <w:gridCol w:w="2787"/>
      </w:tblGrid>
      <w:tr w:rsidR="002F4B41" w:rsidRPr="00CC15FF" w14:paraId="42286260" w14:textId="77777777" w:rsidTr="002F4B41">
        <w:tc>
          <w:tcPr>
            <w:tcW w:w="2842" w:type="dxa"/>
            <w:shd w:val="clear" w:color="auto" w:fill="auto"/>
            <w:tcMar>
              <w:top w:w="0" w:type="dxa"/>
              <w:left w:w="108" w:type="dxa"/>
              <w:bottom w:w="0" w:type="dxa"/>
              <w:right w:w="108" w:type="dxa"/>
            </w:tcMar>
            <w:hideMark/>
          </w:tcPr>
          <w:p w14:paraId="09890A19" w14:textId="77777777" w:rsidR="002F4B41" w:rsidRPr="00CC15FF" w:rsidRDefault="002F4B41" w:rsidP="00CC15FF">
            <w:pPr>
              <w:pStyle w:val="ruller4"/>
              <w:bidi/>
              <w:spacing w:before="0" w:beforeAutospacing="0" w:after="0" w:afterAutospacing="0" w:line="480" w:lineRule="auto"/>
              <w:jc w:val="both"/>
              <w:rPr>
                <w:rFonts w:ascii="David" w:hAnsi="David" w:cs="David"/>
                <w:spacing w:val="10"/>
                <w:sz w:val="22"/>
                <w:szCs w:val="22"/>
                <w:rtl/>
              </w:rPr>
            </w:pPr>
            <w:r w:rsidRPr="00CC15FF">
              <w:rPr>
                <w:rFonts w:ascii="David" w:hAnsi="David" w:cs="David"/>
                <w:spacing w:val="10"/>
                <w:sz w:val="28"/>
                <w:szCs w:val="28"/>
                <w:rtl/>
              </w:rPr>
              <w:t> ש ו פ ט ת</w:t>
            </w:r>
          </w:p>
        </w:tc>
        <w:tc>
          <w:tcPr>
            <w:tcW w:w="2843" w:type="dxa"/>
            <w:shd w:val="clear" w:color="auto" w:fill="auto"/>
            <w:tcMar>
              <w:top w:w="0" w:type="dxa"/>
              <w:left w:w="108" w:type="dxa"/>
              <w:bottom w:w="0" w:type="dxa"/>
              <w:right w:w="108" w:type="dxa"/>
            </w:tcMar>
            <w:hideMark/>
          </w:tcPr>
          <w:p w14:paraId="69551DFF" w14:textId="77777777" w:rsidR="002F4B41" w:rsidRPr="00CC15FF" w:rsidRDefault="002F4B41" w:rsidP="00CC15FF">
            <w:pPr>
              <w:pStyle w:val="ruller4"/>
              <w:bidi/>
              <w:spacing w:before="0" w:beforeAutospacing="0" w:after="0" w:afterAutospacing="0" w:line="480" w:lineRule="auto"/>
              <w:jc w:val="center"/>
              <w:rPr>
                <w:rFonts w:ascii="David" w:hAnsi="David" w:cs="David"/>
                <w:spacing w:val="10"/>
                <w:sz w:val="22"/>
                <w:szCs w:val="22"/>
                <w:rtl/>
              </w:rPr>
            </w:pPr>
            <w:r w:rsidRPr="00CC15FF">
              <w:rPr>
                <w:rFonts w:ascii="David" w:hAnsi="David" w:cs="David"/>
                <w:spacing w:val="10"/>
                <w:sz w:val="28"/>
                <w:szCs w:val="28"/>
                <w:rtl/>
              </w:rPr>
              <w:t>ש ו פ ט</w:t>
            </w:r>
          </w:p>
        </w:tc>
        <w:tc>
          <w:tcPr>
            <w:tcW w:w="2843" w:type="dxa"/>
            <w:shd w:val="clear" w:color="auto" w:fill="auto"/>
            <w:tcMar>
              <w:top w:w="0" w:type="dxa"/>
              <w:left w:w="108" w:type="dxa"/>
              <w:bottom w:w="0" w:type="dxa"/>
              <w:right w:w="108" w:type="dxa"/>
            </w:tcMar>
            <w:hideMark/>
          </w:tcPr>
          <w:p w14:paraId="016CB355" w14:textId="77777777" w:rsidR="002F4B41" w:rsidRPr="00CC15FF" w:rsidRDefault="002F4B41" w:rsidP="00CC15FF">
            <w:pPr>
              <w:pStyle w:val="ruller4"/>
              <w:bidi/>
              <w:spacing w:before="0" w:beforeAutospacing="0" w:after="0" w:afterAutospacing="0" w:line="480" w:lineRule="auto"/>
              <w:jc w:val="right"/>
              <w:rPr>
                <w:rFonts w:ascii="David" w:hAnsi="David" w:cs="David"/>
                <w:spacing w:val="10"/>
                <w:sz w:val="22"/>
                <w:szCs w:val="22"/>
                <w:rtl/>
              </w:rPr>
            </w:pPr>
            <w:r w:rsidRPr="00CC15FF">
              <w:rPr>
                <w:rFonts w:ascii="David" w:hAnsi="David" w:cs="David"/>
                <w:spacing w:val="10"/>
                <w:sz w:val="28"/>
                <w:szCs w:val="28"/>
                <w:rtl/>
              </w:rPr>
              <w:t>ש ו פ ט</w:t>
            </w:r>
          </w:p>
        </w:tc>
      </w:tr>
    </w:tbl>
    <w:p w14:paraId="2252D3F2" w14:textId="77777777" w:rsidR="002F4B41" w:rsidRPr="00CC15FF" w:rsidRDefault="002F4B41" w:rsidP="00CC15FF">
      <w:pPr>
        <w:shd w:val="clear" w:color="auto" w:fill="FFFFFF"/>
        <w:spacing w:line="480" w:lineRule="auto"/>
        <w:rPr>
          <w:rFonts w:ascii="David" w:hAnsi="David" w:cs="David"/>
          <w:color w:val="333333"/>
          <w:sz w:val="20"/>
          <w:szCs w:val="20"/>
          <w:rtl/>
        </w:rPr>
      </w:pPr>
      <w:r w:rsidRPr="00CC15FF">
        <w:rPr>
          <w:rFonts w:ascii="David" w:hAnsi="David" w:cs="David"/>
          <w:color w:val="333333"/>
          <w:sz w:val="16"/>
          <w:szCs w:val="16"/>
          <w:rtl/>
        </w:rPr>
        <w:t>_________________________</w:t>
      </w:r>
    </w:p>
    <w:p w14:paraId="5E99AC66" w14:textId="77777777" w:rsidR="002F4B41" w:rsidRPr="00CC15FF" w:rsidRDefault="002F4B41" w:rsidP="00CC15FF">
      <w:pPr>
        <w:pStyle w:val="ruller38"/>
        <w:shd w:val="clear" w:color="auto" w:fill="FFFFFF"/>
        <w:bidi/>
        <w:spacing w:before="0" w:beforeAutospacing="0" w:after="0" w:afterAutospacing="0" w:line="480" w:lineRule="auto"/>
        <w:rPr>
          <w:rFonts w:ascii="David" w:hAnsi="David" w:cs="David"/>
          <w:color w:val="333333"/>
          <w:sz w:val="22"/>
          <w:szCs w:val="22"/>
          <w:rtl/>
        </w:rPr>
      </w:pPr>
      <w:r w:rsidRPr="00CC15FF">
        <w:rPr>
          <w:rFonts w:ascii="David" w:hAnsi="David" w:cs="David"/>
          <w:color w:val="333333"/>
          <w:sz w:val="16"/>
          <w:szCs w:val="16"/>
          <w:rtl/>
        </w:rPr>
        <w:t> </w:t>
      </w:r>
      <w:r w:rsidRPr="00CC15FF">
        <w:rPr>
          <w:rFonts w:ascii="David" w:hAnsi="David" w:cs="David"/>
          <w:color w:val="333333"/>
          <w:sz w:val="16"/>
          <w:szCs w:val="16"/>
        </w:rPr>
        <w:t>19018060_V03.docx</w:t>
      </w:r>
      <w:r w:rsidRPr="00CC15FF">
        <w:rPr>
          <w:rFonts w:ascii="David" w:hAnsi="David" w:cs="David"/>
          <w:color w:val="333333"/>
          <w:sz w:val="16"/>
          <w:szCs w:val="16"/>
          <w:rtl/>
        </w:rPr>
        <w:t> </w:t>
      </w:r>
      <w:proofErr w:type="spellStart"/>
      <w:r w:rsidRPr="00CC15FF">
        <w:rPr>
          <w:rFonts w:ascii="David" w:hAnsi="David" w:cs="David"/>
          <w:color w:val="333333"/>
          <w:sz w:val="16"/>
          <w:szCs w:val="16"/>
          <w:rtl/>
        </w:rPr>
        <w:t>דצ</w:t>
      </w:r>
      <w:proofErr w:type="spellEnd"/>
    </w:p>
    <w:p w14:paraId="4877BBD1" w14:textId="77777777" w:rsidR="002F4B41" w:rsidRPr="00CC15FF" w:rsidRDefault="002F4B41" w:rsidP="00CC15FF">
      <w:pPr>
        <w:pStyle w:val="ruller38"/>
        <w:shd w:val="clear" w:color="auto" w:fill="FFFFFF"/>
        <w:bidi/>
        <w:spacing w:before="0" w:beforeAutospacing="0" w:after="0" w:afterAutospacing="0" w:line="480" w:lineRule="auto"/>
        <w:rPr>
          <w:rFonts w:ascii="David" w:hAnsi="David" w:cs="David"/>
          <w:color w:val="333333"/>
          <w:sz w:val="22"/>
          <w:szCs w:val="22"/>
          <w:rtl/>
        </w:rPr>
      </w:pPr>
      <w:r w:rsidRPr="00CC15FF">
        <w:rPr>
          <w:rFonts w:ascii="David" w:hAnsi="David" w:cs="David"/>
          <w:color w:val="333333"/>
          <w:sz w:val="16"/>
          <w:szCs w:val="16"/>
          <w:rtl/>
        </w:rPr>
        <w:t>מרכז מידע, טל' 077-2703333 ; אתר אינטרנט, </w:t>
      </w:r>
      <w:hyperlink r:id="rId10" w:history="1">
        <w:r w:rsidRPr="00CC15FF">
          <w:rPr>
            <w:rStyle w:val="Hyperlink"/>
            <w:rFonts w:ascii="David" w:hAnsi="David" w:cs="David"/>
            <w:sz w:val="16"/>
            <w:szCs w:val="16"/>
          </w:rPr>
          <w:t>http://supreme.court.gov.i</w:t>
        </w:r>
      </w:hyperlink>
      <w:r w:rsidRPr="00CC15FF">
        <w:rPr>
          <w:rFonts w:ascii="David" w:hAnsi="David" w:cs="David"/>
          <w:color w:val="333333"/>
          <w:sz w:val="16"/>
          <w:szCs w:val="16"/>
        </w:rPr>
        <w:t>l</w:t>
      </w:r>
    </w:p>
    <w:p w14:paraId="346D16F2" w14:textId="77777777" w:rsidR="002F4B41" w:rsidRPr="00CC15FF" w:rsidRDefault="002F4B41" w:rsidP="00CC15FF">
      <w:pPr>
        <w:pStyle w:val="ruller38"/>
        <w:shd w:val="clear" w:color="auto" w:fill="FFFFFF"/>
        <w:bidi/>
        <w:spacing w:before="0" w:beforeAutospacing="0" w:after="0" w:afterAutospacing="0" w:line="480" w:lineRule="auto"/>
        <w:rPr>
          <w:rFonts w:ascii="David" w:hAnsi="David" w:cs="David"/>
          <w:color w:val="333333"/>
          <w:sz w:val="22"/>
          <w:szCs w:val="22"/>
          <w:rtl/>
        </w:rPr>
      </w:pPr>
      <w:r w:rsidRPr="00CC15FF">
        <w:rPr>
          <w:rFonts w:ascii="David" w:hAnsi="David" w:cs="David"/>
          <w:color w:val="333333"/>
          <w:sz w:val="16"/>
          <w:szCs w:val="16"/>
          <w:rtl/>
        </w:rPr>
        <w:t> </w:t>
      </w:r>
    </w:p>
    <w:p w14:paraId="58160978" w14:textId="77777777" w:rsidR="002F4B41" w:rsidRPr="00CC15FF" w:rsidRDefault="002F4B41" w:rsidP="00CC15FF">
      <w:pPr>
        <w:shd w:val="clear" w:color="auto" w:fill="54779A"/>
        <w:bidi w:val="0"/>
        <w:spacing w:line="480" w:lineRule="auto"/>
        <w:rPr>
          <w:rFonts w:ascii="David" w:hAnsi="David" w:cs="David"/>
          <w:color w:val="333333"/>
          <w:sz w:val="21"/>
          <w:szCs w:val="21"/>
          <w:rtl/>
        </w:rPr>
      </w:pPr>
      <w:r w:rsidRPr="00CC15FF">
        <w:rPr>
          <w:rFonts w:ascii="David" w:hAnsi="David" w:cs="David"/>
          <w:color w:val="333333"/>
          <w:sz w:val="21"/>
          <w:szCs w:val="21"/>
          <w:rtl/>
        </w:rPr>
        <w:t> למופע הקודם למופע הבא </w:t>
      </w:r>
    </w:p>
    <w:p w14:paraId="7D53396D" w14:textId="77777777" w:rsidR="002F4B41" w:rsidRPr="00CC15FF" w:rsidRDefault="002F4B41" w:rsidP="00CC15FF">
      <w:pPr>
        <w:spacing w:line="480" w:lineRule="auto"/>
        <w:rPr>
          <w:rFonts w:ascii="David" w:hAnsi="David" w:cs="David"/>
        </w:rPr>
      </w:pPr>
    </w:p>
    <w:sectPr w:rsidR="002F4B41" w:rsidRPr="00CC15FF" w:rsidSect="00EF415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4465"/>
    <w:multiLevelType w:val="hybridMultilevel"/>
    <w:tmpl w:val="41A2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D43C91"/>
    <w:multiLevelType w:val="hybridMultilevel"/>
    <w:tmpl w:val="8466D6C0"/>
    <w:lvl w:ilvl="0" w:tplc="DF82FD9A">
      <w:start w:val="1"/>
      <w:numFmt w:val="decimal"/>
      <w:lvlText w:val="%1."/>
      <w:lvlJc w:val="left"/>
      <w:pPr>
        <w:ind w:left="723" w:hanging="360"/>
      </w:pPr>
      <w:rPr>
        <w:rFonts w:hint="default"/>
      </w:rPr>
    </w:lvl>
    <w:lvl w:ilvl="1" w:tplc="04090019">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5B"/>
    <w:rsid w:val="00014CF9"/>
    <w:rsid w:val="000F33FF"/>
    <w:rsid w:val="0013295E"/>
    <w:rsid w:val="00133B99"/>
    <w:rsid w:val="002F4B41"/>
    <w:rsid w:val="00327BB5"/>
    <w:rsid w:val="003C74EC"/>
    <w:rsid w:val="003E6B5B"/>
    <w:rsid w:val="003F11DB"/>
    <w:rsid w:val="004B4165"/>
    <w:rsid w:val="00541DBD"/>
    <w:rsid w:val="00A14D46"/>
    <w:rsid w:val="00CC15FF"/>
    <w:rsid w:val="00CF6B73"/>
    <w:rsid w:val="00EF41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F676B"/>
  <w15:chartTrackingRefBased/>
  <w15:docId w15:val="{784F5182-4B6B-4A3F-B837-65B3914B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3E6B5B"/>
    <w:pPr>
      <w:keepNext/>
      <w:keepLines/>
      <w:bidi w:val="0"/>
      <w:spacing w:before="240" w:after="240" w:line="360" w:lineRule="auto"/>
      <w:ind w:left="357" w:hanging="357"/>
      <w:outlineLvl w:val="0"/>
    </w:pPr>
    <w:rPr>
      <w:rFonts w:ascii="Cambria" w:eastAsia="Times New Roman" w:hAnsi="Cambria" w:cs="Tahoma"/>
      <w:b/>
      <w:bCs/>
      <w:color w:val="365F91"/>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6B5B"/>
    <w:pPr>
      <w:bidi w:val="0"/>
      <w:spacing w:before="240" w:after="120" w:line="360" w:lineRule="auto"/>
      <w:ind w:left="720" w:hanging="357"/>
      <w:contextualSpacing/>
    </w:pPr>
    <w:rPr>
      <w:rFonts w:ascii="Calibri" w:eastAsia="Calibri" w:hAnsi="Calibri" w:cs="Tahoma"/>
    </w:rPr>
  </w:style>
  <w:style w:type="character" w:customStyle="1" w:styleId="10">
    <w:name w:val="כותרת 1 תו"/>
    <w:basedOn w:val="a0"/>
    <w:link w:val="1"/>
    <w:uiPriority w:val="9"/>
    <w:rsid w:val="003E6B5B"/>
    <w:rPr>
      <w:rFonts w:ascii="Cambria" w:eastAsia="Times New Roman" w:hAnsi="Cambria" w:cs="Tahoma"/>
      <w:b/>
      <w:bCs/>
      <w:color w:val="365F91"/>
      <w:sz w:val="28"/>
      <w:szCs w:val="32"/>
    </w:rPr>
  </w:style>
  <w:style w:type="character" w:styleId="Hyperlink">
    <w:name w:val="Hyperlink"/>
    <w:basedOn w:val="a0"/>
    <w:uiPriority w:val="99"/>
    <w:unhideWhenUsed/>
    <w:rsid w:val="003C74EC"/>
    <w:rPr>
      <w:color w:val="0563C1" w:themeColor="hyperlink"/>
      <w:u w:val="single"/>
    </w:rPr>
  </w:style>
  <w:style w:type="character" w:styleId="a4">
    <w:name w:val="Unresolved Mention"/>
    <w:basedOn w:val="a0"/>
    <w:uiPriority w:val="99"/>
    <w:semiHidden/>
    <w:unhideWhenUsed/>
    <w:rsid w:val="003C74EC"/>
    <w:rPr>
      <w:color w:val="605E5C"/>
      <w:shd w:val="clear" w:color="auto" w:fill="E1DFDD"/>
    </w:rPr>
  </w:style>
  <w:style w:type="paragraph" w:styleId="NormalWeb">
    <w:name w:val="Normal (Web)"/>
    <w:basedOn w:val="a"/>
    <w:uiPriority w:val="99"/>
    <w:semiHidden/>
    <w:unhideWhenUsed/>
    <w:rsid w:val="003C74EC"/>
    <w:pPr>
      <w:bidi w:val="0"/>
      <w:spacing w:before="100" w:beforeAutospacing="1" w:after="100" w:afterAutospacing="1" w:line="240" w:lineRule="auto"/>
    </w:pPr>
    <w:rPr>
      <w:rFonts w:ascii="Times New Roman" w:eastAsia="Times New Roman" w:hAnsi="Times New Roman" w:cs="Times New Roman"/>
      <w:sz w:val="24"/>
      <w:szCs w:val="24"/>
      <w:lang w:val="en-IL" w:eastAsia="en-IL"/>
    </w:rPr>
  </w:style>
  <w:style w:type="paragraph" w:customStyle="1" w:styleId="filenumber">
    <w:name w:val="filenumber"/>
    <w:basedOn w:val="a"/>
    <w:rsid w:val="002F4B41"/>
    <w:pPr>
      <w:bidi w:val="0"/>
      <w:spacing w:before="100" w:beforeAutospacing="1" w:after="100" w:afterAutospacing="1" w:line="240" w:lineRule="auto"/>
    </w:pPr>
    <w:rPr>
      <w:rFonts w:ascii="Times New Roman" w:eastAsia="Times New Roman" w:hAnsi="Times New Roman" w:cs="Times New Roman"/>
      <w:sz w:val="24"/>
      <w:szCs w:val="24"/>
      <w:lang w:val="en-IL" w:eastAsia="en-IL"/>
    </w:rPr>
  </w:style>
  <w:style w:type="paragraph" w:customStyle="1" w:styleId="bodyruller">
    <w:name w:val="bodyruller"/>
    <w:basedOn w:val="a"/>
    <w:rsid w:val="002F4B41"/>
    <w:pPr>
      <w:bidi w:val="0"/>
      <w:spacing w:before="100" w:beforeAutospacing="1" w:after="100" w:afterAutospacing="1" w:line="240" w:lineRule="auto"/>
    </w:pPr>
    <w:rPr>
      <w:rFonts w:ascii="Times New Roman" w:eastAsia="Times New Roman" w:hAnsi="Times New Roman" w:cs="Times New Roman"/>
      <w:sz w:val="24"/>
      <w:szCs w:val="24"/>
      <w:lang w:val="en-IL" w:eastAsia="en-IL"/>
    </w:rPr>
  </w:style>
  <w:style w:type="paragraph" w:customStyle="1" w:styleId="ruller3">
    <w:name w:val="ruller3"/>
    <w:basedOn w:val="a"/>
    <w:rsid w:val="002F4B41"/>
    <w:pPr>
      <w:bidi w:val="0"/>
      <w:spacing w:before="100" w:beforeAutospacing="1" w:after="100" w:afterAutospacing="1" w:line="240" w:lineRule="auto"/>
    </w:pPr>
    <w:rPr>
      <w:rFonts w:ascii="Times New Roman" w:eastAsia="Times New Roman" w:hAnsi="Times New Roman" w:cs="Times New Roman"/>
      <w:sz w:val="24"/>
      <w:szCs w:val="24"/>
      <w:lang w:val="en-IL" w:eastAsia="en-IL"/>
    </w:rPr>
  </w:style>
  <w:style w:type="paragraph" w:customStyle="1" w:styleId="documenthead">
    <w:name w:val="documenthead"/>
    <w:basedOn w:val="a"/>
    <w:rsid w:val="002F4B41"/>
    <w:pPr>
      <w:bidi w:val="0"/>
      <w:spacing w:before="100" w:beforeAutospacing="1" w:after="100" w:afterAutospacing="1" w:line="240" w:lineRule="auto"/>
    </w:pPr>
    <w:rPr>
      <w:rFonts w:ascii="Times New Roman" w:eastAsia="Times New Roman" w:hAnsi="Times New Roman" w:cs="Times New Roman"/>
      <w:sz w:val="24"/>
      <w:szCs w:val="24"/>
      <w:lang w:val="en-IL" w:eastAsia="en-IL"/>
    </w:rPr>
  </w:style>
  <w:style w:type="paragraph" w:customStyle="1" w:styleId="ruller4">
    <w:name w:val="ruller4"/>
    <w:basedOn w:val="a"/>
    <w:rsid w:val="002F4B41"/>
    <w:pPr>
      <w:bidi w:val="0"/>
      <w:spacing w:before="100" w:beforeAutospacing="1" w:after="100" w:afterAutospacing="1" w:line="240" w:lineRule="auto"/>
    </w:pPr>
    <w:rPr>
      <w:rFonts w:ascii="Times New Roman" w:eastAsia="Times New Roman" w:hAnsi="Times New Roman" w:cs="Times New Roman"/>
      <w:sz w:val="24"/>
      <w:szCs w:val="24"/>
      <w:lang w:val="en-IL" w:eastAsia="en-IL"/>
    </w:rPr>
  </w:style>
  <w:style w:type="paragraph" w:customStyle="1" w:styleId="ruller40">
    <w:name w:val="ruller40"/>
    <w:basedOn w:val="a"/>
    <w:rsid w:val="002F4B41"/>
    <w:pPr>
      <w:bidi w:val="0"/>
      <w:spacing w:before="100" w:beforeAutospacing="1" w:after="100" w:afterAutospacing="1" w:line="240" w:lineRule="auto"/>
    </w:pPr>
    <w:rPr>
      <w:rFonts w:ascii="Times New Roman" w:eastAsia="Times New Roman" w:hAnsi="Times New Roman" w:cs="Times New Roman"/>
      <w:sz w:val="24"/>
      <w:szCs w:val="24"/>
      <w:lang w:val="en-IL" w:eastAsia="en-IL"/>
    </w:rPr>
  </w:style>
  <w:style w:type="paragraph" w:customStyle="1" w:styleId="ruller38">
    <w:name w:val="ruller38"/>
    <w:basedOn w:val="a"/>
    <w:rsid w:val="002F4B41"/>
    <w:pPr>
      <w:bidi w:val="0"/>
      <w:spacing w:before="100" w:beforeAutospacing="1" w:after="100" w:afterAutospacing="1" w:line="240" w:lineRule="auto"/>
    </w:pPr>
    <w:rPr>
      <w:rFonts w:ascii="Times New Roman" w:eastAsia="Times New Roman" w:hAnsi="Times New Roman" w:cs="Times New Roman"/>
      <w:sz w:val="24"/>
      <w:szCs w:val="24"/>
      <w:lang w:val="en-IL" w:eastAsia="e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519498">
      <w:bodyDiv w:val="1"/>
      <w:marLeft w:val="0"/>
      <w:marRight w:val="0"/>
      <w:marTop w:val="0"/>
      <w:marBottom w:val="0"/>
      <w:divBdr>
        <w:top w:val="none" w:sz="0" w:space="0" w:color="auto"/>
        <w:left w:val="none" w:sz="0" w:space="0" w:color="auto"/>
        <w:bottom w:val="none" w:sz="0" w:space="0" w:color="auto"/>
        <w:right w:val="none" w:sz="0" w:space="0" w:color="auto"/>
      </w:divBdr>
    </w:div>
    <w:div w:id="938563055">
      <w:bodyDiv w:val="1"/>
      <w:marLeft w:val="0"/>
      <w:marRight w:val="0"/>
      <w:marTop w:val="0"/>
      <w:marBottom w:val="0"/>
      <w:divBdr>
        <w:top w:val="none" w:sz="0" w:space="0" w:color="auto"/>
        <w:left w:val="none" w:sz="0" w:space="0" w:color="auto"/>
        <w:bottom w:val="none" w:sz="0" w:space="0" w:color="auto"/>
        <w:right w:val="none" w:sz="0" w:space="0" w:color="auto"/>
      </w:divBdr>
    </w:div>
    <w:div w:id="979846083">
      <w:bodyDiv w:val="1"/>
      <w:marLeft w:val="0"/>
      <w:marRight w:val="0"/>
      <w:marTop w:val="0"/>
      <w:marBottom w:val="0"/>
      <w:divBdr>
        <w:top w:val="none" w:sz="0" w:space="0" w:color="auto"/>
        <w:left w:val="none" w:sz="0" w:space="0" w:color="auto"/>
        <w:bottom w:val="none" w:sz="0" w:space="0" w:color="auto"/>
        <w:right w:val="none" w:sz="0" w:space="0" w:color="auto"/>
      </w:divBdr>
    </w:div>
    <w:div w:id="1868446932">
      <w:bodyDiv w:val="1"/>
      <w:marLeft w:val="0"/>
      <w:marRight w:val="0"/>
      <w:marTop w:val="0"/>
      <w:marBottom w:val="0"/>
      <w:divBdr>
        <w:top w:val="none" w:sz="0" w:space="0" w:color="auto"/>
        <w:left w:val="none" w:sz="0" w:space="0" w:color="auto"/>
        <w:bottom w:val="none" w:sz="0" w:space="0" w:color="auto"/>
        <w:right w:val="none" w:sz="0" w:space="0" w:color="auto"/>
      </w:divBdr>
      <w:divsChild>
        <w:div w:id="798383120">
          <w:marLeft w:val="0"/>
          <w:marRight w:val="0"/>
          <w:marTop w:val="0"/>
          <w:marBottom w:val="0"/>
          <w:divBdr>
            <w:top w:val="none" w:sz="0" w:space="0" w:color="auto"/>
            <w:left w:val="single" w:sz="48" w:space="6" w:color="525659"/>
            <w:bottom w:val="none" w:sz="0" w:space="0" w:color="auto"/>
            <w:right w:val="single" w:sz="48" w:space="6" w:color="525659"/>
          </w:divBdr>
        </w:div>
        <w:div w:id="1281953586">
          <w:marLeft w:val="0"/>
          <w:marRight w:val="0"/>
          <w:marTop w:val="0"/>
          <w:marBottom w:val="0"/>
          <w:divBdr>
            <w:top w:val="none" w:sz="0" w:space="0" w:color="auto"/>
            <w:left w:val="none" w:sz="0" w:space="0" w:color="auto"/>
            <w:bottom w:val="none" w:sz="0" w:space="0" w:color="auto"/>
            <w:right w:val="none" w:sz="0" w:space="0" w:color="auto"/>
          </w:divBdr>
          <w:divsChild>
            <w:div w:id="20708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IP8t5RGNkw" TargetMode="External"/><Relationship Id="rId3" Type="http://schemas.openxmlformats.org/officeDocument/2006/relationships/settings" Target="settings.xml"/><Relationship Id="rId7" Type="http://schemas.openxmlformats.org/officeDocument/2006/relationships/hyperlink" Target="https://www.youtube.com/watch?v=4g-bHFWscx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vo.co.il/law_html/law01/190_001.htm" TargetMode="External"/><Relationship Id="rId11" Type="http://schemas.openxmlformats.org/officeDocument/2006/relationships/fontTable" Target="fontTable.xml"/><Relationship Id="rId5" Type="http://schemas.openxmlformats.org/officeDocument/2006/relationships/hyperlink" Target="https://www.youtube.com/watch?v=i055If0G8QI" TargetMode="External"/><Relationship Id="rId10" Type="http://schemas.openxmlformats.org/officeDocument/2006/relationships/hyperlink" Target="http://supreme.court.gov.il/" TargetMode="External"/><Relationship Id="rId4" Type="http://schemas.openxmlformats.org/officeDocument/2006/relationships/webSettings" Target="webSettings.xml"/><Relationship Id="rId9" Type="http://schemas.openxmlformats.org/officeDocument/2006/relationships/hyperlink" Target="https://www.youtube.com/watch?v=klbEnLt1zkY"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2222</Words>
  <Characters>12668</Characters>
  <Application>Microsoft Office Word</Application>
  <DocSecurity>0</DocSecurity>
  <Lines>105</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Edward</cp:lastModifiedBy>
  <cp:revision>2</cp:revision>
  <dcterms:created xsi:type="dcterms:W3CDTF">2022-01-02T11:16:00Z</dcterms:created>
  <dcterms:modified xsi:type="dcterms:W3CDTF">2022-01-02T11:16:00Z</dcterms:modified>
</cp:coreProperties>
</file>