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32" w:rsidRPr="00983606" w:rsidRDefault="00B44A6D">
      <w:pPr>
        <w:rPr>
          <w:rFonts w:ascii="David" w:hAnsi="David" w:cs="David"/>
          <w:b/>
          <w:bCs/>
          <w:sz w:val="24"/>
          <w:szCs w:val="24"/>
          <w:u w:val="single"/>
          <w:rtl/>
        </w:rPr>
      </w:pPr>
      <w:r w:rsidRPr="00983606">
        <w:rPr>
          <w:rFonts w:ascii="David" w:hAnsi="David" w:cs="David" w:hint="cs"/>
          <w:b/>
          <w:bCs/>
          <w:sz w:val="24"/>
          <w:szCs w:val="24"/>
          <w:u w:val="single"/>
          <w:rtl/>
        </w:rPr>
        <w:t>ורדי אביעד-משימה סוף שער 5</w:t>
      </w:r>
    </w:p>
    <w:p w:rsidR="00AC729C" w:rsidRPr="00AC729C" w:rsidRDefault="00AC729C" w:rsidP="00AC729C">
      <w:pPr>
        <w:spacing w:after="0" w:line="360" w:lineRule="auto"/>
        <w:ind w:right="981"/>
        <w:jc w:val="both"/>
        <w:rPr>
          <w:rFonts w:ascii="David" w:eastAsia="Times New Roman" w:hAnsi="David" w:cs="David"/>
          <w:color w:val="191E22"/>
          <w:sz w:val="24"/>
          <w:szCs w:val="24"/>
        </w:rPr>
      </w:pPr>
      <w:bookmarkStart w:id="0" w:name="_Hlk121225652"/>
      <w:r w:rsidRPr="00AC729C">
        <w:rPr>
          <w:rFonts w:ascii="David" w:eastAsia="Times New Roman" w:hAnsi="David" w:cs="David"/>
          <w:color w:val="191E22"/>
          <w:sz w:val="24"/>
          <w:szCs w:val="24"/>
          <w:shd w:val="clear" w:color="auto" w:fill="FFFFFF"/>
          <w:rtl/>
        </w:rPr>
        <w:t>גם במדינת ישראל נעשה ניסיון להקים בית כלא פרטי. הרקע למהלך זה הוא צפיפות בבתי הכלא הקיימים, שאינם מאפשרים תנאי מחיה סבירים לאסירים. הממשלה, שכזכור לכם אמונה על ביצוע המדיניות ועל אכיפת החוק, ביקשה להגדיל את מספר המקומות בבתי הכלא באמצעות הקמת בית כלא נוסף. ואולם, מכיו</w:t>
      </w:r>
      <w:r w:rsidR="00D932CD">
        <w:rPr>
          <w:rFonts w:ascii="David" w:eastAsia="Times New Roman" w:hAnsi="David" w:cs="David" w:hint="cs"/>
          <w:color w:val="191E22"/>
          <w:sz w:val="24"/>
          <w:szCs w:val="24"/>
          <w:shd w:val="clear" w:color="auto" w:fill="FFFFFF"/>
          <w:rtl/>
        </w:rPr>
        <w:t>ו</w:t>
      </w:r>
      <w:r w:rsidRPr="00AC729C">
        <w:rPr>
          <w:rFonts w:ascii="David" w:eastAsia="Times New Roman" w:hAnsi="David" w:cs="David"/>
          <w:color w:val="191E22"/>
          <w:sz w:val="24"/>
          <w:szCs w:val="24"/>
          <w:shd w:val="clear" w:color="auto" w:fill="FFFFFF"/>
          <w:rtl/>
        </w:rPr>
        <w:t>ן שלהקמה של בית כלא יש עלות תקציבית גבוהה, החליטה הממשלה כי יש לפעול להקמת בית כלא בניהול פרטי. </w:t>
      </w:r>
    </w:p>
    <w:p w:rsidR="00AC729C" w:rsidRPr="00AC729C" w:rsidRDefault="00AC729C" w:rsidP="00D932CD">
      <w:pPr>
        <w:spacing w:after="0" w:line="360" w:lineRule="auto"/>
        <w:ind w:right="981"/>
        <w:jc w:val="both"/>
        <w:rPr>
          <w:rFonts w:ascii="David" w:eastAsia="Times New Roman" w:hAnsi="David" w:cs="David"/>
          <w:color w:val="191E22"/>
          <w:sz w:val="24"/>
          <w:szCs w:val="24"/>
          <w:rtl/>
        </w:rPr>
      </w:pPr>
      <w:r w:rsidRPr="00AC729C">
        <w:rPr>
          <w:rFonts w:ascii="David" w:eastAsia="Times New Roman" w:hAnsi="David" w:cs="David"/>
          <w:color w:val="191E22"/>
          <w:sz w:val="24"/>
          <w:szCs w:val="24"/>
          <w:shd w:val="clear" w:color="auto" w:fill="FFFFFF"/>
          <w:rtl/>
        </w:rPr>
        <w:t>הצעת חוק הוגשה על ידי הממשלה, ובשנת 2004 אישרה הכנסת </w:t>
      </w:r>
      <w:hyperlink r:id="rId7" w:tgtFrame="_blank" w:history="1">
        <w:r w:rsidRPr="00AC729C">
          <w:rPr>
            <w:rFonts w:ascii="David" w:eastAsia="Times New Roman" w:hAnsi="David" w:cs="David"/>
            <w:color w:val="1B63A1"/>
            <w:sz w:val="24"/>
            <w:szCs w:val="24"/>
            <w:u w:val="single"/>
            <w:rtl/>
          </w:rPr>
          <w:t>חוק לתיקון פקודת בתי הסוהר (מס' 28)</w:t>
        </w:r>
      </w:hyperlink>
      <w:r w:rsidRPr="00AC729C">
        <w:rPr>
          <w:rFonts w:ascii="David" w:eastAsia="Times New Roman" w:hAnsi="David" w:cs="David"/>
          <w:color w:val="191E22"/>
          <w:sz w:val="24"/>
          <w:szCs w:val="24"/>
        </w:rPr>
        <w:t> </w:t>
      </w:r>
      <w:r w:rsidRPr="00AC729C">
        <w:rPr>
          <w:rFonts w:ascii="David" w:eastAsia="Times New Roman" w:hAnsi="David" w:cs="David"/>
          <w:color w:val="191E22"/>
          <w:sz w:val="24"/>
          <w:szCs w:val="24"/>
          <w:rtl/>
        </w:rPr>
        <w:t xml:space="preserve">שעל פיו ניתנה אפשרות להקמת בית סוהר פרטי. התכנון היה כי יהיה זה בית סוהר לאסירים אשר נשפטו לתקופות מאסר קצרות, של מספר חודשים ועד שנים ספורות. בית הסוהר יוקם, ינוהל ויופעל על ידי זכיין פרטי, אך יהיה בפיקוח נציגי ציבור מומחים </w:t>
      </w:r>
      <w:r w:rsidR="00D932CD">
        <w:rPr>
          <w:rFonts w:ascii="David" w:eastAsia="Times New Roman" w:hAnsi="David" w:cs="David" w:hint="cs"/>
          <w:color w:val="191E22"/>
          <w:sz w:val="24"/>
          <w:szCs w:val="24"/>
          <w:rtl/>
        </w:rPr>
        <w:t>מטעם</w:t>
      </w:r>
      <w:r w:rsidRPr="00AC729C">
        <w:rPr>
          <w:rFonts w:ascii="David" w:eastAsia="Times New Roman" w:hAnsi="David" w:cs="David"/>
          <w:color w:val="191E22"/>
          <w:sz w:val="24"/>
          <w:szCs w:val="24"/>
        </w:rPr>
        <w:t> </w:t>
      </w:r>
      <w:r w:rsidRPr="00AC729C">
        <w:rPr>
          <w:rFonts w:ascii="David" w:eastAsia="Times New Roman" w:hAnsi="David" w:cs="David"/>
          <w:color w:val="191E22"/>
          <w:sz w:val="24"/>
          <w:szCs w:val="24"/>
          <w:rtl/>
        </w:rPr>
        <w:t>המדינה</w:t>
      </w:r>
      <w:r w:rsidRPr="00AC729C">
        <w:rPr>
          <w:rFonts w:ascii="David" w:eastAsia="Times New Roman" w:hAnsi="David" w:cs="David"/>
          <w:color w:val="191E22"/>
          <w:sz w:val="24"/>
          <w:szCs w:val="24"/>
        </w:rPr>
        <w:t>.</w:t>
      </w:r>
    </w:p>
    <w:p w:rsidR="00AC729C" w:rsidRPr="00AC729C" w:rsidRDefault="00AC729C" w:rsidP="00A66F9E">
      <w:pPr>
        <w:spacing w:after="0" w:line="360" w:lineRule="auto"/>
        <w:ind w:right="981"/>
        <w:jc w:val="both"/>
        <w:rPr>
          <w:rFonts w:ascii="David" w:eastAsia="Times New Roman" w:hAnsi="David" w:cs="David" w:hint="cs"/>
          <w:color w:val="191E22"/>
          <w:sz w:val="24"/>
          <w:szCs w:val="24"/>
          <w:rtl/>
        </w:rPr>
      </w:pPr>
      <w:r w:rsidRPr="00AC729C">
        <w:rPr>
          <w:rFonts w:ascii="David" w:eastAsia="Times New Roman" w:hAnsi="David" w:cs="David"/>
          <w:color w:val="191E22"/>
          <w:sz w:val="24"/>
          <w:szCs w:val="24"/>
          <w:rtl/>
        </w:rPr>
        <w:t>בשנת 2005 זכתה חברה פרטית במכרז להקמתו ולהפעלתו</w:t>
      </w:r>
      <w:r w:rsidR="00A66F9E">
        <w:rPr>
          <w:rFonts w:ascii="David" w:eastAsia="Times New Roman" w:hAnsi="David" w:cs="David"/>
          <w:color w:val="191E22"/>
          <w:sz w:val="24"/>
          <w:szCs w:val="24"/>
          <w:rtl/>
        </w:rPr>
        <w:t xml:space="preserve"> של בית הסוהר הפרטי למשך 25 שני</w:t>
      </w:r>
      <w:r w:rsidR="00A66F9E">
        <w:rPr>
          <w:rFonts w:ascii="David" w:eastAsia="Times New Roman" w:hAnsi="David" w:cs="David" w:hint="cs"/>
          <w:color w:val="191E22"/>
          <w:sz w:val="24"/>
          <w:szCs w:val="24"/>
          <w:rtl/>
        </w:rPr>
        <w:t>ם.</w:t>
      </w:r>
    </w:p>
    <w:p w:rsidR="00AC729C" w:rsidRPr="00AC729C" w:rsidRDefault="00AC729C" w:rsidP="00AC729C">
      <w:pPr>
        <w:spacing w:after="0" w:line="360" w:lineRule="auto"/>
        <w:ind w:right="981"/>
        <w:jc w:val="both"/>
        <w:rPr>
          <w:rFonts w:ascii="David" w:eastAsia="Times New Roman" w:hAnsi="David" w:cs="David"/>
          <w:color w:val="191E22"/>
          <w:sz w:val="24"/>
          <w:szCs w:val="24"/>
        </w:rPr>
      </w:pPr>
      <w:r w:rsidRPr="00AC729C">
        <w:rPr>
          <w:rFonts w:ascii="David" w:eastAsia="Times New Roman" w:hAnsi="David" w:cs="David"/>
          <w:color w:val="191E22"/>
          <w:sz w:val="24"/>
          <w:szCs w:val="24"/>
          <w:shd w:val="clear" w:color="auto" w:fill="FFFFFF"/>
          <w:rtl/>
        </w:rPr>
        <w:t>התיקון לחוק עורר התנגדות. הוגשה עתירה לבג"ץ שנדחתה, ועבודות הבנייה נמשכו. לאחר השלמת הבנייה, הוגשה שוב עתירה לבג"ץ נגד הפעלת בית הסוהר הפרטי: </w:t>
      </w:r>
      <w:hyperlink r:id="rId8" w:tgtFrame="_blank" w:history="1">
        <w:r w:rsidRPr="00AC729C">
          <w:rPr>
            <w:rFonts w:ascii="David" w:eastAsia="Times New Roman" w:hAnsi="David" w:cs="David"/>
            <w:color w:val="1B63A1"/>
            <w:sz w:val="24"/>
            <w:szCs w:val="24"/>
            <w:u w:val="single"/>
            <w:rtl/>
          </w:rPr>
          <w:t>בג"ץ 2605/05 המרכז האקדמי למשפט ולעס</w:t>
        </w:r>
        <w:r w:rsidRPr="00AC729C">
          <w:rPr>
            <w:rFonts w:ascii="David" w:eastAsia="Times New Roman" w:hAnsi="David" w:cs="David"/>
            <w:color w:val="1B63A1"/>
            <w:sz w:val="24"/>
            <w:szCs w:val="24"/>
            <w:u w:val="single"/>
            <w:rtl/>
          </w:rPr>
          <w:t>ק</w:t>
        </w:r>
        <w:r w:rsidRPr="00AC729C">
          <w:rPr>
            <w:rFonts w:ascii="David" w:eastAsia="Times New Roman" w:hAnsi="David" w:cs="David"/>
            <w:color w:val="1B63A1"/>
            <w:sz w:val="24"/>
            <w:szCs w:val="24"/>
            <w:u w:val="single"/>
            <w:rtl/>
          </w:rPr>
          <w:t>ים ואח' נ' שר האוצר ואח' (בג"ץ הפרטת בתי הסוהר)</w:t>
        </w:r>
      </w:hyperlink>
      <w:r w:rsidRPr="00AC729C">
        <w:rPr>
          <w:rFonts w:ascii="David" w:eastAsia="Times New Roman" w:hAnsi="David" w:cs="David"/>
          <w:color w:val="191E22"/>
          <w:sz w:val="24"/>
          <w:szCs w:val="24"/>
        </w:rPr>
        <w:t>.</w:t>
      </w:r>
    </w:p>
    <w:p w:rsidR="00AC729C" w:rsidRPr="00AC729C" w:rsidRDefault="00AC729C" w:rsidP="00AC729C">
      <w:pPr>
        <w:spacing w:after="0" w:line="360" w:lineRule="auto"/>
        <w:ind w:right="981"/>
        <w:jc w:val="both"/>
        <w:rPr>
          <w:rFonts w:ascii="David" w:eastAsia="Times New Roman" w:hAnsi="David" w:cs="David"/>
          <w:color w:val="191E22"/>
          <w:sz w:val="24"/>
          <w:szCs w:val="24"/>
        </w:rPr>
      </w:pPr>
      <w:r w:rsidRPr="00AC729C">
        <w:rPr>
          <w:rFonts w:ascii="David" w:eastAsia="Times New Roman" w:hAnsi="David" w:cs="David"/>
          <w:color w:val="191E22"/>
          <w:sz w:val="24"/>
          <w:szCs w:val="24"/>
          <w:shd w:val="clear" w:color="auto" w:fill="FFFFFF"/>
          <w:rtl/>
        </w:rPr>
        <w:t>כפי שניתן לראות בקישור, העתירה הוגשה נגד שר האוצר, השר לביטחון פנים, כנסת ישראל וחברת הניהול הפרטית שבנתה את בית הסוהר החדש.</w:t>
      </w:r>
    </w:p>
    <w:p w:rsidR="00AC729C" w:rsidRPr="00AC729C" w:rsidRDefault="00AC729C" w:rsidP="00AC729C">
      <w:pPr>
        <w:spacing w:after="0" w:line="360" w:lineRule="auto"/>
        <w:ind w:right="981"/>
        <w:jc w:val="both"/>
        <w:rPr>
          <w:rFonts w:ascii="David" w:eastAsia="Times New Roman" w:hAnsi="David" w:cs="David"/>
          <w:color w:val="191E22"/>
          <w:sz w:val="24"/>
          <w:szCs w:val="24"/>
          <w:shd w:val="clear" w:color="auto" w:fill="FFFFFF"/>
          <w:rtl/>
        </w:rPr>
      </w:pPr>
      <w:r w:rsidRPr="00AC729C">
        <w:rPr>
          <w:rFonts w:ascii="David" w:eastAsia="Times New Roman" w:hAnsi="David" w:cs="David"/>
          <w:color w:val="191E22"/>
          <w:sz w:val="24"/>
          <w:szCs w:val="24"/>
          <w:shd w:val="clear" w:color="auto" w:fill="FFFFFF"/>
          <w:rtl/>
        </w:rPr>
        <w:t>חלק מטענות העותרים:</w:t>
      </w:r>
    </w:p>
    <w:p w:rsidR="00AC729C" w:rsidRPr="00AC729C" w:rsidRDefault="00AC729C" w:rsidP="00AC729C">
      <w:pPr>
        <w:numPr>
          <w:ilvl w:val="0"/>
          <w:numId w:val="1"/>
        </w:numPr>
        <w:spacing w:after="0" w:line="360" w:lineRule="auto"/>
        <w:ind w:left="0" w:right="981"/>
        <w:jc w:val="both"/>
        <w:rPr>
          <w:rFonts w:ascii="David" w:eastAsia="Times New Roman" w:hAnsi="David" w:cs="David"/>
          <w:color w:val="191E22"/>
          <w:sz w:val="24"/>
          <w:szCs w:val="24"/>
          <w:shd w:val="clear" w:color="auto" w:fill="FFFFFF"/>
        </w:rPr>
      </w:pPr>
      <w:r w:rsidRPr="00AC729C">
        <w:rPr>
          <w:rFonts w:ascii="David" w:eastAsia="Times New Roman" w:hAnsi="David" w:cs="David"/>
          <w:color w:val="191E22"/>
          <w:sz w:val="24"/>
          <w:szCs w:val="24"/>
          <w:shd w:val="clear" w:color="auto" w:fill="FFFFFF"/>
          <w:rtl/>
        </w:rPr>
        <w:t>החוק עומד בסתירה לסעיף 1 לחוק יסוד: הממשלה, שלפיו הממשלה היא הרשות המבצעת של המדינה. נטען כי העברת סמכויות שלטוניות לידי גורמים פרטיים עומדת בסתירה לחוק היסוד</w:t>
      </w:r>
      <w:r w:rsidRPr="00AC729C">
        <w:rPr>
          <w:rFonts w:ascii="David" w:eastAsia="Times New Roman" w:hAnsi="David" w:cs="David"/>
          <w:color w:val="191E22"/>
          <w:sz w:val="24"/>
          <w:szCs w:val="24"/>
          <w:shd w:val="clear" w:color="auto" w:fill="FFFFFF"/>
        </w:rPr>
        <w:t>.</w:t>
      </w:r>
    </w:p>
    <w:p w:rsidR="00AC729C" w:rsidRPr="00AC729C" w:rsidRDefault="00AC729C" w:rsidP="00AC729C">
      <w:pPr>
        <w:numPr>
          <w:ilvl w:val="0"/>
          <w:numId w:val="1"/>
        </w:numPr>
        <w:spacing w:after="0" w:line="360" w:lineRule="auto"/>
        <w:ind w:left="0" w:right="981"/>
        <w:jc w:val="both"/>
        <w:rPr>
          <w:rFonts w:ascii="David" w:eastAsia="Times New Roman" w:hAnsi="David" w:cs="David"/>
          <w:color w:val="191E22"/>
          <w:sz w:val="24"/>
          <w:szCs w:val="24"/>
          <w:shd w:val="clear" w:color="auto" w:fill="FFFFFF"/>
        </w:rPr>
      </w:pPr>
      <w:r w:rsidRPr="00AC729C">
        <w:rPr>
          <w:rFonts w:ascii="David" w:eastAsia="Times New Roman" w:hAnsi="David" w:cs="David"/>
          <w:color w:val="191E22"/>
          <w:sz w:val="24"/>
          <w:szCs w:val="24"/>
          <w:shd w:val="clear" w:color="auto" w:fill="FFFFFF"/>
          <w:rtl/>
        </w:rPr>
        <w:t>כיוון שמדובר בחוק יסוד הייתה גם בעיה פרוצדורלית, כיוון שעל הכנסת היה לאשרו ברוב של 61 מחבריה בכל שְלוש ההצבעות (ה"קריאות") על החוק, והדבר לא נעשה כיאות. פורטו גם פרטים פגמים נוספים שנפלו בתהליך החקיקה עצמו</w:t>
      </w:r>
      <w:r w:rsidRPr="00AC729C">
        <w:rPr>
          <w:rFonts w:ascii="David" w:eastAsia="Times New Roman" w:hAnsi="David" w:cs="David"/>
          <w:color w:val="191E22"/>
          <w:sz w:val="24"/>
          <w:szCs w:val="24"/>
          <w:shd w:val="clear" w:color="auto" w:fill="FFFFFF"/>
        </w:rPr>
        <w:t>.</w:t>
      </w:r>
    </w:p>
    <w:p w:rsidR="00AC729C" w:rsidRPr="00AC729C" w:rsidRDefault="00AC729C" w:rsidP="00AC729C">
      <w:pPr>
        <w:numPr>
          <w:ilvl w:val="0"/>
          <w:numId w:val="1"/>
        </w:numPr>
        <w:spacing w:after="0" w:line="360" w:lineRule="auto"/>
        <w:ind w:left="0" w:right="981"/>
        <w:jc w:val="both"/>
        <w:rPr>
          <w:rFonts w:ascii="David" w:eastAsia="Times New Roman" w:hAnsi="David" w:cs="David"/>
          <w:color w:val="191E22"/>
          <w:sz w:val="24"/>
          <w:szCs w:val="24"/>
          <w:shd w:val="clear" w:color="auto" w:fill="FFFFFF"/>
        </w:rPr>
      </w:pPr>
      <w:r w:rsidRPr="00AC729C">
        <w:rPr>
          <w:rFonts w:ascii="David" w:eastAsia="Times New Roman" w:hAnsi="David" w:cs="David"/>
          <w:color w:val="191E22"/>
          <w:sz w:val="24"/>
          <w:szCs w:val="24"/>
          <w:shd w:val="clear" w:color="auto" w:fill="FFFFFF"/>
          <w:rtl/>
        </w:rPr>
        <w:t>החוק פוגע בזכויות האסירים ובכך עומד בניגוד לחוק יסוד: כבוד האדם וחירותו</w:t>
      </w:r>
      <w:r w:rsidRPr="00AC729C">
        <w:rPr>
          <w:rFonts w:ascii="David" w:eastAsia="Times New Roman" w:hAnsi="David" w:cs="David"/>
          <w:color w:val="191E22"/>
          <w:sz w:val="24"/>
          <w:szCs w:val="24"/>
          <w:shd w:val="clear" w:color="auto" w:fill="FFFFFF"/>
        </w:rPr>
        <w:t>.</w:t>
      </w:r>
    </w:p>
    <w:p w:rsidR="00AC729C" w:rsidRPr="00AC729C" w:rsidRDefault="00AC729C" w:rsidP="00AC729C">
      <w:pPr>
        <w:numPr>
          <w:ilvl w:val="0"/>
          <w:numId w:val="1"/>
        </w:numPr>
        <w:spacing w:after="0" w:line="360" w:lineRule="auto"/>
        <w:ind w:left="0" w:right="981"/>
        <w:jc w:val="both"/>
        <w:rPr>
          <w:rFonts w:ascii="David" w:eastAsia="Times New Roman" w:hAnsi="David" w:cs="David"/>
          <w:color w:val="191E22"/>
          <w:sz w:val="24"/>
          <w:szCs w:val="24"/>
        </w:rPr>
      </w:pPr>
      <w:r w:rsidRPr="00AC729C">
        <w:rPr>
          <w:rFonts w:ascii="David" w:eastAsia="Times New Roman" w:hAnsi="David" w:cs="David"/>
          <w:sz w:val="24"/>
          <w:szCs w:val="24"/>
          <w:shd w:val="clear" w:color="auto" w:fill="FFFFFF"/>
          <w:rtl/>
        </w:rPr>
        <w:t>כלל לא בטוח שהחוק ישיג את מטרתו לחיסכון כלכלי, ולכן אין להעדיף אותו על פני בניית בית סוהר ציבורי. בעניין זה טענו העותרים כי החוק אינו עומד באף אחד משלושת מבחני</w:t>
      </w:r>
      <w:r w:rsidRPr="00AC729C">
        <w:rPr>
          <w:rFonts w:ascii="David" w:eastAsia="Times New Roman" w:hAnsi="David" w:cs="David"/>
          <w:color w:val="5D5D5D"/>
          <w:sz w:val="24"/>
          <w:szCs w:val="24"/>
          <w:shd w:val="clear" w:color="auto" w:fill="FFFFFF"/>
          <w:rtl/>
        </w:rPr>
        <w:t> </w:t>
      </w:r>
      <w:hyperlink r:id="rId9" w:tgtFrame="_blank" w:history="1">
        <w:r w:rsidRPr="00AC729C">
          <w:rPr>
            <w:rFonts w:ascii="David" w:eastAsia="Times New Roman" w:hAnsi="David" w:cs="David"/>
            <w:color w:val="1B63A1"/>
            <w:sz w:val="24"/>
            <w:szCs w:val="24"/>
            <w:u w:val="single"/>
            <w:rtl/>
          </w:rPr>
          <w:t>המידתיות</w:t>
        </w:r>
      </w:hyperlink>
      <w:r w:rsidRPr="00AC729C">
        <w:rPr>
          <w:rFonts w:ascii="David" w:eastAsia="Times New Roman" w:hAnsi="David" w:cs="David"/>
          <w:color w:val="191E22"/>
          <w:sz w:val="24"/>
          <w:szCs w:val="24"/>
        </w:rPr>
        <w:t> </w:t>
      </w:r>
      <w:r w:rsidRPr="00AC729C">
        <w:rPr>
          <w:rFonts w:ascii="David" w:eastAsia="Times New Roman" w:hAnsi="David" w:cs="David"/>
          <w:color w:val="191E22"/>
          <w:sz w:val="24"/>
          <w:szCs w:val="24"/>
          <w:rtl/>
        </w:rPr>
        <w:t>המקובלים: הוא אינו מתאים לשם השגת המטרה, משום שכלל לא בטוח שישיג חיסכון כלכלי; הוא אינו האמצעי שפגיעתו פחותה, שכן האמצעי שפגיעתו פחותה הוא בניית בית סוהר ציבורי; הוא אינו עומד במבחן המידתיות הצר, שכן נזקו – לשיטתם – גדול מתועלתו</w:t>
      </w:r>
      <w:r w:rsidRPr="00AC729C">
        <w:rPr>
          <w:rFonts w:ascii="David" w:eastAsia="Times New Roman" w:hAnsi="David" w:cs="David"/>
          <w:color w:val="191E22"/>
          <w:sz w:val="24"/>
          <w:szCs w:val="24"/>
        </w:rPr>
        <w:t>.</w:t>
      </w:r>
    </w:p>
    <w:p w:rsidR="00AC729C" w:rsidRDefault="00AC729C" w:rsidP="00AC729C">
      <w:pPr>
        <w:spacing w:after="0" w:line="360" w:lineRule="auto"/>
        <w:ind w:right="981"/>
        <w:jc w:val="both"/>
        <w:rPr>
          <w:rFonts w:ascii="David" w:eastAsia="Times New Roman" w:hAnsi="David" w:cs="David"/>
          <w:color w:val="191E22"/>
          <w:sz w:val="24"/>
          <w:szCs w:val="24"/>
          <w:rtl/>
        </w:rPr>
      </w:pPr>
      <w:r w:rsidRPr="00AC729C">
        <w:rPr>
          <w:rFonts w:ascii="David" w:eastAsia="Times New Roman" w:hAnsi="David" w:cs="David"/>
          <w:color w:val="191E22"/>
          <w:sz w:val="24"/>
          <w:szCs w:val="24"/>
          <w:shd w:val="clear" w:color="auto" w:fill="FFFFFF"/>
          <w:rtl/>
        </w:rPr>
        <w:t>בדיון שנערך בשנת 2009 קיבל בג"ץ בהובלת נשיאת בית המשפט העליון דאז, דורית בייניש, את דעת העותרים, ופסק כי ניהול בית סוהר בידי גורמים פרטיים אינו חוקתי, ולכן יש להכריז על בטלותו של התיקון לחוק. שירות בתי הסוהר רכש את בית הכלא הפרטי "</w:t>
      </w:r>
      <w:bookmarkEnd w:id="0"/>
      <w:r w:rsidRPr="00AC729C">
        <w:rPr>
          <w:rFonts w:ascii="David" w:eastAsia="Times New Roman" w:hAnsi="David" w:cs="David"/>
          <w:color w:val="191E22"/>
          <w:sz w:val="24"/>
          <w:szCs w:val="24"/>
          <w:u w:val="single"/>
        </w:rPr>
        <w:fldChar w:fldCharType="begin"/>
      </w:r>
      <w:r w:rsidRPr="00AC729C">
        <w:rPr>
          <w:rFonts w:ascii="David" w:eastAsia="Times New Roman" w:hAnsi="David" w:cs="David"/>
          <w:color w:val="191E22"/>
          <w:sz w:val="24"/>
          <w:szCs w:val="24"/>
          <w:u w:val="single"/>
        </w:rPr>
        <w:instrText xml:space="preserve"> HYPERLINK "https://www.gov.il/he/departments/PublicBodies/unit_ela" \t "_blank" </w:instrText>
      </w:r>
      <w:r w:rsidRPr="00AC729C">
        <w:rPr>
          <w:rFonts w:ascii="David" w:eastAsia="Times New Roman" w:hAnsi="David" w:cs="David"/>
          <w:color w:val="191E22"/>
          <w:sz w:val="24"/>
          <w:szCs w:val="24"/>
          <w:u w:val="single"/>
        </w:rPr>
        <w:fldChar w:fldCharType="separate"/>
      </w:r>
      <w:r w:rsidRPr="00AC729C">
        <w:rPr>
          <w:rFonts w:ascii="David" w:eastAsia="Times New Roman" w:hAnsi="David" w:cs="David"/>
          <w:color w:val="1B63A1"/>
          <w:sz w:val="24"/>
          <w:szCs w:val="24"/>
          <w:u w:val="single"/>
          <w:rtl/>
        </w:rPr>
        <w:t>אלה</w:t>
      </w:r>
      <w:r w:rsidRPr="00AC729C">
        <w:rPr>
          <w:rFonts w:ascii="David" w:eastAsia="Times New Roman" w:hAnsi="David" w:cs="David"/>
          <w:color w:val="191E22"/>
          <w:sz w:val="24"/>
          <w:szCs w:val="24"/>
          <w:u w:val="single"/>
        </w:rPr>
        <w:fldChar w:fldCharType="end"/>
      </w:r>
      <w:r w:rsidRPr="00AC729C">
        <w:rPr>
          <w:rFonts w:ascii="David" w:eastAsia="Times New Roman" w:hAnsi="David" w:cs="David"/>
          <w:color w:val="191E22"/>
          <w:sz w:val="24"/>
          <w:szCs w:val="24"/>
        </w:rPr>
        <w:t xml:space="preserve">", </w:t>
      </w:r>
      <w:r w:rsidRPr="00AC729C">
        <w:rPr>
          <w:rFonts w:ascii="David" w:eastAsia="Times New Roman" w:hAnsi="David" w:cs="David"/>
          <w:color w:val="191E22"/>
          <w:sz w:val="24"/>
          <w:szCs w:val="24"/>
          <w:rtl/>
        </w:rPr>
        <w:t>שבנייתו הושלמה, ומאז הוא מופעל ומנוהל על ידו</w:t>
      </w:r>
      <w:r w:rsidRPr="00AC729C">
        <w:rPr>
          <w:rFonts w:ascii="David" w:eastAsia="Times New Roman" w:hAnsi="David" w:cs="David"/>
          <w:color w:val="191E22"/>
          <w:sz w:val="24"/>
          <w:szCs w:val="24"/>
        </w:rPr>
        <w:t>.</w:t>
      </w:r>
    </w:p>
    <w:p w:rsidR="00AC729C" w:rsidRPr="00AC729C" w:rsidRDefault="00AC729C" w:rsidP="00AC729C">
      <w:pPr>
        <w:spacing w:after="0" w:line="360" w:lineRule="auto"/>
        <w:ind w:right="981"/>
        <w:jc w:val="both"/>
        <w:rPr>
          <w:rFonts w:ascii="David" w:eastAsia="Times New Roman" w:hAnsi="David" w:cs="David" w:hint="cs"/>
          <w:color w:val="191E22"/>
          <w:sz w:val="24"/>
          <w:szCs w:val="24"/>
          <w:rtl/>
        </w:rPr>
      </w:pPr>
    </w:p>
    <w:p w:rsidR="00AC729C" w:rsidRDefault="00AC729C" w:rsidP="00AC729C">
      <w:pPr>
        <w:bidi w:val="0"/>
        <w:spacing w:after="120" w:line="240" w:lineRule="auto"/>
        <w:jc w:val="right"/>
        <w:rPr>
          <w:rFonts w:ascii="David" w:eastAsia="Times New Roman" w:hAnsi="David" w:cs="David"/>
          <w:color w:val="001A1E"/>
          <w:sz w:val="24"/>
          <w:szCs w:val="24"/>
        </w:rPr>
      </w:pPr>
      <w:r w:rsidRPr="00AC729C">
        <w:rPr>
          <w:rFonts w:ascii="David" w:eastAsia="Times New Roman" w:hAnsi="David" w:cs="David"/>
          <w:b/>
          <w:bCs/>
          <w:color w:val="1D986C"/>
          <w:sz w:val="24"/>
          <w:szCs w:val="24"/>
          <w:rtl/>
        </w:rPr>
        <w:lastRenderedPageBreak/>
        <w:t>שאלה 1</w:t>
      </w:r>
    </w:p>
    <w:p w:rsidR="00AC729C" w:rsidRPr="00AC729C" w:rsidRDefault="00AC729C" w:rsidP="00AC729C">
      <w:pPr>
        <w:bidi w:val="0"/>
        <w:spacing w:after="120" w:line="240" w:lineRule="auto"/>
        <w:jc w:val="right"/>
        <w:rPr>
          <w:rFonts w:ascii="David" w:eastAsia="Times New Roman" w:hAnsi="David" w:cs="David"/>
          <w:color w:val="001A1E"/>
          <w:sz w:val="24"/>
          <w:szCs w:val="24"/>
        </w:rPr>
      </w:pPr>
    </w:p>
    <w:p w:rsidR="00AC729C" w:rsidRPr="00D932CD" w:rsidRDefault="00AC729C" w:rsidP="00D932CD">
      <w:pPr>
        <w:pStyle w:val="a8"/>
        <w:numPr>
          <w:ilvl w:val="0"/>
          <w:numId w:val="3"/>
        </w:numPr>
        <w:spacing w:after="0" w:line="360" w:lineRule="auto"/>
        <w:ind w:left="0"/>
        <w:jc w:val="both"/>
        <w:rPr>
          <w:rFonts w:ascii="David" w:eastAsia="Times New Roman" w:hAnsi="David" w:cs="David"/>
          <w:color w:val="001A1E"/>
          <w:sz w:val="24"/>
          <w:szCs w:val="24"/>
          <w:rtl/>
        </w:rPr>
      </w:pPr>
      <w:r w:rsidRPr="00D932CD">
        <w:rPr>
          <w:rFonts w:ascii="David" w:eastAsia="Times New Roman" w:hAnsi="David" w:cs="David"/>
          <w:color w:val="001A1E"/>
          <w:sz w:val="24"/>
          <w:szCs w:val="24"/>
          <w:rtl/>
        </w:rPr>
        <w:t>ציינו את תפקידה של </w:t>
      </w:r>
      <w:r w:rsidRPr="00D932CD">
        <w:rPr>
          <w:rFonts w:ascii="David" w:eastAsia="Times New Roman" w:hAnsi="David" w:cs="David"/>
          <w:b/>
          <w:bCs/>
          <w:color w:val="001A1E"/>
          <w:sz w:val="24"/>
          <w:szCs w:val="24"/>
          <w:rtl/>
        </w:rPr>
        <w:t>הרשות המחוקקת</w:t>
      </w:r>
      <w:r w:rsidRPr="00D932CD">
        <w:rPr>
          <w:rFonts w:ascii="David" w:eastAsia="Times New Roman" w:hAnsi="David" w:cs="David"/>
          <w:color w:val="001A1E"/>
          <w:sz w:val="24"/>
          <w:szCs w:val="24"/>
          <w:rtl/>
        </w:rPr>
        <w:t>, כפי שבא לידי ביטוי במקרה המתואר, וצטטו מתוך הטקסט משפט המבטא תפקיד זה. </w:t>
      </w:r>
    </w:p>
    <w:p w:rsidR="00D932CD" w:rsidRDefault="00D932CD" w:rsidP="00D932CD">
      <w:pPr>
        <w:pStyle w:val="a8"/>
        <w:spacing w:after="0" w:line="360" w:lineRule="auto"/>
        <w:ind w:left="0"/>
        <w:jc w:val="both"/>
        <w:rPr>
          <w:rFonts w:ascii="David" w:eastAsia="Times New Roman" w:hAnsi="David" w:cs="David" w:hint="cs"/>
          <w:color w:val="001A1E"/>
          <w:sz w:val="24"/>
          <w:szCs w:val="24"/>
          <w:rtl/>
        </w:rPr>
      </w:pPr>
      <w:r>
        <w:rPr>
          <w:rFonts w:ascii="David" w:eastAsia="Times New Roman" w:hAnsi="David" w:cs="David" w:hint="cs"/>
          <w:color w:val="001A1E"/>
          <w:sz w:val="24"/>
          <w:szCs w:val="24"/>
          <w:rtl/>
        </w:rPr>
        <w:t xml:space="preserve">ציין- תפקידה של הרשות המחוקקת- </w:t>
      </w:r>
      <w:r w:rsidRPr="00A66F9E">
        <w:rPr>
          <w:rFonts w:ascii="David" w:eastAsia="Times New Roman" w:hAnsi="David" w:cs="David" w:hint="cs"/>
          <w:b/>
          <w:bCs/>
          <w:color w:val="001A1E"/>
          <w:sz w:val="24"/>
          <w:szCs w:val="24"/>
          <w:rtl/>
        </w:rPr>
        <w:t>חקיקה</w:t>
      </w:r>
      <w:r>
        <w:rPr>
          <w:rFonts w:ascii="David" w:eastAsia="Times New Roman" w:hAnsi="David" w:cs="David" w:hint="cs"/>
          <w:color w:val="001A1E"/>
          <w:sz w:val="24"/>
          <w:szCs w:val="24"/>
          <w:rtl/>
        </w:rPr>
        <w:t>.</w:t>
      </w:r>
    </w:p>
    <w:p w:rsidR="00D932CD" w:rsidRDefault="00D932CD" w:rsidP="00D932CD">
      <w:pPr>
        <w:pStyle w:val="a8"/>
        <w:spacing w:after="0" w:line="360" w:lineRule="auto"/>
        <w:ind w:left="0"/>
        <w:jc w:val="both"/>
        <w:rPr>
          <w:rFonts w:ascii="David" w:eastAsia="Times New Roman" w:hAnsi="David" w:cs="David"/>
          <w:color w:val="001A1E"/>
          <w:sz w:val="24"/>
          <w:szCs w:val="24"/>
          <w:rtl/>
        </w:rPr>
      </w:pPr>
      <w:r>
        <w:rPr>
          <w:rFonts w:ascii="David" w:eastAsia="Times New Roman" w:hAnsi="David" w:cs="David" w:hint="cs"/>
          <w:color w:val="001A1E"/>
          <w:sz w:val="24"/>
          <w:szCs w:val="24"/>
          <w:rtl/>
        </w:rPr>
        <w:t xml:space="preserve">ציטוט- </w:t>
      </w:r>
      <w:r>
        <w:rPr>
          <w:rFonts w:ascii="David" w:eastAsia="Times New Roman" w:hAnsi="David" w:cs="David" w:hint="cs"/>
          <w:color w:val="191E22"/>
          <w:sz w:val="24"/>
          <w:szCs w:val="24"/>
          <w:shd w:val="clear" w:color="auto" w:fill="FFFFFF"/>
          <w:rtl/>
        </w:rPr>
        <w:t>"</w:t>
      </w:r>
      <w:r w:rsidRPr="00AC729C">
        <w:rPr>
          <w:rFonts w:ascii="David" w:eastAsia="Times New Roman" w:hAnsi="David" w:cs="David"/>
          <w:color w:val="191E22"/>
          <w:sz w:val="24"/>
          <w:szCs w:val="24"/>
          <w:shd w:val="clear" w:color="auto" w:fill="FFFFFF"/>
          <w:rtl/>
        </w:rPr>
        <w:t>בשנת 2004 אישרה הכנסת </w:t>
      </w:r>
      <w:hyperlink r:id="rId10" w:tgtFrame="_blank" w:history="1">
        <w:r w:rsidRPr="00AC729C">
          <w:rPr>
            <w:rFonts w:ascii="David" w:eastAsia="Times New Roman" w:hAnsi="David" w:cs="David"/>
            <w:color w:val="1B63A1"/>
            <w:sz w:val="24"/>
            <w:szCs w:val="24"/>
            <w:u w:val="single"/>
            <w:rtl/>
          </w:rPr>
          <w:t>חוק לתיקון פקודת בתי הסוהר (מס' 28)</w:t>
        </w:r>
      </w:hyperlink>
      <w:r w:rsidRPr="00AC729C">
        <w:rPr>
          <w:rFonts w:ascii="David" w:eastAsia="Times New Roman" w:hAnsi="David" w:cs="David"/>
          <w:color w:val="191E22"/>
          <w:sz w:val="24"/>
          <w:szCs w:val="24"/>
        </w:rPr>
        <w:t> </w:t>
      </w:r>
      <w:r w:rsidRPr="00AC729C">
        <w:rPr>
          <w:rFonts w:ascii="David" w:eastAsia="Times New Roman" w:hAnsi="David" w:cs="David"/>
          <w:color w:val="191E22"/>
          <w:sz w:val="24"/>
          <w:szCs w:val="24"/>
          <w:rtl/>
        </w:rPr>
        <w:t>שעל פיו ניתנה אפשרות להקמת בית סוהר פרטי</w:t>
      </w:r>
      <w:r>
        <w:rPr>
          <w:rFonts w:ascii="David" w:eastAsia="Times New Roman" w:hAnsi="David" w:cs="David" w:hint="cs"/>
          <w:color w:val="191E22"/>
          <w:sz w:val="24"/>
          <w:szCs w:val="24"/>
          <w:rtl/>
        </w:rPr>
        <w:t>"</w:t>
      </w:r>
      <w:r w:rsidRPr="00AC729C">
        <w:rPr>
          <w:rFonts w:ascii="David" w:eastAsia="Times New Roman" w:hAnsi="David" w:cs="David"/>
          <w:color w:val="191E22"/>
          <w:sz w:val="24"/>
          <w:szCs w:val="24"/>
          <w:rtl/>
        </w:rPr>
        <w:t>.</w:t>
      </w:r>
    </w:p>
    <w:p w:rsidR="00D932CD" w:rsidRPr="00D932CD" w:rsidRDefault="00D932CD" w:rsidP="00D932CD">
      <w:pPr>
        <w:pStyle w:val="a8"/>
        <w:spacing w:after="0" w:line="360" w:lineRule="auto"/>
        <w:ind w:left="0"/>
        <w:jc w:val="both"/>
        <w:rPr>
          <w:rFonts w:ascii="David" w:eastAsia="Times New Roman" w:hAnsi="David" w:cs="David"/>
          <w:color w:val="001A1E"/>
          <w:sz w:val="24"/>
          <w:szCs w:val="24"/>
        </w:rPr>
      </w:pPr>
    </w:p>
    <w:p w:rsidR="00AC729C" w:rsidRPr="00D932CD" w:rsidRDefault="00AC729C" w:rsidP="00D932CD">
      <w:pPr>
        <w:pStyle w:val="a8"/>
        <w:numPr>
          <w:ilvl w:val="0"/>
          <w:numId w:val="3"/>
        </w:numPr>
        <w:spacing w:after="0" w:line="360" w:lineRule="auto"/>
        <w:ind w:left="0"/>
        <w:jc w:val="both"/>
        <w:rPr>
          <w:rFonts w:ascii="David" w:hAnsi="David" w:cs="David"/>
          <w:sz w:val="24"/>
          <w:szCs w:val="24"/>
          <w:rtl/>
        </w:rPr>
      </w:pPr>
      <w:r w:rsidRPr="00D932CD">
        <w:rPr>
          <w:rFonts w:ascii="David" w:hAnsi="David" w:cs="David"/>
          <w:color w:val="001A1E"/>
          <w:sz w:val="24"/>
          <w:szCs w:val="24"/>
          <w:shd w:val="clear" w:color="auto" w:fill="FFFFFF"/>
          <w:rtl/>
        </w:rPr>
        <w:t>ציינו את תפקידה של </w:t>
      </w:r>
      <w:r w:rsidRPr="00D932CD">
        <w:rPr>
          <w:rStyle w:val="a7"/>
          <w:rFonts w:ascii="David" w:hAnsi="David" w:cs="David"/>
          <w:color w:val="001A1E"/>
          <w:sz w:val="24"/>
          <w:szCs w:val="24"/>
          <w:shd w:val="clear" w:color="auto" w:fill="FFFFFF"/>
          <w:rtl/>
        </w:rPr>
        <w:t>הרשות המבצע</w:t>
      </w:r>
      <w:r w:rsidR="00D932CD">
        <w:rPr>
          <w:rStyle w:val="a7"/>
          <w:rFonts w:ascii="David" w:hAnsi="David" w:cs="David" w:hint="cs"/>
          <w:color w:val="001A1E"/>
          <w:sz w:val="24"/>
          <w:szCs w:val="24"/>
          <w:shd w:val="clear" w:color="auto" w:fill="FFFFFF"/>
          <w:rtl/>
        </w:rPr>
        <w:t>ת,</w:t>
      </w:r>
      <w:r w:rsidR="00D932CD">
        <w:rPr>
          <w:rFonts w:ascii="David" w:hAnsi="David" w:cs="David" w:hint="cs"/>
          <w:color w:val="001A1E"/>
          <w:sz w:val="24"/>
          <w:szCs w:val="24"/>
          <w:shd w:val="clear" w:color="auto" w:fill="FFFFFF"/>
          <w:rtl/>
        </w:rPr>
        <w:t xml:space="preserve"> כפי</w:t>
      </w:r>
      <w:r w:rsidRPr="00D932CD">
        <w:rPr>
          <w:rFonts w:ascii="David" w:hAnsi="David" w:cs="David"/>
          <w:color w:val="001A1E"/>
          <w:sz w:val="24"/>
          <w:szCs w:val="24"/>
          <w:shd w:val="clear" w:color="auto" w:fill="FFFFFF"/>
          <w:rtl/>
        </w:rPr>
        <w:t xml:space="preserve"> שבא לידי ביטוי במקרה המתואר, וצטטו מתוך הטקסט משפט המבטא תפקיד זה</w:t>
      </w:r>
      <w:r w:rsidRPr="00D932CD">
        <w:rPr>
          <w:rFonts w:ascii="David" w:hAnsi="David" w:cs="David"/>
          <w:color w:val="001A1E"/>
          <w:sz w:val="24"/>
          <w:szCs w:val="24"/>
          <w:shd w:val="clear" w:color="auto" w:fill="FFFFFF"/>
        </w:rPr>
        <w:t>.</w:t>
      </w:r>
    </w:p>
    <w:p w:rsidR="00D932CD" w:rsidRDefault="00D932CD" w:rsidP="00A66F9E">
      <w:pPr>
        <w:pStyle w:val="a8"/>
        <w:spacing w:after="0" w:line="360" w:lineRule="auto"/>
        <w:ind w:left="0"/>
        <w:jc w:val="both"/>
        <w:rPr>
          <w:rFonts w:ascii="David" w:hAnsi="David" w:cs="David"/>
          <w:sz w:val="24"/>
          <w:szCs w:val="24"/>
          <w:rtl/>
        </w:rPr>
      </w:pPr>
      <w:r>
        <w:rPr>
          <w:rFonts w:ascii="David" w:hAnsi="David" w:cs="David" w:hint="cs"/>
          <w:sz w:val="24"/>
          <w:szCs w:val="24"/>
          <w:rtl/>
        </w:rPr>
        <w:t xml:space="preserve">ציין- תפקידה של הרשות המבצעת- </w:t>
      </w:r>
      <w:r w:rsidRPr="00A66F9E">
        <w:rPr>
          <w:rFonts w:ascii="David" w:hAnsi="David" w:cs="David" w:hint="cs"/>
          <w:b/>
          <w:bCs/>
          <w:sz w:val="24"/>
          <w:szCs w:val="24"/>
          <w:rtl/>
        </w:rPr>
        <w:t>קביעת מדיניות ו</w:t>
      </w:r>
      <w:r w:rsidR="00A66F9E" w:rsidRPr="00A66F9E">
        <w:rPr>
          <w:rFonts w:ascii="David" w:hAnsi="David" w:cs="David" w:hint="cs"/>
          <w:b/>
          <w:bCs/>
          <w:sz w:val="24"/>
          <w:szCs w:val="24"/>
          <w:rtl/>
        </w:rPr>
        <w:t>ביצועה</w:t>
      </w:r>
      <w:r>
        <w:rPr>
          <w:rFonts w:ascii="David" w:hAnsi="David" w:cs="David" w:hint="cs"/>
          <w:sz w:val="24"/>
          <w:szCs w:val="24"/>
          <w:rtl/>
        </w:rPr>
        <w:t>.</w:t>
      </w:r>
    </w:p>
    <w:p w:rsidR="00D932CD" w:rsidRPr="00AC729C" w:rsidRDefault="00D932CD" w:rsidP="00E406CC">
      <w:pPr>
        <w:spacing w:after="0" w:line="360" w:lineRule="auto"/>
        <w:jc w:val="both"/>
        <w:rPr>
          <w:rFonts w:ascii="David" w:eastAsia="Times New Roman" w:hAnsi="David" w:cs="David"/>
          <w:color w:val="191E22"/>
          <w:sz w:val="24"/>
          <w:szCs w:val="24"/>
        </w:rPr>
      </w:pPr>
      <w:r>
        <w:rPr>
          <w:rFonts w:ascii="David" w:hAnsi="David" w:cs="David" w:hint="cs"/>
          <w:sz w:val="24"/>
          <w:szCs w:val="24"/>
          <w:rtl/>
        </w:rPr>
        <w:t>ציטוט- "</w:t>
      </w:r>
      <w:r w:rsidR="00E406CC" w:rsidRPr="00E406CC">
        <w:rPr>
          <w:rFonts w:ascii="David" w:eastAsia="Times New Roman" w:hAnsi="David" w:cs="David"/>
          <w:color w:val="191E22"/>
          <w:sz w:val="24"/>
          <w:szCs w:val="24"/>
          <w:shd w:val="clear" w:color="auto" w:fill="FFFFFF"/>
          <w:rtl/>
        </w:rPr>
        <w:t xml:space="preserve"> </w:t>
      </w:r>
      <w:r w:rsidR="00E406CC" w:rsidRPr="00AC729C">
        <w:rPr>
          <w:rFonts w:ascii="David" w:eastAsia="Times New Roman" w:hAnsi="David" w:cs="David"/>
          <w:color w:val="191E22"/>
          <w:sz w:val="24"/>
          <w:szCs w:val="24"/>
          <w:shd w:val="clear" w:color="auto" w:fill="FFFFFF"/>
          <w:rtl/>
        </w:rPr>
        <w:t xml:space="preserve">הממשלה, </w:t>
      </w:r>
      <w:r w:rsidRPr="00AC729C">
        <w:rPr>
          <w:rFonts w:ascii="David" w:eastAsia="Times New Roman" w:hAnsi="David" w:cs="David"/>
          <w:color w:val="191E22"/>
          <w:sz w:val="24"/>
          <w:szCs w:val="24"/>
          <w:shd w:val="clear" w:color="auto" w:fill="FFFFFF"/>
          <w:rtl/>
        </w:rPr>
        <w:t>שכזכור לכם אמונה על ביצוע המדיניות ועל אכיפת החוק, ביקשה להגדיל את מספר המקומות בבתי הכלא באמצעות הקמת בית כלא נוסף.</w:t>
      </w:r>
      <w:r>
        <w:rPr>
          <w:rFonts w:ascii="David" w:eastAsia="Times New Roman" w:hAnsi="David" w:cs="David" w:hint="cs"/>
          <w:color w:val="191E22"/>
          <w:sz w:val="24"/>
          <w:szCs w:val="24"/>
          <w:shd w:val="clear" w:color="auto" w:fill="FFFFFF"/>
          <w:rtl/>
        </w:rPr>
        <w:t>.....</w:t>
      </w:r>
      <w:r w:rsidRPr="00AC729C">
        <w:rPr>
          <w:rFonts w:ascii="David" w:eastAsia="Times New Roman" w:hAnsi="David" w:cs="David"/>
          <w:color w:val="191E22"/>
          <w:sz w:val="24"/>
          <w:szCs w:val="24"/>
          <w:shd w:val="clear" w:color="auto" w:fill="FFFFFF"/>
          <w:rtl/>
        </w:rPr>
        <w:t xml:space="preserve"> החליטה הממשלה כי יש לפעול להקמת בית כלא בניהול פרטי</w:t>
      </w:r>
      <w:r>
        <w:rPr>
          <w:rFonts w:ascii="David" w:eastAsia="Times New Roman" w:hAnsi="David" w:cs="David" w:hint="cs"/>
          <w:color w:val="191E22"/>
          <w:sz w:val="24"/>
          <w:szCs w:val="24"/>
          <w:shd w:val="clear" w:color="auto" w:fill="FFFFFF"/>
          <w:rtl/>
        </w:rPr>
        <w:t>"</w:t>
      </w:r>
      <w:r w:rsidRPr="00AC729C">
        <w:rPr>
          <w:rFonts w:ascii="David" w:eastAsia="Times New Roman" w:hAnsi="David" w:cs="David"/>
          <w:color w:val="191E22"/>
          <w:sz w:val="24"/>
          <w:szCs w:val="24"/>
          <w:shd w:val="clear" w:color="auto" w:fill="FFFFFF"/>
          <w:rtl/>
        </w:rPr>
        <w:t>. </w:t>
      </w:r>
    </w:p>
    <w:p w:rsidR="00D932CD" w:rsidRPr="00D932CD" w:rsidRDefault="00D932CD" w:rsidP="00D932CD">
      <w:pPr>
        <w:pStyle w:val="a8"/>
        <w:spacing w:after="0" w:line="360" w:lineRule="auto"/>
        <w:jc w:val="both"/>
        <w:rPr>
          <w:rFonts w:ascii="David" w:hAnsi="David" w:cs="David"/>
          <w:sz w:val="24"/>
          <w:szCs w:val="24"/>
          <w:rtl/>
        </w:rPr>
      </w:pPr>
    </w:p>
    <w:p w:rsidR="00AC729C" w:rsidRPr="00AC729C" w:rsidRDefault="00AC729C" w:rsidP="00E406CC">
      <w:pPr>
        <w:spacing w:after="0" w:line="360" w:lineRule="auto"/>
        <w:jc w:val="both"/>
        <w:rPr>
          <w:rFonts w:ascii="David" w:hAnsi="David" w:cs="David"/>
          <w:sz w:val="24"/>
          <w:szCs w:val="24"/>
          <w:rtl/>
        </w:rPr>
      </w:pPr>
      <w:r w:rsidRPr="00AC729C">
        <w:rPr>
          <w:rFonts w:ascii="David" w:hAnsi="David" w:cs="David"/>
          <w:color w:val="001A1E"/>
          <w:sz w:val="24"/>
          <w:szCs w:val="24"/>
          <w:shd w:val="clear" w:color="auto" w:fill="FFFFFF"/>
          <w:rtl/>
        </w:rPr>
        <w:t xml:space="preserve">ג. </w:t>
      </w:r>
      <w:r w:rsidRPr="00AC729C">
        <w:rPr>
          <w:rFonts w:ascii="David" w:hAnsi="David" w:cs="David"/>
          <w:color w:val="001A1E"/>
          <w:sz w:val="24"/>
          <w:szCs w:val="24"/>
          <w:shd w:val="clear" w:color="auto" w:fill="FFFFFF"/>
          <w:rtl/>
        </w:rPr>
        <w:t>ציינו את תפקידה של </w:t>
      </w:r>
      <w:r w:rsidR="00E406CC">
        <w:rPr>
          <w:rStyle w:val="a7"/>
          <w:rFonts w:ascii="David" w:hAnsi="David" w:cs="David"/>
          <w:color w:val="001A1E"/>
          <w:sz w:val="24"/>
          <w:szCs w:val="24"/>
          <w:shd w:val="clear" w:color="auto" w:fill="FFFFFF"/>
          <w:rtl/>
        </w:rPr>
        <w:t>הרשות הש</w:t>
      </w:r>
      <w:r w:rsidR="00E406CC">
        <w:rPr>
          <w:rStyle w:val="a7"/>
          <w:rFonts w:ascii="David" w:hAnsi="David" w:cs="David" w:hint="cs"/>
          <w:color w:val="001A1E"/>
          <w:sz w:val="24"/>
          <w:szCs w:val="24"/>
          <w:shd w:val="clear" w:color="auto" w:fill="FFFFFF"/>
          <w:rtl/>
        </w:rPr>
        <w:t>ופטת,</w:t>
      </w:r>
      <w:r w:rsidRPr="00AC729C">
        <w:rPr>
          <w:rFonts w:ascii="David" w:hAnsi="David" w:cs="David"/>
          <w:color w:val="001A1E"/>
          <w:sz w:val="24"/>
          <w:szCs w:val="24"/>
          <w:shd w:val="clear" w:color="auto" w:fill="FFFFFF"/>
        </w:rPr>
        <w:t xml:space="preserve"> </w:t>
      </w:r>
      <w:r w:rsidRPr="00AC729C">
        <w:rPr>
          <w:rFonts w:ascii="David" w:hAnsi="David" w:cs="David"/>
          <w:color w:val="001A1E"/>
          <w:sz w:val="24"/>
          <w:szCs w:val="24"/>
          <w:shd w:val="clear" w:color="auto" w:fill="FFFFFF"/>
          <w:rtl/>
        </w:rPr>
        <w:t>כפי שבא לידי ביטוי במקרה המתואר, וצטטו מתוך הטקסט משפט המבטא תפקיד זה</w:t>
      </w:r>
      <w:r w:rsidRPr="00AC729C">
        <w:rPr>
          <w:rFonts w:ascii="David" w:hAnsi="David" w:cs="David"/>
          <w:color w:val="001A1E"/>
          <w:sz w:val="24"/>
          <w:szCs w:val="24"/>
          <w:shd w:val="clear" w:color="auto" w:fill="FFFFFF"/>
        </w:rPr>
        <w:t>.</w:t>
      </w:r>
    </w:p>
    <w:p w:rsidR="00AC729C" w:rsidRDefault="00D932CD" w:rsidP="00A66F9E">
      <w:pPr>
        <w:spacing w:after="0" w:line="360" w:lineRule="auto"/>
        <w:jc w:val="both"/>
        <w:rPr>
          <w:rFonts w:ascii="David" w:hAnsi="David" w:cs="David" w:hint="cs"/>
          <w:sz w:val="24"/>
          <w:szCs w:val="24"/>
          <w:rtl/>
        </w:rPr>
      </w:pPr>
      <w:r>
        <w:rPr>
          <w:rFonts w:ascii="David" w:hAnsi="David" w:cs="David" w:hint="cs"/>
          <w:sz w:val="24"/>
          <w:szCs w:val="24"/>
          <w:rtl/>
        </w:rPr>
        <w:t>ציין- תפקידה של הרשות השופטת</w:t>
      </w:r>
      <w:r w:rsidRPr="00A66F9E">
        <w:rPr>
          <w:rFonts w:ascii="David" w:hAnsi="David" w:cs="David" w:hint="cs"/>
          <w:sz w:val="24"/>
          <w:szCs w:val="24"/>
          <w:rtl/>
        </w:rPr>
        <w:t xml:space="preserve">- </w:t>
      </w:r>
      <w:r w:rsidR="00A66F9E" w:rsidRPr="00A66F9E">
        <w:rPr>
          <w:rFonts w:cs="David" w:hint="cs"/>
          <w:b/>
          <w:bCs/>
          <w:rtl/>
        </w:rPr>
        <w:t>פיקוח וביקורת</w:t>
      </w:r>
      <w:r w:rsidR="00A66F9E">
        <w:rPr>
          <w:rFonts w:cs="David" w:hint="cs"/>
          <w:b/>
          <w:bCs/>
          <w:rtl/>
        </w:rPr>
        <w:t>.</w:t>
      </w:r>
    </w:p>
    <w:p w:rsidR="00D932CD" w:rsidRDefault="00D932CD" w:rsidP="00A66F9E">
      <w:pPr>
        <w:spacing w:after="0" w:line="360" w:lineRule="auto"/>
        <w:jc w:val="both"/>
        <w:rPr>
          <w:rFonts w:ascii="David" w:hAnsi="David" w:cs="David"/>
          <w:sz w:val="24"/>
          <w:szCs w:val="24"/>
          <w:rtl/>
        </w:rPr>
      </w:pPr>
      <w:r>
        <w:rPr>
          <w:rFonts w:ascii="David" w:hAnsi="David" w:cs="David" w:hint="cs"/>
          <w:sz w:val="24"/>
          <w:szCs w:val="24"/>
          <w:rtl/>
        </w:rPr>
        <w:t xml:space="preserve">ציטוט- </w:t>
      </w:r>
      <w:r w:rsidR="00A66F9E">
        <w:rPr>
          <w:rFonts w:ascii="David" w:hAnsi="David" w:cs="David" w:hint="cs"/>
          <w:sz w:val="24"/>
          <w:szCs w:val="24"/>
          <w:rtl/>
        </w:rPr>
        <w:t>"</w:t>
      </w:r>
      <w:r w:rsidR="00A66F9E" w:rsidRPr="00AC729C">
        <w:rPr>
          <w:rFonts w:ascii="David" w:eastAsia="Times New Roman" w:hAnsi="David" w:cs="David"/>
          <w:color w:val="191E22"/>
          <w:sz w:val="24"/>
          <w:szCs w:val="24"/>
          <w:shd w:val="clear" w:color="auto" w:fill="FFFFFF"/>
          <w:rtl/>
        </w:rPr>
        <w:t>בדיון שנערך בשנת 2009 קיבל בג"ץ בהובלת נשיאת בית המשפט העליון דאז, דורית בייניש, את דעת העותרים, ופסק כי ניהול בית סוהר בידי גורמים פרטיים אינו חוקתי, ולכן יש להכריז על בטלותו של התיקון לחוק</w:t>
      </w:r>
      <w:r w:rsidR="00A66F9E">
        <w:rPr>
          <w:rFonts w:ascii="David" w:eastAsia="Times New Roman" w:hAnsi="David" w:cs="David" w:hint="cs"/>
          <w:color w:val="191E22"/>
          <w:sz w:val="24"/>
          <w:szCs w:val="24"/>
          <w:shd w:val="clear" w:color="auto" w:fill="FFFFFF"/>
          <w:rtl/>
        </w:rPr>
        <w:t>"</w:t>
      </w:r>
      <w:r w:rsidR="00A66F9E" w:rsidRPr="00AC729C">
        <w:rPr>
          <w:rFonts w:ascii="David" w:eastAsia="Times New Roman" w:hAnsi="David" w:cs="David"/>
          <w:color w:val="191E22"/>
          <w:sz w:val="24"/>
          <w:szCs w:val="24"/>
          <w:shd w:val="clear" w:color="auto" w:fill="FFFFFF"/>
          <w:rtl/>
        </w:rPr>
        <w:t>.</w:t>
      </w:r>
    </w:p>
    <w:p w:rsidR="00D932CD" w:rsidRDefault="00D932CD" w:rsidP="00D932CD">
      <w:pPr>
        <w:spacing w:after="0" w:line="360" w:lineRule="auto"/>
        <w:jc w:val="both"/>
        <w:rPr>
          <w:rFonts w:ascii="David" w:hAnsi="David" w:cs="David"/>
          <w:sz w:val="24"/>
          <w:szCs w:val="24"/>
          <w:rtl/>
        </w:rPr>
      </w:pPr>
    </w:p>
    <w:p w:rsidR="00AC729C" w:rsidRPr="00AC729C" w:rsidRDefault="00AC729C" w:rsidP="00D932CD">
      <w:pPr>
        <w:spacing w:after="0" w:line="360" w:lineRule="auto"/>
        <w:jc w:val="both"/>
        <w:rPr>
          <w:rFonts w:ascii="David" w:eastAsia="Times New Roman" w:hAnsi="David" w:cs="David"/>
          <w:color w:val="001A1E"/>
          <w:sz w:val="24"/>
          <w:szCs w:val="24"/>
        </w:rPr>
      </w:pPr>
      <w:r w:rsidRPr="00AC729C">
        <w:rPr>
          <w:rFonts w:ascii="David" w:eastAsia="Times New Roman" w:hAnsi="David" w:cs="David"/>
          <w:b/>
          <w:bCs/>
          <w:color w:val="1D986C"/>
          <w:sz w:val="24"/>
          <w:szCs w:val="24"/>
          <w:rtl/>
        </w:rPr>
        <w:t>שאלה 2</w:t>
      </w:r>
    </w:p>
    <w:p w:rsidR="00AC729C" w:rsidRPr="00AC729C" w:rsidRDefault="00AC729C" w:rsidP="00A66F9E">
      <w:pPr>
        <w:spacing w:after="0" w:line="360" w:lineRule="auto"/>
        <w:jc w:val="both"/>
        <w:rPr>
          <w:rFonts w:ascii="David" w:eastAsia="Times New Roman" w:hAnsi="David" w:cs="David"/>
          <w:color w:val="001A1E"/>
          <w:sz w:val="24"/>
          <w:szCs w:val="24"/>
        </w:rPr>
      </w:pPr>
      <w:r w:rsidRPr="00AC729C">
        <w:rPr>
          <w:rFonts w:ascii="David" w:eastAsia="Times New Roman" w:hAnsi="David" w:cs="David"/>
          <w:color w:val="001A1E"/>
          <w:sz w:val="24"/>
          <w:szCs w:val="24"/>
          <w:rtl/>
        </w:rPr>
        <w:t>כתבו את דעתכם המנומקת על הסוגיה:</w:t>
      </w:r>
    </w:p>
    <w:p w:rsidR="00AC729C" w:rsidRDefault="00AC729C" w:rsidP="00A66F9E">
      <w:pPr>
        <w:numPr>
          <w:ilvl w:val="0"/>
          <w:numId w:val="2"/>
        </w:numPr>
        <w:spacing w:after="0" w:line="360" w:lineRule="auto"/>
        <w:ind w:left="0"/>
        <w:jc w:val="both"/>
        <w:rPr>
          <w:rFonts w:ascii="David" w:eastAsia="Times New Roman" w:hAnsi="David" w:cs="David"/>
          <w:color w:val="001A1E"/>
          <w:sz w:val="24"/>
          <w:szCs w:val="24"/>
        </w:rPr>
      </w:pPr>
      <w:r w:rsidRPr="00AC729C">
        <w:rPr>
          <w:rFonts w:ascii="David" w:eastAsia="Times New Roman" w:hAnsi="David" w:cs="David"/>
          <w:color w:val="001A1E"/>
          <w:sz w:val="24"/>
          <w:szCs w:val="24"/>
          <w:rtl/>
        </w:rPr>
        <w:t>א. לו הייתם חלק מצוות השופטים שדנו בעתירה - כיצד אתם הייתם פוסקים</w:t>
      </w:r>
      <w:r w:rsidR="00A66F9E">
        <w:rPr>
          <w:rFonts w:ascii="David" w:eastAsia="Times New Roman" w:hAnsi="David" w:cs="David" w:hint="cs"/>
          <w:color w:val="001A1E"/>
          <w:sz w:val="24"/>
          <w:szCs w:val="24"/>
          <w:rtl/>
        </w:rPr>
        <w:t>?</w:t>
      </w:r>
      <w:r>
        <w:rPr>
          <w:rFonts w:ascii="David" w:eastAsia="Times New Roman" w:hAnsi="David" w:cs="David" w:hint="cs"/>
          <w:color w:val="001A1E"/>
          <w:sz w:val="24"/>
          <w:szCs w:val="24"/>
          <w:rtl/>
        </w:rPr>
        <w:t xml:space="preserve"> </w:t>
      </w:r>
      <w:r w:rsidRPr="00AC729C">
        <w:rPr>
          <w:rFonts w:ascii="David" w:eastAsia="Times New Roman" w:hAnsi="David" w:cs="David"/>
          <w:color w:val="001A1E"/>
          <w:sz w:val="24"/>
          <w:szCs w:val="24"/>
          <w:rtl/>
        </w:rPr>
        <w:t>האם הייתם תומכים בהקמת בית כלא פרטי בישראל או מתנגדים לכך</w:t>
      </w:r>
      <w:r w:rsidR="00A66F9E">
        <w:rPr>
          <w:rFonts w:ascii="David" w:eastAsia="Times New Roman" w:hAnsi="David" w:cs="David"/>
          <w:color w:val="001A1E"/>
          <w:sz w:val="24"/>
          <w:szCs w:val="24"/>
        </w:rPr>
        <w:t xml:space="preserve"> </w:t>
      </w:r>
      <w:r w:rsidRPr="00AC729C">
        <w:rPr>
          <w:rFonts w:ascii="David" w:eastAsia="Times New Roman" w:hAnsi="David" w:cs="David"/>
          <w:color w:val="001A1E"/>
          <w:sz w:val="24"/>
          <w:szCs w:val="24"/>
        </w:rPr>
        <w:t>?</w:t>
      </w:r>
      <w:r w:rsidRPr="00AC729C">
        <w:rPr>
          <w:rFonts w:ascii="David" w:eastAsia="Times New Roman" w:hAnsi="David" w:cs="David"/>
          <w:color w:val="001A1E"/>
          <w:sz w:val="24"/>
          <w:szCs w:val="24"/>
          <w:rtl/>
        </w:rPr>
        <w:t>הציגו שני נימוקים המחזקים את עמדתכם מתוך הטקסט</w:t>
      </w:r>
      <w:r w:rsidR="00A66F9E">
        <w:rPr>
          <w:rFonts w:ascii="David" w:eastAsia="Times New Roman" w:hAnsi="David" w:cs="David" w:hint="cs"/>
          <w:color w:val="001A1E"/>
          <w:sz w:val="24"/>
          <w:szCs w:val="24"/>
          <w:rtl/>
        </w:rPr>
        <w:t>.</w:t>
      </w:r>
    </w:p>
    <w:p w:rsidR="00A66F9E" w:rsidRDefault="00A66F9E" w:rsidP="00E406CC">
      <w:pPr>
        <w:spacing w:after="0" w:line="360" w:lineRule="auto"/>
        <w:jc w:val="both"/>
        <w:rPr>
          <w:rFonts w:ascii="David" w:eastAsia="Times New Roman" w:hAnsi="David" w:cs="David"/>
          <w:color w:val="001A1E"/>
          <w:sz w:val="24"/>
          <w:szCs w:val="24"/>
          <w:rtl/>
        </w:rPr>
      </w:pPr>
      <w:r>
        <w:rPr>
          <w:rFonts w:ascii="David" w:eastAsia="Times New Roman" w:hAnsi="David" w:cs="David" w:hint="cs"/>
          <w:color w:val="001A1E"/>
          <w:sz w:val="24"/>
          <w:szCs w:val="24"/>
          <w:rtl/>
        </w:rPr>
        <w:t>במידה והייתי חלק מצוות השופטים שדנ</w:t>
      </w:r>
      <w:r w:rsidR="00E406CC">
        <w:rPr>
          <w:rFonts w:ascii="David" w:eastAsia="Times New Roman" w:hAnsi="David" w:cs="David" w:hint="cs"/>
          <w:color w:val="001A1E"/>
          <w:sz w:val="24"/>
          <w:szCs w:val="24"/>
          <w:rtl/>
        </w:rPr>
        <w:t xml:space="preserve">ה </w:t>
      </w:r>
      <w:r>
        <w:rPr>
          <w:rFonts w:ascii="David" w:eastAsia="Times New Roman" w:hAnsi="David" w:cs="David" w:hint="cs"/>
          <w:color w:val="001A1E"/>
          <w:sz w:val="24"/>
          <w:szCs w:val="24"/>
          <w:rtl/>
        </w:rPr>
        <w:t>בעתירה, היית פוסק כפי שפסק בג"צ, ולא הייתי מאפשר שבתי הכלא יעברו לידיים פרטיות. אני מתנגד להקמת בית כלא פרטים בישראל.</w:t>
      </w:r>
    </w:p>
    <w:p w:rsidR="00752569" w:rsidRPr="009537BE" w:rsidRDefault="00A66F9E" w:rsidP="00E406CC">
      <w:pPr>
        <w:spacing w:after="0" w:line="360" w:lineRule="auto"/>
        <w:jc w:val="both"/>
        <w:rPr>
          <w:rFonts w:ascii="David" w:eastAsia="Times New Roman" w:hAnsi="David" w:cs="David"/>
          <w:sz w:val="24"/>
          <w:szCs w:val="24"/>
          <w:rtl/>
        </w:rPr>
      </w:pPr>
      <w:r w:rsidRPr="00E406CC">
        <w:rPr>
          <w:rFonts w:ascii="David" w:eastAsia="Times New Roman" w:hAnsi="David" w:cs="David" w:hint="cs"/>
          <w:color w:val="001A1E"/>
          <w:sz w:val="24"/>
          <w:szCs w:val="24"/>
          <w:u w:val="single"/>
          <w:rtl/>
        </w:rPr>
        <w:t>נימוק ראשון מתוך הכתוב</w:t>
      </w:r>
      <w:r>
        <w:rPr>
          <w:rFonts w:ascii="David" w:eastAsia="Times New Roman" w:hAnsi="David" w:cs="David" w:hint="cs"/>
          <w:color w:val="001A1E"/>
          <w:sz w:val="24"/>
          <w:szCs w:val="24"/>
          <w:rtl/>
        </w:rPr>
        <w:t xml:space="preserve"> </w:t>
      </w:r>
      <w:r w:rsidR="00752569">
        <w:rPr>
          <w:rFonts w:ascii="David" w:eastAsia="Times New Roman" w:hAnsi="David" w:cs="David"/>
          <w:color w:val="001A1E"/>
          <w:sz w:val="24"/>
          <w:szCs w:val="24"/>
          <w:rtl/>
        </w:rPr>
        <w:t>–</w:t>
      </w:r>
      <w:r w:rsidR="00E406CC">
        <w:rPr>
          <w:rFonts w:ascii="David" w:eastAsia="Times New Roman" w:hAnsi="David" w:cs="David" w:hint="cs"/>
          <w:color w:val="001A1E"/>
          <w:sz w:val="24"/>
          <w:szCs w:val="24"/>
          <w:rtl/>
        </w:rPr>
        <w:t xml:space="preserve"> </w:t>
      </w:r>
      <w:r w:rsidR="00752569">
        <w:rPr>
          <w:rFonts w:ascii="David" w:eastAsia="Times New Roman" w:hAnsi="David" w:cs="David" w:hint="cs"/>
          <w:color w:val="001A1E"/>
          <w:sz w:val="24"/>
          <w:szCs w:val="24"/>
          <w:rtl/>
        </w:rPr>
        <w:t xml:space="preserve">הקמת בתי כלא פוגעים בחוק: יסוד כבוד אדם וחירותו. </w:t>
      </w:r>
      <w:r w:rsidR="009537BE" w:rsidRPr="009537BE">
        <w:rPr>
          <w:rFonts w:ascii="David" w:hAnsi="David" w:cs="David"/>
          <w:sz w:val="24"/>
          <w:szCs w:val="24"/>
          <w:rtl/>
        </w:rPr>
        <w:t>תהא זו מערכת</w:t>
      </w:r>
      <w:r w:rsidR="00752569" w:rsidRPr="009537BE">
        <w:rPr>
          <w:rFonts w:ascii="David" w:hAnsi="David" w:cs="David"/>
          <w:sz w:val="24"/>
          <w:szCs w:val="24"/>
          <w:rtl/>
        </w:rPr>
        <w:t xml:space="preserve"> </w:t>
      </w:r>
      <w:r w:rsidR="009537BE" w:rsidRPr="009537BE">
        <w:rPr>
          <w:rFonts w:ascii="David" w:hAnsi="David" w:cs="David"/>
          <w:sz w:val="24"/>
          <w:szCs w:val="24"/>
          <w:rtl/>
        </w:rPr>
        <w:t>פרטית</w:t>
      </w:r>
      <w:r w:rsidR="00752569" w:rsidRPr="009537BE">
        <w:rPr>
          <w:rFonts w:ascii="David" w:hAnsi="David" w:cs="David"/>
          <w:sz w:val="24"/>
          <w:szCs w:val="24"/>
          <w:rtl/>
        </w:rPr>
        <w:t xml:space="preserve"> שבה שולט מניע הרווח, </w:t>
      </w:r>
      <w:r w:rsidR="009537BE" w:rsidRPr="009537BE">
        <w:rPr>
          <w:rFonts w:ascii="David" w:hAnsi="David" w:cs="David"/>
          <w:sz w:val="24"/>
          <w:szCs w:val="24"/>
          <w:rtl/>
        </w:rPr>
        <w:t>והטיפול באסירים עלול לפגוע בכבודם וחירותם</w:t>
      </w:r>
      <w:r w:rsidR="00E406CC">
        <w:rPr>
          <w:rFonts w:ascii="David" w:hAnsi="David" w:cs="David" w:hint="cs"/>
          <w:sz w:val="24"/>
          <w:szCs w:val="24"/>
          <w:rtl/>
        </w:rPr>
        <w:t xml:space="preserve"> של האסירים</w:t>
      </w:r>
      <w:r w:rsidR="009537BE" w:rsidRPr="009537BE">
        <w:rPr>
          <w:rFonts w:ascii="David" w:hAnsi="David" w:cs="David"/>
          <w:sz w:val="24"/>
          <w:szCs w:val="24"/>
          <w:rtl/>
        </w:rPr>
        <w:t>.</w:t>
      </w:r>
      <w:r w:rsidR="009537BE">
        <w:rPr>
          <w:rFonts w:ascii="David" w:eastAsia="Times New Roman" w:hAnsi="David" w:cs="David" w:hint="cs"/>
          <w:color w:val="001A1E"/>
          <w:sz w:val="24"/>
          <w:szCs w:val="24"/>
          <w:rtl/>
        </w:rPr>
        <w:t xml:space="preserve"> </w:t>
      </w:r>
      <w:r w:rsidR="009537BE" w:rsidRPr="009537BE">
        <w:rPr>
          <w:rFonts w:ascii="David" w:hAnsi="David" w:cs="David"/>
          <w:sz w:val="24"/>
          <w:szCs w:val="24"/>
          <w:shd w:val="clear" w:color="auto" w:fill="FFFFFF"/>
          <w:rtl/>
        </w:rPr>
        <w:t xml:space="preserve">ההפרטה תוביל לשחיקה בזכויות האסירים במטרה לחסוך בעלויות </w:t>
      </w:r>
      <w:r w:rsidR="00E406CC">
        <w:rPr>
          <w:rFonts w:ascii="David" w:hAnsi="David" w:cs="David" w:hint="cs"/>
          <w:sz w:val="24"/>
          <w:szCs w:val="24"/>
          <w:shd w:val="clear" w:color="auto" w:fill="FFFFFF"/>
          <w:rtl/>
        </w:rPr>
        <w:t>ה</w:t>
      </w:r>
      <w:r w:rsidR="009537BE" w:rsidRPr="009537BE">
        <w:rPr>
          <w:rFonts w:ascii="David" w:hAnsi="David" w:cs="David"/>
          <w:sz w:val="24"/>
          <w:szCs w:val="24"/>
          <w:shd w:val="clear" w:color="auto" w:fill="FFFFFF"/>
          <w:rtl/>
        </w:rPr>
        <w:t>יזם</w:t>
      </w:r>
      <w:r w:rsidR="009537BE">
        <w:rPr>
          <w:rFonts w:ascii="David" w:eastAsia="Times New Roman" w:hAnsi="David" w:cs="David" w:hint="cs"/>
          <w:sz w:val="24"/>
          <w:szCs w:val="24"/>
          <w:rtl/>
        </w:rPr>
        <w:t>.</w:t>
      </w:r>
    </w:p>
    <w:p w:rsidR="00752569" w:rsidRPr="00AC729C" w:rsidRDefault="00752569" w:rsidP="00E406CC">
      <w:pPr>
        <w:spacing w:after="0" w:line="360" w:lineRule="auto"/>
        <w:jc w:val="both"/>
        <w:rPr>
          <w:rFonts w:ascii="David" w:eastAsia="Times New Roman" w:hAnsi="David" w:cs="David"/>
          <w:color w:val="191E22"/>
          <w:sz w:val="24"/>
          <w:szCs w:val="24"/>
          <w:shd w:val="clear" w:color="auto" w:fill="FFFFFF"/>
        </w:rPr>
      </w:pPr>
      <w:r w:rsidRPr="00E406CC">
        <w:rPr>
          <w:rFonts w:ascii="David" w:eastAsia="Times New Roman" w:hAnsi="David" w:cs="David" w:hint="cs"/>
          <w:color w:val="001A1E"/>
          <w:sz w:val="24"/>
          <w:szCs w:val="24"/>
          <w:u w:val="single"/>
          <w:rtl/>
        </w:rPr>
        <w:t>נימוק שני מתוך הכתוב</w:t>
      </w:r>
      <w:r>
        <w:rPr>
          <w:rFonts w:ascii="David" w:eastAsia="Times New Roman" w:hAnsi="David" w:cs="David" w:hint="cs"/>
          <w:color w:val="001A1E"/>
          <w:sz w:val="24"/>
          <w:szCs w:val="24"/>
          <w:rtl/>
        </w:rPr>
        <w:t xml:space="preserve"> </w:t>
      </w:r>
      <w:r>
        <w:rPr>
          <w:rFonts w:ascii="David" w:eastAsia="Times New Roman" w:hAnsi="David" w:cs="David"/>
          <w:color w:val="001A1E"/>
          <w:sz w:val="24"/>
          <w:szCs w:val="24"/>
          <w:rtl/>
        </w:rPr>
        <w:t>–</w:t>
      </w:r>
      <w:r>
        <w:rPr>
          <w:rFonts w:ascii="David" w:eastAsia="Times New Roman" w:hAnsi="David" w:cs="David" w:hint="cs"/>
          <w:color w:val="001A1E"/>
          <w:sz w:val="24"/>
          <w:szCs w:val="24"/>
          <w:rtl/>
        </w:rPr>
        <w:t xml:space="preserve"> </w:t>
      </w:r>
      <w:r w:rsidRPr="00AC729C">
        <w:rPr>
          <w:rFonts w:ascii="David" w:eastAsia="Times New Roman" w:hAnsi="David" w:cs="David"/>
          <w:color w:val="191E22"/>
          <w:sz w:val="24"/>
          <w:szCs w:val="24"/>
          <w:shd w:val="clear" w:color="auto" w:fill="FFFFFF"/>
          <w:rtl/>
        </w:rPr>
        <w:t>החוק עומד בסתירה לסעיף 1 לחוק יסוד: הממשלה, שלפיו הממשלה היא הרשות המבצעת של המדינה. העברת סמכויות שלטוניות לידי גורמים פרטיים עומדת בסתירה לחוק היסוד</w:t>
      </w:r>
      <w:r w:rsidRPr="00AC729C">
        <w:rPr>
          <w:rFonts w:ascii="David" w:eastAsia="Times New Roman" w:hAnsi="David" w:cs="David"/>
          <w:color w:val="191E22"/>
          <w:sz w:val="24"/>
          <w:szCs w:val="24"/>
          <w:shd w:val="clear" w:color="auto" w:fill="FFFFFF"/>
        </w:rPr>
        <w:t>.</w:t>
      </w:r>
    </w:p>
    <w:p w:rsidR="00A66F9E" w:rsidRDefault="00A66F9E" w:rsidP="00752569">
      <w:pPr>
        <w:spacing w:after="0" w:line="360" w:lineRule="auto"/>
        <w:jc w:val="both"/>
        <w:rPr>
          <w:rFonts w:ascii="David" w:eastAsia="Times New Roman" w:hAnsi="David" w:cs="David"/>
          <w:color w:val="001A1E"/>
          <w:sz w:val="24"/>
          <w:szCs w:val="24"/>
        </w:rPr>
      </w:pPr>
    </w:p>
    <w:p w:rsidR="00A66F9E" w:rsidRDefault="00A66F9E" w:rsidP="00A66F9E">
      <w:pPr>
        <w:spacing w:after="0" w:line="360" w:lineRule="auto"/>
        <w:jc w:val="both"/>
        <w:rPr>
          <w:rFonts w:ascii="David" w:eastAsia="Times New Roman" w:hAnsi="David" w:cs="David"/>
          <w:color w:val="001A1E"/>
          <w:sz w:val="24"/>
          <w:szCs w:val="24"/>
          <w:rtl/>
        </w:rPr>
      </w:pPr>
    </w:p>
    <w:p w:rsidR="009537BE" w:rsidRDefault="009537BE" w:rsidP="00A66F9E">
      <w:pPr>
        <w:spacing w:after="0" w:line="360" w:lineRule="auto"/>
        <w:jc w:val="both"/>
        <w:rPr>
          <w:rFonts w:ascii="David" w:eastAsia="Times New Roman" w:hAnsi="David" w:cs="David"/>
          <w:color w:val="001A1E"/>
          <w:sz w:val="24"/>
          <w:szCs w:val="24"/>
          <w:rtl/>
        </w:rPr>
      </w:pPr>
    </w:p>
    <w:p w:rsidR="009537BE" w:rsidRPr="00A66F9E" w:rsidRDefault="009537BE" w:rsidP="00A66F9E">
      <w:pPr>
        <w:spacing w:after="0" w:line="360" w:lineRule="auto"/>
        <w:jc w:val="both"/>
        <w:rPr>
          <w:rFonts w:ascii="David" w:eastAsia="Times New Roman" w:hAnsi="David" w:cs="David"/>
          <w:color w:val="001A1E"/>
          <w:sz w:val="24"/>
          <w:szCs w:val="24"/>
        </w:rPr>
      </w:pPr>
    </w:p>
    <w:p w:rsidR="00AC729C" w:rsidRPr="00A66F9E" w:rsidRDefault="00AC729C" w:rsidP="00E406CC">
      <w:pPr>
        <w:pStyle w:val="a8"/>
        <w:numPr>
          <w:ilvl w:val="1"/>
          <w:numId w:val="2"/>
        </w:numPr>
        <w:spacing w:after="0" w:line="360" w:lineRule="auto"/>
        <w:ind w:left="0"/>
        <w:jc w:val="both"/>
        <w:rPr>
          <w:rFonts w:ascii="David" w:hAnsi="David" w:cs="David"/>
          <w:sz w:val="24"/>
          <w:szCs w:val="24"/>
          <w:rtl/>
        </w:rPr>
      </w:pPr>
      <w:r w:rsidRPr="00A66F9E">
        <w:rPr>
          <w:rFonts w:ascii="David" w:hAnsi="David" w:cs="David"/>
          <w:color w:val="001A1E"/>
          <w:sz w:val="24"/>
          <w:szCs w:val="24"/>
          <w:shd w:val="clear" w:color="auto" w:fill="FFFFFF"/>
          <w:rtl/>
        </w:rPr>
        <w:lastRenderedPageBreak/>
        <w:t>האם לדעתכם היה על </w:t>
      </w:r>
      <w:hyperlink r:id="rId11" w:tooltip="תרמיל מונחים: בג&quot;ץ" w:history="1">
        <w:r w:rsidRPr="00A66F9E">
          <w:rPr>
            <w:rStyle w:val="Hyperlink"/>
            <w:rFonts w:ascii="David" w:hAnsi="David" w:cs="David"/>
            <w:color w:val="0645AD"/>
            <w:sz w:val="24"/>
            <w:szCs w:val="24"/>
            <w:u w:val="none"/>
            <w:shd w:val="clear" w:color="auto" w:fill="FFFFFF"/>
            <w:rtl/>
          </w:rPr>
          <w:t>בג"ץ</w:t>
        </w:r>
      </w:hyperlink>
      <w:r w:rsidRPr="00A66F9E">
        <w:rPr>
          <w:rFonts w:ascii="David" w:hAnsi="David" w:cs="David"/>
          <w:color w:val="001A1E"/>
          <w:sz w:val="24"/>
          <w:szCs w:val="24"/>
          <w:shd w:val="clear" w:color="auto" w:fill="FFFFFF"/>
        </w:rPr>
        <w:t> </w:t>
      </w:r>
      <w:r w:rsidRPr="00A66F9E">
        <w:rPr>
          <w:rFonts w:ascii="David" w:hAnsi="David" w:cs="David"/>
          <w:color w:val="001A1E"/>
          <w:sz w:val="24"/>
          <w:szCs w:val="24"/>
          <w:shd w:val="clear" w:color="auto" w:fill="FFFFFF"/>
          <w:rtl/>
        </w:rPr>
        <w:t>להתערב בעניין זה בחקיקת</w:t>
      </w:r>
      <w:r w:rsidR="009537BE">
        <w:rPr>
          <w:rFonts w:ascii="David" w:hAnsi="David" w:cs="David" w:hint="cs"/>
          <w:color w:val="001A1E"/>
          <w:sz w:val="24"/>
          <w:szCs w:val="24"/>
          <w:shd w:val="clear" w:color="auto" w:fill="FFFFFF"/>
          <w:rtl/>
        </w:rPr>
        <w:t xml:space="preserve"> </w:t>
      </w:r>
      <w:r w:rsidR="00E406CC">
        <w:rPr>
          <w:rFonts w:ascii="David" w:hAnsi="David" w:cs="David" w:hint="cs"/>
          <w:color w:val="001A1E"/>
          <w:sz w:val="24"/>
          <w:szCs w:val="24"/>
          <w:shd w:val="clear" w:color="auto" w:fill="FFFFFF"/>
          <w:rtl/>
        </w:rPr>
        <w:t>הכנסת</w:t>
      </w:r>
      <w:r w:rsidR="009537BE">
        <w:rPr>
          <w:rFonts w:ascii="David" w:hAnsi="David" w:cs="David" w:hint="cs"/>
          <w:color w:val="001A1E"/>
          <w:sz w:val="24"/>
          <w:szCs w:val="24"/>
          <w:shd w:val="clear" w:color="auto" w:fill="FFFFFF"/>
          <w:rtl/>
        </w:rPr>
        <w:t xml:space="preserve">? </w:t>
      </w:r>
      <w:r w:rsidRPr="00A66F9E">
        <w:rPr>
          <w:rFonts w:ascii="David" w:hAnsi="David" w:cs="David"/>
          <w:color w:val="001A1E"/>
          <w:sz w:val="24"/>
          <w:szCs w:val="24"/>
          <w:shd w:val="clear" w:color="auto" w:fill="FFFFFF"/>
          <w:rtl/>
        </w:rPr>
        <w:t>הציגו נימוק המבוסס על מושג אחד, מתוך מה שלמדתם, המחזק את עמדתכם (לפחות 5 שורות)</w:t>
      </w:r>
      <w:r w:rsidRPr="00A66F9E">
        <w:rPr>
          <w:rFonts w:ascii="David" w:hAnsi="David" w:cs="David"/>
          <w:color w:val="001A1E"/>
          <w:sz w:val="24"/>
          <w:szCs w:val="24"/>
          <w:shd w:val="clear" w:color="auto" w:fill="FFFFFF"/>
        </w:rPr>
        <w:t>.</w:t>
      </w:r>
    </w:p>
    <w:p w:rsidR="00A66F9E" w:rsidRDefault="009537BE" w:rsidP="00E406CC">
      <w:pPr>
        <w:spacing w:after="0" w:line="360" w:lineRule="auto"/>
        <w:jc w:val="both"/>
        <w:rPr>
          <w:rFonts w:ascii="David" w:hAnsi="David" w:cs="David"/>
          <w:sz w:val="24"/>
          <w:szCs w:val="24"/>
          <w:rtl/>
        </w:rPr>
      </w:pPr>
      <w:r>
        <w:rPr>
          <w:rFonts w:ascii="David" w:hAnsi="David" w:cs="David" w:hint="cs"/>
          <w:sz w:val="24"/>
          <w:szCs w:val="24"/>
          <w:rtl/>
        </w:rPr>
        <w:t xml:space="preserve">בג"ץ היה </w:t>
      </w:r>
      <w:r w:rsidRPr="00E406CC">
        <w:rPr>
          <w:rFonts w:ascii="David" w:hAnsi="David" w:cs="David" w:hint="cs"/>
          <w:sz w:val="24"/>
          <w:szCs w:val="24"/>
          <w:u w:val="single"/>
          <w:rtl/>
        </w:rPr>
        <w:t>חייב</w:t>
      </w:r>
      <w:r>
        <w:rPr>
          <w:rFonts w:ascii="David" w:hAnsi="David" w:cs="David" w:hint="cs"/>
          <w:sz w:val="24"/>
          <w:szCs w:val="24"/>
          <w:rtl/>
        </w:rPr>
        <w:t xml:space="preserve"> להתערב בעניים החקיקה בכנסת בנושא זה. </w:t>
      </w:r>
      <w:r w:rsidR="00E406CC">
        <w:rPr>
          <w:rFonts w:ascii="David" w:hAnsi="David" w:cs="David" w:hint="cs"/>
          <w:sz w:val="24"/>
          <w:szCs w:val="24"/>
          <w:rtl/>
        </w:rPr>
        <w:t>בג"ץ</w:t>
      </w:r>
      <w:r w:rsidRPr="009537BE">
        <w:rPr>
          <w:rFonts w:ascii="David" w:hAnsi="David" w:cs="David"/>
          <w:sz w:val="24"/>
          <w:szCs w:val="24"/>
          <w:rtl/>
        </w:rPr>
        <w:t xml:space="preserve"> לא בא להחליף את שיקוליו של המחוקק בשיקוליו שלו. </w:t>
      </w:r>
      <w:r w:rsidR="00E406CC">
        <w:rPr>
          <w:rFonts w:ascii="David" w:hAnsi="David" w:cs="David" w:hint="cs"/>
          <w:sz w:val="24"/>
          <w:szCs w:val="24"/>
          <w:rtl/>
        </w:rPr>
        <w:t>בג"ץ</w:t>
      </w:r>
      <w:r w:rsidRPr="009537BE">
        <w:rPr>
          <w:rFonts w:ascii="David" w:hAnsi="David" w:cs="David"/>
          <w:sz w:val="24"/>
          <w:szCs w:val="24"/>
          <w:rtl/>
        </w:rPr>
        <w:t xml:space="preserve"> </w:t>
      </w:r>
      <w:r w:rsidR="00E406CC">
        <w:rPr>
          <w:rFonts w:ascii="David" w:hAnsi="David" w:cs="David" w:hint="cs"/>
          <w:sz w:val="24"/>
          <w:szCs w:val="24"/>
          <w:rtl/>
        </w:rPr>
        <w:t>לא</w:t>
      </w:r>
      <w:r w:rsidRPr="009537BE">
        <w:rPr>
          <w:rFonts w:ascii="David" w:hAnsi="David" w:cs="David"/>
          <w:sz w:val="24"/>
          <w:szCs w:val="24"/>
          <w:rtl/>
        </w:rPr>
        <w:t xml:space="preserve"> נכנס לנעליו של המחוקק. הוא אינו שואל את עצמו מהם האמצעים שהוא היה בוחר אילו היה חבר בגוף המחוקק. </w:t>
      </w:r>
      <w:r>
        <w:rPr>
          <w:rFonts w:ascii="David" w:hAnsi="David" w:cs="David" w:hint="cs"/>
          <w:sz w:val="24"/>
          <w:szCs w:val="24"/>
          <w:rtl/>
        </w:rPr>
        <w:t>בג"ץ</w:t>
      </w:r>
      <w:r w:rsidRPr="009537BE">
        <w:rPr>
          <w:rFonts w:ascii="David" w:hAnsi="David" w:cs="David"/>
          <w:sz w:val="24"/>
          <w:szCs w:val="24"/>
          <w:rtl/>
        </w:rPr>
        <w:t xml:space="preserve"> מפעיל ביקורת שיפוטית. הוא בוחן את חוקתיות החוק, לא את תבונתו. השאלה אינה אם החוק טוב, יעיל, מוצדק. השאלה הינה אם הוא חוקתי</w:t>
      </w:r>
      <w:r w:rsidRPr="009537BE">
        <w:rPr>
          <w:rFonts w:ascii="David" w:hAnsi="David" w:cs="David"/>
          <w:sz w:val="24"/>
          <w:szCs w:val="24"/>
        </w:rPr>
        <w:t>.</w:t>
      </w:r>
    </w:p>
    <w:p w:rsidR="009537BE" w:rsidRDefault="009537BE" w:rsidP="00E406CC">
      <w:pPr>
        <w:spacing w:after="0" w:line="360" w:lineRule="auto"/>
        <w:jc w:val="both"/>
        <w:rPr>
          <w:rFonts w:ascii="David" w:hAnsi="David" w:cs="David"/>
          <w:sz w:val="24"/>
          <w:szCs w:val="24"/>
          <w:rtl/>
        </w:rPr>
      </w:pPr>
      <w:r w:rsidRPr="00EA3B3D">
        <w:rPr>
          <w:rFonts w:cs="David" w:hint="cs"/>
          <w:b/>
          <w:bCs/>
          <w:sz w:val="24"/>
          <w:szCs w:val="24"/>
          <w:u w:val="single"/>
          <w:rtl/>
        </w:rPr>
        <w:t>ביקורת שיפוטית</w:t>
      </w:r>
      <w:r>
        <w:rPr>
          <w:rFonts w:cs="David" w:hint="cs"/>
          <w:b/>
          <w:bCs/>
          <w:rtl/>
        </w:rPr>
        <w:t>-</w:t>
      </w:r>
      <w:r>
        <w:rPr>
          <w:rFonts w:cs="David" w:hint="cs"/>
          <w:rtl/>
        </w:rPr>
        <w:t xml:space="preserve"> </w:t>
      </w:r>
      <w:r w:rsidRPr="009537BE">
        <w:rPr>
          <w:rFonts w:ascii="David" w:hAnsi="David" w:cs="David"/>
          <w:sz w:val="24"/>
          <w:szCs w:val="24"/>
          <w:rtl/>
        </w:rPr>
        <w:t xml:space="preserve">ביקורת של מערכת המשפט </w:t>
      </w:r>
      <w:r w:rsidRPr="009537BE">
        <w:rPr>
          <w:rFonts w:ascii="David" w:hAnsi="David" w:cs="David" w:hint="cs"/>
          <w:sz w:val="24"/>
          <w:szCs w:val="24"/>
          <w:rtl/>
        </w:rPr>
        <w:t>(</w:t>
      </w:r>
      <w:r w:rsidRPr="009537BE">
        <w:rPr>
          <w:rFonts w:ascii="David" w:hAnsi="David" w:cs="David"/>
          <w:sz w:val="24"/>
          <w:szCs w:val="24"/>
          <w:rtl/>
        </w:rPr>
        <w:t>בדרך כלל על ידי בג"ץ</w:t>
      </w:r>
      <w:r w:rsidRPr="009537BE">
        <w:rPr>
          <w:rFonts w:ascii="David" w:hAnsi="David" w:cs="David" w:hint="cs"/>
          <w:sz w:val="24"/>
          <w:szCs w:val="24"/>
          <w:rtl/>
        </w:rPr>
        <w:t>)</w:t>
      </w:r>
      <w:r w:rsidRPr="009537BE">
        <w:rPr>
          <w:rFonts w:ascii="David" w:hAnsi="David" w:cs="David"/>
          <w:sz w:val="24"/>
          <w:szCs w:val="24"/>
          <w:rtl/>
        </w:rPr>
        <w:t xml:space="preserve"> על הרשות המחוקקת ועל הרשות המבצעת</w:t>
      </w:r>
      <w:r w:rsidRPr="009537BE">
        <w:rPr>
          <w:rFonts w:ascii="David" w:hAnsi="David" w:cs="David" w:hint="cs"/>
          <w:sz w:val="24"/>
          <w:szCs w:val="24"/>
          <w:rtl/>
        </w:rPr>
        <w:t>.</w:t>
      </w:r>
      <w:r w:rsidRPr="009537BE">
        <w:rPr>
          <w:rFonts w:ascii="David" w:hAnsi="David" w:cs="David"/>
          <w:sz w:val="24"/>
          <w:szCs w:val="24"/>
          <w:rtl/>
        </w:rPr>
        <w:t xml:space="preserve"> מתבטאת בישראל מאז המהפכה החוקתית במידה רבה ע"י פסילת חוקים</w:t>
      </w:r>
      <w:r w:rsidRPr="00D939E6">
        <w:rPr>
          <w:rFonts w:ascii="David" w:hAnsi="David" w:cs="David"/>
          <w:b/>
          <w:bCs/>
          <w:rtl/>
        </w:rPr>
        <w:t xml:space="preserve"> </w:t>
      </w:r>
      <w:r w:rsidRPr="009537BE">
        <w:rPr>
          <w:rFonts w:ascii="David" w:hAnsi="David" w:cs="David"/>
          <w:sz w:val="24"/>
          <w:szCs w:val="24"/>
          <w:rtl/>
        </w:rPr>
        <w:t>הסותרים חוקי יסוד</w:t>
      </w:r>
      <w:r w:rsidR="00E406CC">
        <w:rPr>
          <w:rFonts w:ascii="David" w:hAnsi="David" w:cs="David" w:hint="cs"/>
          <w:sz w:val="24"/>
          <w:szCs w:val="24"/>
          <w:rtl/>
        </w:rPr>
        <w:t>.</w:t>
      </w:r>
      <w:r w:rsidRPr="009537BE">
        <w:rPr>
          <w:rFonts w:ascii="David" w:hAnsi="David" w:cs="David"/>
          <w:sz w:val="24"/>
          <w:szCs w:val="24"/>
          <w:rtl/>
        </w:rPr>
        <w:t xml:space="preserve"> </w:t>
      </w:r>
    </w:p>
    <w:p w:rsidR="002310F1" w:rsidRPr="00AC729C" w:rsidRDefault="002310F1" w:rsidP="00E406CC">
      <w:pPr>
        <w:spacing w:after="0" w:line="360" w:lineRule="auto"/>
        <w:jc w:val="both"/>
        <w:rPr>
          <w:rFonts w:ascii="David" w:eastAsia="Times New Roman" w:hAnsi="David" w:cs="David"/>
          <w:color w:val="191E22"/>
          <w:sz w:val="24"/>
          <w:szCs w:val="24"/>
          <w:shd w:val="clear" w:color="auto" w:fill="FFFFFF"/>
        </w:rPr>
      </w:pPr>
      <w:r w:rsidRPr="002310F1">
        <w:rPr>
          <w:rFonts w:ascii="David" w:hAnsi="David" w:cs="David" w:hint="cs"/>
          <w:sz w:val="24"/>
          <w:szCs w:val="24"/>
          <w:rtl/>
        </w:rPr>
        <w:t xml:space="preserve">במקרה הנוכחי, </w:t>
      </w:r>
      <w:r w:rsidRPr="00AC729C">
        <w:rPr>
          <w:rFonts w:ascii="David" w:eastAsia="Times New Roman" w:hAnsi="David" w:cs="David"/>
          <w:color w:val="191E22"/>
          <w:sz w:val="24"/>
          <w:szCs w:val="24"/>
          <w:shd w:val="clear" w:color="auto" w:fill="FFFFFF"/>
          <w:rtl/>
        </w:rPr>
        <w:t>החוק עומד בסתירה לסעיף 1 לחוק יסוד: הממשלה, שלפיו הממשלה היא הרשות המבצעת של המדינה. העברת סמכויות שלטוניות לידי גורמים פרטיים עומדת בסתירה לחוק היסוד</w:t>
      </w:r>
      <w:r w:rsidRPr="00AC729C">
        <w:rPr>
          <w:rFonts w:ascii="David" w:eastAsia="Times New Roman" w:hAnsi="David" w:cs="David"/>
          <w:color w:val="191E22"/>
          <w:sz w:val="24"/>
          <w:szCs w:val="24"/>
          <w:shd w:val="clear" w:color="auto" w:fill="FFFFFF"/>
        </w:rPr>
        <w:t>.</w:t>
      </w:r>
      <w:r w:rsidR="00E406CC">
        <w:rPr>
          <w:rFonts w:ascii="David" w:eastAsia="Times New Roman" w:hAnsi="David" w:cs="David" w:hint="cs"/>
          <w:color w:val="191E22"/>
          <w:sz w:val="24"/>
          <w:szCs w:val="24"/>
          <w:shd w:val="clear" w:color="auto" w:fill="FFFFFF"/>
          <w:rtl/>
        </w:rPr>
        <w:t xml:space="preserve"> בנוסף לכך, פגיעה בחוק יסוד: כבוד אדם וחירותו.</w:t>
      </w:r>
    </w:p>
    <w:p w:rsidR="002310F1" w:rsidRPr="002310F1" w:rsidRDefault="002310F1" w:rsidP="002310F1">
      <w:pPr>
        <w:spacing w:after="0" w:line="360" w:lineRule="auto"/>
        <w:jc w:val="both"/>
        <w:rPr>
          <w:rFonts w:ascii="David" w:eastAsia="Times New Roman" w:hAnsi="David" w:cs="David"/>
          <w:color w:val="001A1E"/>
          <w:sz w:val="24"/>
          <w:szCs w:val="24"/>
        </w:rPr>
      </w:pPr>
    </w:p>
    <w:p w:rsidR="00AC729C" w:rsidRPr="002310F1" w:rsidRDefault="00AC729C" w:rsidP="002310F1">
      <w:pPr>
        <w:pStyle w:val="a8"/>
        <w:numPr>
          <w:ilvl w:val="1"/>
          <w:numId w:val="2"/>
        </w:numPr>
        <w:spacing w:after="0" w:line="360" w:lineRule="auto"/>
        <w:ind w:left="0"/>
        <w:jc w:val="both"/>
        <w:rPr>
          <w:rFonts w:ascii="David" w:hAnsi="David" w:cs="David"/>
          <w:sz w:val="24"/>
          <w:szCs w:val="24"/>
          <w:rtl/>
        </w:rPr>
      </w:pPr>
      <w:r w:rsidRPr="002310F1">
        <w:rPr>
          <w:rFonts w:ascii="David" w:hAnsi="David" w:cs="David"/>
          <w:color w:val="001A1E"/>
          <w:sz w:val="24"/>
          <w:szCs w:val="24"/>
          <w:shd w:val="clear" w:color="auto" w:fill="FFFFFF"/>
          <w:rtl/>
        </w:rPr>
        <w:t>לו הייתם כתבי משפט, והעמדה המנומקת שלכם הייתה מופיעה בעיתון, איזה תפקיד מתפקידי התקשורת היה בא לידי ביטוי בכתבה זו? נמקו את תשובתכם</w:t>
      </w:r>
      <w:r w:rsidRPr="002310F1">
        <w:rPr>
          <w:rFonts w:ascii="David" w:hAnsi="David" w:cs="David"/>
          <w:color w:val="001A1E"/>
          <w:sz w:val="24"/>
          <w:szCs w:val="24"/>
          <w:shd w:val="clear" w:color="auto" w:fill="FFFFFF"/>
        </w:rPr>
        <w:t>.</w:t>
      </w:r>
    </w:p>
    <w:p w:rsidR="00EA3B3D" w:rsidRDefault="00E406CC" w:rsidP="00E406CC">
      <w:pPr>
        <w:pStyle w:val="a8"/>
        <w:spacing w:after="0" w:line="360" w:lineRule="auto"/>
        <w:ind w:left="0"/>
        <w:jc w:val="both"/>
        <w:rPr>
          <w:rFonts w:cs="David"/>
          <w:sz w:val="24"/>
          <w:szCs w:val="24"/>
          <w:rtl/>
        </w:rPr>
      </w:pPr>
      <w:r>
        <w:rPr>
          <w:rFonts w:ascii="David" w:hAnsi="David" w:cs="David" w:hint="cs"/>
          <w:sz w:val="24"/>
          <w:szCs w:val="24"/>
          <w:rtl/>
        </w:rPr>
        <w:t>אחד</w:t>
      </w:r>
      <w:r w:rsidR="002310F1">
        <w:rPr>
          <w:rFonts w:ascii="David" w:hAnsi="David" w:cs="David" w:hint="cs"/>
          <w:sz w:val="24"/>
          <w:szCs w:val="24"/>
          <w:rtl/>
        </w:rPr>
        <w:t xml:space="preserve"> מתפקידי התקשורת שבא לידי ביטוי בכתבה, </w:t>
      </w:r>
      <w:r w:rsidR="00EA3B3D" w:rsidRPr="00EA3B3D">
        <w:rPr>
          <w:rFonts w:asciiTheme="minorBidi" w:hAnsiTheme="minorBidi" w:cs="David"/>
          <w:b/>
          <w:bCs/>
          <w:color w:val="000000"/>
          <w:sz w:val="24"/>
          <w:szCs w:val="24"/>
          <w:rtl/>
        </w:rPr>
        <w:t>מנגנוני פיקוח וביקורת בלתי פורמליים</w:t>
      </w:r>
      <w:r w:rsidR="00EA3B3D">
        <w:rPr>
          <w:rFonts w:ascii="David" w:hAnsi="David" w:cs="David" w:hint="cs"/>
          <w:sz w:val="24"/>
          <w:szCs w:val="24"/>
          <w:rtl/>
        </w:rPr>
        <w:t xml:space="preserve"> </w:t>
      </w:r>
      <w:r w:rsidR="00EA3B3D">
        <w:rPr>
          <w:rFonts w:ascii="David" w:hAnsi="David" w:cs="David"/>
          <w:sz w:val="24"/>
          <w:szCs w:val="24"/>
          <w:rtl/>
        </w:rPr>
        <w:t>–</w:t>
      </w:r>
      <w:r w:rsidR="00EA3B3D">
        <w:rPr>
          <w:rFonts w:ascii="David" w:hAnsi="David" w:cs="David" w:hint="cs"/>
          <w:sz w:val="24"/>
          <w:szCs w:val="24"/>
          <w:rtl/>
        </w:rPr>
        <w:t xml:space="preserve"> </w:t>
      </w:r>
      <w:r w:rsidR="00EA3B3D">
        <w:rPr>
          <w:rFonts w:cs="David" w:hint="cs"/>
          <w:sz w:val="24"/>
          <w:szCs w:val="24"/>
          <w:rtl/>
        </w:rPr>
        <w:t xml:space="preserve">ככתב אני </w:t>
      </w:r>
      <w:r w:rsidR="00EA3B3D" w:rsidRPr="00EA3B3D">
        <w:rPr>
          <w:rFonts w:cs="David" w:hint="cs"/>
          <w:sz w:val="24"/>
          <w:szCs w:val="24"/>
          <w:rtl/>
        </w:rPr>
        <w:t xml:space="preserve">מספק </w:t>
      </w:r>
      <w:r w:rsidR="00EA3B3D">
        <w:rPr>
          <w:rFonts w:cs="David" w:hint="cs"/>
          <w:sz w:val="24"/>
          <w:szCs w:val="24"/>
          <w:rtl/>
        </w:rPr>
        <w:t>ו</w:t>
      </w:r>
      <w:r w:rsidR="00EA3B3D" w:rsidRPr="00EA3B3D">
        <w:rPr>
          <w:rFonts w:cs="David" w:hint="cs"/>
          <w:sz w:val="24"/>
          <w:szCs w:val="24"/>
          <w:rtl/>
        </w:rPr>
        <w:t>חוש</w:t>
      </w:r>
      <w:r w:rsidR="00EA3B3D">
        <w:rPr>
          <w:rFonts w:cs="David" w:hint="cs"/>
          <w:sz w:val="24"/>
          <w:szCs w:val="24"/>
          <w:rtl/>
        </w:rPr>
        <w:t>ף</w:t>
      </w:r>
      <w:r w:rsidR="00EA3B3D" w:rsidRPr="00EA3B3D">
        <w:rPr>
          <w:rFonts w:cs="David" w:hint="cs"/>
          <w:sz w:val="24"/>
          <w:szCs w:val="24"/>
          <w:rtl/>
        </w:rPr>
        <w:t xml:space="preserve"> מידע, בנוגע לפעול</w:t>
      </w:r>
      <w:r w:rsidR="00EA3B3D">
        <w:rPr>
          <w:rFonts w:cs="David" w:hint="cs"/>
          <w:sz w:val="24"/>
          <w:szCs w:val="24"/>
          <w:rtl/>
        </w:rPr>
        <w:t xml:space="preserve">ת הממשלה, הניסיון להפריט את רשות בתי </w:t>
      </w:r>
      <w:r w:rsidR="00EA3B3D">
        <w:rPr>
          <w:rFonts w:cs="David"/>
          <w:sz w:val="24"/>
          <w:szCs w:val="24"/>
          <w:rtl/>
        </w:rPr>
        <w:t>–</w:t>
      </w:r>
      <w:r w:rsidR="00EA3B3D">
        <w:rPr>
          <w:rFonts w:cs="David" w:hint="cs"/>
          <w:sz w:val="24"/>
          <w:szCs w:val="24"/>
          <w:rtl/>
        </w:rPr>
        <w:t xml:space="preserve"> הסוהר. הכתבה חושפת את כוונת הממשלה להפרטת בתי </w:t>
      </w:r>
      <w:r w:rsidR="00EA3B3D">
        <w:rPr>
          <w:rFonts w:cs="David"/>
          <w:sz w:val="24"/>
          <w:szCs w:val="24"/>
          <w:rtl/>
        </w:rPr>
        <w:t>–</w:t>
      </w:r>
      <w:r w:rsidR="00EA3B3D">
        <w:rPr>
          <w:rFonts w:cs="David" w:hint="cs"/>
          <w:sz w:val="24"/>
          <w:szCs w:val="24"/>
          <w:rtl/>
        </w:rPr>
        <w:t xml:space="preserve"> הכלא, באופן לא חוקתי, בניגוד לחוקי היסוד: חוק יסוד: הממשלה; חוק יסוד: כבוד אדם וחירותו.</w:t>
      </w:r>
    </w:p>
    <w:p w:rsidR="002310F1" w:rsidRPr="002310F1" w:rsidRDefault="00EA3B3D" w:rsidP="00E406CC">
      <w:pPr>
        <w:pStyle w:val="a8"/>
        <w:spacing w:after="0" w:line="360" w:lineRule="auto"/>
        <w:ind w:left="0"/>
        <w:jc w:val="both"/>
        <w:rPr>
          <w:rFonts w:ascii="David" w:hAnsi="David" w:cs="David"/>
          <w:sz w:val="24"/>
          <w:szCs w:val="24"/>
          <w:rtl/>
        </w:rPr>
      </w:pPr>
      <w:r>
        <w:rPr>
          <w:rFonts w:cs="David" w:hint="cs"/>
          <w:sz w:val="24"/>
          <w:szCs w:val="24"/>
          <w:rtl/>
        </w:rPr>
        <w:t>אחד מהתפקידים החשובים של התקשורת להיות "</w:t>
      </w:r>
      <w:bookmarkStart w:id="1" w:name="_GoBack"/>
      <w:bookmarkEnd w:id="1"/>
      <w:r>
        <w:rPr>
          <w:rFonts w:cs="David" w:hint="cs"/>
          <w:sz w:val="24"/>
          <w:szCs w:val="24"/>
          <w:rtl/>
        </w:rPr>
        <w:t xml:space="preserve">כלב השמירה של הדמוקרטיה" ובכך ליישם את עקרון הגבלת השלטון. הכתבה מדווחת לאזרחים על הדרך הקלוקלת שבה פועלת הממשלה, ואולי </w:t>
      </w:r>
      <w:r w:rsidRPr="00EA3B3D">
        <w:rPr>
          <w:rFonts w:cs="David" w:hint="cs"/>
          <w:sz w:val="24"/>
          <w:szCs w:val="24"/>
          <w:rtl/>
        </w:rPr>
        <w:t>מאלצת את רשויות השלטון להביא זאת בחשבון בפעולתן.</w:t>
      </w:r>
    </w:p>
    <w:sectPr w:rsidR="002310F1" w:rsidRPr="002310F1" w:rsidSect="00D272E7">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DED" w:rsidRDefault="00C87DED" w:rsidP="00AC729C">
      <w:pPr>
        <w:spacing w:after="0" w:line="240" w:lineRule="auto"/>
      </w:pPr>
      <w:r>
        <w:separator/>
      </w:r>
    </w:p>
  </w:endnote>
  <w:endnote w:type="continuationSeparator" w:id="0">
    <w:p w:rsidR="00C87DED" w:rsidRDefault="00C87DED" w:rsidP="00AC7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DED" w:rsidRDefault="00C87DED" w:rsidP="00AC729C">
      <w:pPr>
        <w:spacing w:after="0" w:line="240" w:lineRule="auto"/>
      </w:pPr>
      <w:r>
        <w:separator/>
      </w:r>
    </w:p>
  </w:footnote>
  <w:footnote w:type="continuationSeparator" w:id="0">
    <w:p w:rsidR="00C87DED" w:rsidRDefault="00C87DED" w:rsidP="00AC7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15459841"/>
      <w:docPartObj>
        <w:docPartGallery w:val="Page Numbers (Top of Page)"/>
        <w:docPartUnique/>
      </w:docPartObj>
    </w:sdtPr>
    <w:sdtEndPr>
      <w:rPr>
        <w:cs/>
      </w:rPr>
    </w:sdtEndPr>
    <w:sdtContent>
      <w:p w:rsidR="00AC729C" w:rsidRDefault="00AC729C">
        <w:pPr>
          <w:pStyle w:val="a3"/>
          <w:jc w:val="center"/>
          <w:rPr>
            <w:cs/>
          </w:rPr>
        </w:pPr>
        <w:r>
          <w:fldChar w:fldCharType="begin"/>
        </w:r>
        <w:r>
          <w:rPr>
            <w:cs/>
          </w:rPr>
          <w:instrText>PAGE   \* MERGEFORMAT</w:instrText>
        </w:r>
        <w:r>
          <w:fldChar w:fldCharType="separate"/>
        </w:r>
        <w:r w:rsidR="00E406CC" w:rsidRPr="00E406CC">
          <w:rPr>
            <w:noProof/>
            <w:rtl/>
            <w:lang w:val="he-IL"/>
          </w:rPr>
          <w:t>3</w:t>
        </w:r>
        <w:r>
          <w:fldChar w:fldCharType="end"/>
        </w:r>
      </w:p>
    </w:sdtContent>
  </w:sdt>
  <w:p w:rsidR="00AC729C" w:rsidRDefault="00AC729C">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50FC4"/>
    <w:multiLevelType w:val="multilevel"/>
    <w:tmpl w:val="E778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2F70CC"/>
    <w:multiLevelType w:val="hybridMultilevel"/>
    <w:tmpl w:val="07FCA7E0"/>
    <w:lvl w:ilvl="0" w:tplc="FFC6D3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23942"/>
    <w:multiLevelType w:val="multilevel"/>
    <w:tmpl w:val="E752C0F4"/>
    <w:lvl w:ilvl="0">
      <w:start w:val="1"/>
      <w:numFmt w:val="decimal"/>
      <w:lvlText w:val="%1."/>
      <w:lvlJc w:val="left"/>
      <w:pPr>
        <w:tabs>
          <w:tab w:val="num" w:pos="720"/>
        </w:tabs>
        <w:ind w:left="720" w:hanging="360"/>
      </w:pPr>
    </w:lvl>
    <w:lvl w:ilvl="1">
      <w:start w:val="2"/>
      <w:numFmt w:val="hebrew1"/>
      <w:lvlText w:val="%2."/>
      <w:lvlJc w:val="left"/>
      <w:pPr>
        <w:ind w:left="1440" w:hanging="360"/>
      </w:pPr>
      <w:rPr>
        <w:rFonts w:hint="default"/>
        <w:color w:val="001A1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9C"/>
    <w:rsid w:val="002310F1"/>
    <w:rsid w:val="00752569"/>
    <w:rsid w:val="009537BE"/>
    <w:rsid w:val="00983606"/>
    <w:rsid w:val="00A66F9E"/>
    <w:rsid w:val="00AC729C"/>
    <w:rsid w:val="00B44A6D"/>
    <w:rsid w:val="00C87DED"/>
    <w:rsid w:val="00D272E7"/>
    <w:rsid w:val="00D932CD"/>
    <w:rsid w:val="00E406CC"/>
    <w:rsid w:val="00EA3B3D"/>
    <w:rsid w:val="00FC19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5BEB"/>
  <w15:chartTrackingRefBased/>
  <w15:docId w15:val="{639728B5-A257-4F9F-A48E-31B6E4DF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AC729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C729C"/>
    <w:rPr>
      <w:color w:val="0000FF"/>
      <w:u w:val="single"/>
    </w:rPr>
  </w:style>
  <w:style w:type="paragraph" w:styleId="a3">
    <w:name w:val="header"/>
    <w:basedOn w:val="a"/>
    <w:link w:val="a4"/>
    <w:uiPriority w:val="99"/>
    <w:unhideWhenUsed/>
    <w:rsid w:val="00AC729C"/>
    <w:pPr>
      <w:tabs>
        <w:tab w:val="center" w:pos="4153"/>
        <w:tab w:val="right" w:pos="8306"/>
      </w:tabs>
      <w:spacing w:after="0" w:line="240" w:lineRule="auto"/>
    </w:pPr>
  </w:style>
  <w:style w:type="character" w:customStyle="1" w:styleId="a4">
    <w:name w:val="כותרת עליונה תו"/>
    <w:basedOn w:val="a0"/>
    <w:link w:val="a3"/>
    <w:uiPriority w:val="99"/>
    <w:rsid w:val="00AC729C"/>
  </w:style>
  <w:style w:type="paragraph" w:styleId="a5">
    <w:name w:val="footer"/>
    <w:basedOn w:val="a"/>
    <w:link w:val="a6"/>
    <w:uiPriority w:val="99"/>
    <w:unhideWhenUsed/>
    <w:rsid w:val="00AC729C"/>
    <w:pPr>
      <w:tabs>
        <w:tab w:val="center" w:pos="4153"/>
        <w:tab w:val="right" w:pos="8306"/>
      </w:tabs>
      <w:spacing w:after="0" w:line="240" w:lineRule="auto"/>
    </w:pPr>
  </w:style>
  <w:style w:type="character" w:customStyle="1" w:styleId="a6">
    <w:name w:val="כותרת תחתונה תו"/>
    <w:basedOn w:val="a0"/>
    <w:link w:val="a5"/>
    <w:uiPriority w:val="99"/>
    <w:rsid w:val="00AC729C"/>
  </w:style>
  <w:style w:type="character" w:styleId="a7">
    <w:name w:val="Strong"/>
    <w:basedOn w:val="a0"/>
    <w:uiPriority w:val="22"/>
    <w:qFormat/>
    <w:rsid w:val="00AC729C"/>
    <w:rPr>
      <w:b/>
      <w:bCs/>
    </w:rPr>
  </w:style>
  <w:style w:type="paragraph" w:styleId="a8">
    <w:name w:val="List Paragraph"/>
    <w:basedOn w:val="a"/>
    <w:uiPriority w:val="34"/>
    <w:qFormat/>
    <w:rsid w:val="00D9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5383">
      <w:bodyDiv w:val="1"/>
      <w:marLeft w:val="0"/>
      <w:marRight w:val="0"/>
      <w:marTop w:val="0"/>
      <w:marBottom w:val="0"/>
      <w:divBdr>
        <w:top w:val="none" w:sz="0" w:space="0" w:color="auto"/>
        <w:left w:val="none" w:sz="0" w:space="0" w:color="auto"/>
        <w:bottom w:val="none" w:sz="0" w:space="0" w:color="auto"/>
        <w:right w:val="none" w:sz="0" w:space="0" w:color="auto"/>
      </w:divBdr>
    </w:div>
    <w:div w:id="1506045697">
      <w:bodyDiv w:val="1"/>
      <w:marLeft w:val="0"/>
      <w:marRight w:val="0"/>
      <w:marTop w:val="0"/>
      <w:marBottom w:val="0"/>
      <w:divBdr>
        <w:top w:val="none" w:sz="0" w:space="0" w:color="auto"/>
        <w:left w:val="none" w:sz="0" w:space="0" w:color="auto"/>
        <w:bottom w:val="none" w:sz="0" w:space="0" w:color="auto"/>
        <w:right w:val="none" w:sz="0" w:space="0" w:color="auto"/>
      </w:divBdr>
    </w:div>
    <w:div w:id="18933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remedecisions.court.gov.il/Home/Download?path=PediVerdicts%5C63%5C2&amp;fileName=SG2_9_2605-05.pdf&amp;type=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n.knesset.gov.il/activity/legislation/laws/pages/lawbill.aspx?t=lawreshumot&amp;lawitemid=7529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moe.lms.education.gov.il/mod/glossary/showentry.php?eid=7650&amp;displayformat=dictionary" TargetMode="External"/><Relationship Id="rId5" Type="http://schemas.openxmlformats.org/officeDocument/2006/relationships/footnotes" Target="footnotes.xml"/><Relationship Id="rId10" Type="http://schemas.openxmlformats.org/officeDocument/2006/relationships/hyperlink" Target="https://main.knesset.gov.il/activity/legislation/laws/pages/lawbill.aspx?t=lawreshumot&amp;lawitemid=75294" TargetMode="External"/><Relationship Id="rId4" Type="http://schemas.openxmlformats.org/officeDocument/2006/relationships/webSettings" Target="webSettings.xml"/><Relationship Id="rId9" Type="http://schemas.openxmlformats.org/officeDocument/2006/relationships/hyperlink" Target="https://he.wikipedia.org/wiki/%D7%9E%D7%99%D7%93%D7%AA%D7%99%D7%95%D7%AA"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5222</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Aviad</dc:creator>
  <cp:keywords/>
  <dc:description/>
  <cp:lastModifiedBy>Aviad</cp:lastModifiedBy>
  <cp:revision>2</cp:revision>
  <dcterms:created xsi:type="dcterms:W3CDTF">2025-02-06T11:23:00Z</dcterms:created>
  <dcterms:modified xsi:type="dcterms:W3CDTF">2025-02-06T11:23:00Z</dcterms:modified>
</cp:coreProperties>
</file>