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A4" w:rsidRPr="00C42DA4" w:rsidRDefault="00C42DA4" w:rsidP="00C42DA4">
      <w:pPr>
        <w:tabs>
          <w:tab w:val="center" w:pos="4344"/>
          <w:tab w:val="left" w:pos="6825"/>
        </w:tabs>
        <w:bidi w:val="0"/>
        <w:rPr>
          <w:rFonts w:cs="Arial"/>
          <w:b/>
          <w:bCs/>
          <w:sz w:val="40"/>
          <w:szCs w:val="40"/>
          <w:rtl/>
        </w:rPr>
      </w:pPr>
      <w:r w:rsidRPr="00C42DA4">
        <w:rPr>
          <w:rFonts w:cs="Arial"/>
          <w:b/>
          <w:bCs/>
          <w:sz w:val="40"/>
          <w:szCs w:val="40"/>
          <w:rtl/>
        </w:rPr>
        <w:tab/>
      </w: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32"/>
          <w:szCs w:val="32"/>
          <w:rtl/>
        </w:rPr>
      </w:pP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32"/>
          <w:szCs w:val="32"/>
          <w:rtl/>
        </w:rPr>
      </w:pP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32"/>
          <w:szCs w:val="32"/>
        </w:rPr>
      </w:pP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72"/>
          <w:szCs w:val="72"/>
        </w:rPr>
      </w:pPr>
      <w:r w:rsidRPr="00C42DA4">
        <w:rPr>
          <w:rFonts w:cs="Arial" w:hint="cs"/>
          <w:b/>
          <w:bCs/>
          <w:sz w:val="72"/>
          <w:szCs w:val="72"/>
          <w:rtl/>
        </w:rPr>
        <w:t xml:space="preserve">פדגוגיה </w:t>
      </w:r>
      <w:proofErr w:type="spellStart"/>
      <w:r w:rsidRPr="00C42DA4">
        <w:rPr>
          <w:rFonts w:cs="Arial" w:hint="cs"/>
          <w:b/>
          <w:bCs/>
          <w:sz w:val="72"/>
          <w:szCs w:val="72"/>
          <w:rtl/>
        </w:rPr>
        <w:t>וקורנה</w:t>
      </w:r>
      <w:proofErr w:type="spellEnd"/>
      <w:r w:rsidRPr="00C42DA4">
        <w:rPr>
          <w:rFonts w:cs="Arial" w:hint="cs"/>
          <w:b/>
          <w:bCs/>
          <w:sz w:val="72"/>
          <w:szCs w:val="72"/>
          <w:rtl/>
        </w:rPr>
        <w:t xml:space="preserve"> מחזור ב' </w:t>
      </w: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72"/>
          <w:szCs w:val="72"/>
          <w:rtl/>
        </w:rPr>
      </w:pPr>
    </w:p>
    <w:p w:rsidR="00C42DA4" w:rsidRPr="00C42DA4" w:rsidRDefault="00C42DA4" w:rsidP="00C42DA4">
      <w:pPr>
        <w:bidi w:val="0"/>
        <w:jc w:val="right"/>
        <w:rPr>
          <w:rFonts w:cs="Arial"/>
          <w:b/>
          <w:bCs/>
          <w:sz w:val="44"/>
          <w:szCs w:val="44"/>
          <w:rtl/>
        </w:rPr>
      </w:pPr>
      <w:r w:rsidRPr="00C42DA4">
        <w:rPr>
          <w:rFonts w:cs="Arial" w:hint="cs"/>
          <w:b/>
          <w:bCs/>
          <w:sz w:val="44"/>
          <w:szCs w:val="44"/>
          <w:rtl/>
        </w:rPr>
        <w:t xml:space="preserve">מגישה: רונית </w:t>
      </w:r>
      <w:proofErr w:type="spellStart"/>
      <w:r w:rsidRPr="00C42DA4">
        <w:rPr>
          <w:rFonts w:cs="Arial" w:hint="cs"/>
          <w:b/>
          <w:bCs/>
          <w:sz w:val="44"/>
          <w:szCs w:val="44"/>
          <w:rtl/>
        </w:rPr>
        <w:t>הכסטר</w:t>
      </w:r>
      <w:proofErr w:type="spellEnd"/>
      <w:r w:rsidRPr="00C42DA4">
        <w:rPr>
          <w:rFonts w:cs="Arial"/>
          <w:b/>
          <w:bCs/>
          <w:sz w:val="44"/>
          <w:szCs w:val="44"/>
        </w:rPr>
        <w:t xml:space="preserve"> </w:t>
      </w:r>
    </w:p>
    <w:p w:rsidR="00C42DA4" w:rsidRPr="00C42DA4" w:rsidRDefault="00C42DA4" w:rsidP="00C42DA4">
      <w:pPr>
        <w:bidi w:val="0"/>
        <w:jc w:val="right"/>
        <w:rPr>
          <w:rFonts w:cs="Arial"/>
          <w:b/>
          <w:bCs/>
          <w:sz w:val="44"/>
          <w:szCs w:val="44"/>
          <w:rtl/>
        </w:rPr>
      </w:pPr>
      <w:r w:rsidRPr="00C42DA4">
        <w:rPr>
          <w:rFonts w:cs="Arial" w:hint="cs"/>
          <w:b/>
          <w:bCs/>
          <w:sz w:val="44"/>
          <w:szCs w:val="44"/>
          <w:rtl/>
        </w:rPr>
        <w:t>ת.ז: 033044306</w:t>
      </w:r>
    </w:p>
    <w:p w:rsidR="00C42DA4" w:rsidRPr="00C42DA4" w:rsidRDefault="00C42DA4" w:rsidP="00C42DA4">
      <w:pPr>
        <w:bidi w:val="0"/>
        <w:jc w:val="right"/>
        <w:rPr>
          <w:rFonts w:cs="Arial" w:hint="cs"/>
          <w:b/>
          <w:bCs/>
          <w:sz w:val="44"/>
          <w:szCs w:val="44"/>
          <w:rtl/>
        </w:rPr>
      </w:pPr>
      <w:r w:rsidRPr="00C42DA4">
        <w:rPr>
          <w:rFonts w:cs="Arial" w:hint="cs"/>
          <w:b/>
          <w:bCs/>
          <w:sz w:val="44"/>
          <w:szCs w:val="44"/>
          <w:rtl/>
        </w:rPr>
        <w:t>כתובת: קטלב 13 בית שמש</w:t>
      </w:r>
    </w:p>
    <w:p w:rsidR="00C42DA4" w:rsidRPr="00C42DA4" w:rsidRDefault="00C42DA4" w:rsidP="00C42DA4">
      <w:pPr>
        <w:bidi w:val="0"/>
        <w:jc w:val="right"/>
        <w:rPr>
          <w:rFonts w:cs="Arial"/>
          <w:b/>
          <w:bCs/>
          <w:sz w:val="44"/>
          <w:szCs w:val="44"/>
          <w:rtl/>
        </w:rPr>
      </w:pPr>
      <w:r w:rsidRPr="00C42DA4">
        <w:rPr>
          <w:rFonts w:cs="Arial"/>
          <w:b/>
          <w:bCs/>
          <w:sz w:val="44"/>
          <w:szCs w:val="44"/>
        </w:rPr>
        <w:t>ronithex@gmail.com</w:t>
      </w:r>
      <w:r w:rsidRPr="00C42DA4">
        <w:rPr>
          <w:rFonts w:cs="Arial" w:hint="cs"/>
          <w:b/>
          <w:bCs/>
          <w:sz w:val="44"/>
          <w:szCs w:val="44"/>
          <w:rtl/>
        </w:rPr>
        <w:t xml:space="preserve">מייל: </w:t>
      </w:r>
    </w:p>
    <w:p w:rsidR="00C42DA4" w:rsidRPr="00C42DA4" w:rsidRDefault="00C42DA4" w:rsidP="00C42DA4">
      <w:pPr>
        <w:bidi w:val="0"/>
        <w:jc w:val="right"/>
        <w:rPr>
          <w:rFonts w:cs="Arial" w:hint="cs"/>
          <w:b/>
          <w:bCs/>
          <w:sz w:val="44"/>
          <w:szCs w:val="44"/>
          <w:rtl/>
        </w:rPr>
      </w:pPr>
      <w:r w:rsidRPr="00C42DA4">
        <w:rPr>
          <w:rFonts w:cs="Arial" w:hint="cs"/>
          <w:b/>
          <w:bCs/>
          <w:sz w:val="44"/>
          <w:szCs w:val="44"/>
          <w:rtl/>
        </w:rPr>
        <w:t xml:space="preserve">בה"ס: אולפנת </w:t>
      </w:r>
      <w:proofErr w:type="spellStart"/>
      <w:r w:rsidRPr="00C42DA4">
        <w:rPr>
          <w:rFonts w:cs="Arial" w:hint="cs"/>
          <w:b/>
          <w:bCs/>
          <w:sz w:val="44"/>
          <w:szCs w:val="44"/>
          <w:rtl/>
        </w:rPr>
        <w:t>אמי"ת</w:t>
      </w:r>
      <w:proofErr w:type="spellEnd"/>
      <w:r w:rsidRPr="00C42DA4">
        <w:rPr>
          <w:rFonts w:cs="Arial" w:hint="cs"/>
          <w:b/>
          <w:bCs/>
          <w:sz w:val="44"/>
          <w:szCs w:val="44"/>
          <w:rtl/>
        </w:rPr>
        <w:t xml:space="preserve"> נגה בית שמש</w:t>
      </w:r>
    </w:p>
    <w:p w:rsidR="00C42DA4" w:rsidRPr="00C42DA4" w:rsidRDefault="00C42DA4" w:rsidP="00C42DA4">
      <w:pPr>
        <w:bidi w:val="0"/>
        <w:jc w:val="right"/>
        <w:rPr>
          <w:rFonts w:cs="Arial"/>
          <w:b/>
          <w:bCs/>
          <w:sz w:val="44"/>
          <w:szCs w:val="44"/>
        </w:rPr>
      </w:pPr>
      <w:r w:rsidRPr="00C42DA4">
        <w:rPr>
          <w:rFonts w:cs="Arial" w:hint="cs"/>
          <w:b/>
          <w:bCs/>
          <w:sz w:val="44"/>
          <w:szCs w:val="44"/>
          <w:rtl/>
        </w:rPr>
        <w:t>תאריך: 25/5/22</w:t>
      </w:r>
    </w:p>
    <w:p w:rsidR="00C42DA4" w:rsidRPr="00C42DA4" w:rsidRDefault="00C42DA4" w:rsidP="00C42DA4">
      <w:pPr>
        <w:bidi w:val="0"/>
        <w:jc w:val="right"/>
        <w:rPr>
          <w:rFonts w:cs="Arial"/>
          <w:b/>
          <w:bCs/>
          <w:sz w:val="44"/>
          <w:szCs w:val="44"/>
          <w:rtl/>
        </w:rPr>
      </w:pPr>
      <w:r w:rsidRPr="00C42DA4">
        <w:rPr>
          <w:rFonts w:cs="Arial" w:hint="cs"/>
          <w:b/>
          <w:bCs/>
          <w:sz w:val="44"/>
          <w:szCs w:val="44"/>
          <w:rtl/>
        </w:rPr>
        <w:t xml:space="preserve">מנחה: מוריה בר און </w:t>
      </w:r>
    </w:p>
    <w:p w:rsidR="00C42DA4" w:rsidRPr="00C42DA4" w:rsidRDefault="00C42DA4" w:rsidP="00C42DA4">
      <w:pPr>
        <w:bidi w:val="0"/>
        <w:jc w:val="center"/>
        <w:rPr>
          <w:rFonts w:cs="Arial"/>
          <w:b/>
          <w:bCs/>
          <w:sz w:val="72"/>
          <w:szCs w:val="72"/>
        </w:rPr>
      </w:pPr>
      <w:r w:rsidRPr="00C42DA4">
        <w:rPr>
          <w:rFonts w:cs="Arial"/>
          <w:b/>
          <w:bCs/>
          <w:sz w:val="72"/>
          <w:szCs w:val="72"/>
          <w:rtl/>
        </w:rPr>
        <w:br w:type="page"/>
      </w:r>
    </w:p>
    <w:p w:rsidR="00C42DA4" w:rsidRPr="00C42DA4" w:rsidRDefault="00C42DA4" w:rsidP="00C42DA4">
      <w:pPr>
        <w:spacing w:line="276" w:lineRule="auto"/>
        <w:rPr>
          <w:rFonts w:ascii="Gisha" w:hAnsi="Gisha" w:cs="Gisha"/>
          <w:sz w:val="24"/>
          <w:szCs w:val="24"/>
          <w:rtl/>
        </w:rPr>
      </w:pPr>
      <w:r w:rsidRPr="00C42DA4">
        <w:rPr>
          <w:rFonts w:ascii="Gisha" w:hAnsi="Gisha" w:cs="Gisha"/>
          <w:b/>
          <w:bCs/>
          <w:sz w:val="24"/>
          <w:szCs w:val="24"/>
          <w:rtl/>
        </w:rPr>
        <w:lastRenderedPageBreak/>
        <w:t>נושא השיעור-</w:t>
      </w:r>
      <w:r w:rsidRPr="00C42DA4">
        <w:rPr>
          <w:rFonts w:ascii="Gisha" w:hAnsi="Gisha" w:cs="Gisha"/>
          <w:sz w:val="24"/>
          <w:szCs w:val="24"/>
          <w:rtl/>
        </w:rPr>
        <w:t xml:space="preserve"> </w:t>
      </w:r>
      <w:proofErr w:type="spellStart"/>
      <w:r w:rsidRPr="00C42DA4">
        <w:rPr>
          <w:rFonts w:ascii="Gisha" w:hAnsi="Gisha" w:cs="Gisha"/>
          <w:sz w:val="24"/>
          <w:szCs w:val="24"/>
          <w:rtl/>
        </w:rPr>
        <w:t>הפרטזנים</w:t>
      </w:r>
      <w:proofErr w:type="spellEnd"/>
      <w:r w:rsidRPr="00C42DA4">
        <w:rPr>
          <w:rFonts w:ascii="Gisha" w:hAnsi="Gisha" w:cs="Gisha"/>
          <w:sz w:val="24"/>
          <w:szCs w:val="24"/>
          <w:rtl/>
        </w:rPr>
        <w:t xml:space="preserve"> ושארית הפליטה.</w:t>
      </w:r>
    </w:p>
    <w:p w:rsidR="00C42DA4" w:rsidRPr="00C42DA4" w:rsidRDefault="00C42DA4" w:rsidP="00C42DA4">
      <w:pPr>
        <w:spacing w:line="276" w:lineRule="auto"/>
        <w:rPr>
          <w:rFonts w:ascii="Gisha" w:hAnsi="Gisha" w:cs="Gisha"/>
          <w:sz w:val="24"/>
          <w:szCs w:val="24"/>
          <w:rtl/>
        </w:rPr>
      </w:pPr>
      <w:r w:rsidRPr="00C42DA4">
        <w:rPr>
          <w:rFonts w:ascii="Gisha" w:hAnsi="Gisha" w:cs="Gisha"/>
          <w:b/>
          <w:bCs/>
          <w:sz w:val="24"/>
          <w:szCs w:val="24"/>
          <w:rtl/>
        </w:rPr>
        <w:t>אוכלוסיית יעד-</w:t>
      </w:r>
      <w:r w:rsidRPr="00C42DA4">
        <w:rPr>
          <w:rFonts w:ascii="Gisha" w:hAnsi="Gisha" w:cs="Gisha"/>
          <w:sz w:val="24"/>
          <w:szCs w:val="24"/>
          <w:rtl/>
        </w:rPr>
        <w:t xml:space="preserve"> כיתה יא' לקראת בגרות</w:t>
      </w:r>
    </w:p>
    <w:p w:rsidR="00C42DA4" w:rsidRDefault="00C42DA4" w:rsidP="00C42DA4">
      <w:pPr>
        <w:spacing w:line="276" w:lineRule="auto"/>
        <w:rPr>
          <w:rFonts w:ascii="Gisha" w:hAnsi="Gisha" w:cs="Gisha"/>
          <w:b/>
          <w:bCs/>
          <w:sz w:val="24"/>
          <w:szCs w:val="24"/>
          <w:rtl/>
        </w:rPr>
      </w:pPr>
      <w:r w:rsidRPr="00C42DA4">
        <w:rPr>
          <w:rFonts w:ascii="Gisha" w:hAnsi="Gisha" w:cs="Gisha"/>
          <w:b/>
          <w:bCs/>
          <w:sz w:val="24"/>
          <w:szCs w:val="24"/>
          <w:rtl/>
        </w:rPr>
        <w:t xml:space="preserve">מטרות: </w:t>
      </w:r>
    </w:p>
    <w:p w:rsidR="00DA6F42" w:rsidRPr="00C42DA4" w:rsidRDefault="00DA6F42" w:rsidP="00C42DA4">
      <w:pPr>
        <w:spacing w:line="276" w:lineRule="auto"/>
        <w:rPr>
          <w:rFonts w:ascii="Gisha" w:hAnsi="Gisha" w:cs="Gisha"/>
          <w:b/>
          <w:bCs/>
          <w:sz w:val="24"/>
          <w:szCs w:val="24"/>
          <w:u w:val="single"/>
          <w:rtl/>
        </w:rPr>
      </w:pPr>
      <w:r w:rsidRPr="00DA6F42">
        <w:rPr>
          <w:rFonts w:ascii="Gisha" w:hAnsi="Gisha" w:cs="Gisha" w:hint="cs"/>
          <w:b/>
          <w:bCs/>
          <w:sz w:val="24"/>
          <w:szCs w:val="24"/>
          <w:u w:val="single"/>
          <w:rtl/>
        </w:rPr>
        <w:t>בתחום הידע:</w:t>
      </w:r>
    </w:p>
    <w:p w:rsidR="00C42DA4" w:rsidRP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C42DA4">
        <w:rPr>
          <w:rFonts w:ascii="Gisha" w:hAnsi="Gisha" w:cs="Gisha"/>
          <w:sz w:val="24"/>
          <w:szCs w:val="24"/>
          <w:rtl/>
        </w:rPr>
        <w:t xml:space="preserve">התלמידים יכירו את המושג </w:t>
      </w:r>
      <w:proofErr w:type="spellStart"/>
      <w:r w:rsidRPr="00C42DA4">
        <w:rPr>
          <w:rFonts w:ascii="Gisha" w:hAnsi="Gisha" w:cs="Gisha"/>
          <w:sz w:val="24"/>
          <w:szCs w:val="24"/>
          <w:rtl/>
        </w:rPr>
        <w:t>פרטזנים</w:t>
      </w:r>
      <w:proofErr w:type="spellEnd"/>
      <w:r w:rsidRPr="00C42DA4">
        <w:rPr>
          <w:rFonts w:ascii="Gisha" w:hAnsi="Gisha" w:cs="Gisha"/>
          <w:sz w:val="24"/>
          <w:szCs w:val="24"/>
          <w:rtl/>
        </w:rPr>
        <w:t xml:space="preserve"> כגוף שלחם מחוץ לגטאות בזמן השואה</w:t>
      </w:r>
    </w:p>
    <w:p w:rsidR="00C42DA4" w:rsidRP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C42DA4">
        <w:rPr>
          <w:rFonts w:ascii="Gisha" w:hAnsi="Gisha" w:cs="Gisha"/>
          <w:sz w:val="24"/>
          <w:szCs w:val="24"/>
          <w:rtl/>
        </w:rPr>
        <w:t xml:space="preserve">התלמידים יבינו דילמות עמם התמודדו </w:t>
      </w:r>
      <w:proofErr w:type="spellStart"/>
      <w:r w:rsidRPr="00C42DA4">
        <w:rPr>
          <w:rFonts w:ascii="Gisha" w:hAnsi="Gisha" w:cs="Gisha"/>
          <w:sz w:val="24"/>
          <w:szCs w:val="24"/>
          <w:rtl/>
        </w:rPr>
        <w:t>הפרטזנים</w:t>
      </w:r>
      <w:proofErr w:type="spellEnd"/>
      <w:r w:rsidRPr="00C42DA4">
        <w:rPr>
          <w:rFonts w:ascii="Gisha" w:hAnsi="Gisha" w:cs="Gisha"/>
          <w:sz w:val="24"/>
          <w:szCs w:val="24"/>
          <w:rtl/>
        </w:rPr>
        <w:t xml:space="preserve"> באמצעות </w:t>
      </w:r>
      <w:proofErr w:type="spellStart"/>
      <w:r w:rsidRPr="00C42DA4">
        <w:rPr>
          <w:rFonts w:ascii="Gisha" w:hAnsi="Gisha" w:cs="Gisha"/>
          <w:sz w:val="24"/>
          <w:szCs w:val="24"/>
          <w:rtl/>
        </w:rPr>
        <w:t>צפיה</w:t>
      </w:r>
      <w:proofErr w:type="spellEnd"/>
      <w:r w:rsidRPr="00C42DA4">
        <w:rPr>
          <w:rFonts w:ascii="Gisha" w:hAnsi="Gisha" w:cs="Gisha"/>
          <w:sz w:val="24"/>
          <w:szCs w:val="24"/>
          <w:rtl/>
        </w:rPr>
        <w:t xml:space="preserve"> בסרטון והאזנה לעדות</w:t>
      </w:r>
    </w:p>
    <w:p w:rsid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C42DA4">
        <w:rPr>
          <w:rFonts w:ascii="Gisha" w:hAnsi="Gisha" w:cs="Gisha"/>
          <w:sz w:val="24"/>
          <w:szCs w:val="24"/>
          <w:rtl/>
        </w:rPr>
        <w:t>התלמידים יכירו את המושג שארית הפליטה ומחנות עקורים</w:t>
      </w:r>
    </w:p>
    <w:p w:rsidR="00DA6F42" w:rsidRPr="00C42DA4" w:rsidRDefault="00DA6F42" w:rsidP="00DA6F42">
      <w:pPr>
        <w:spacing w:line="276" w:lineRule="auto"/>
        <w:ind w:left="720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 w:hint="cs"/>
          <w:sz w:val="24"/>
          <w:szCs w:val="24"/>
          <w:rtl/>
        </w:rPr>
        <w:t>מיומנות:</w:t>
      </w:r>
    </w:p>
    <w:p w:rsidR="00C42DA4" w:rsidRP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b/>
          <w:bCs/>
          <w:sz w:val="24"/>
          <w:szCs w:val="24"/>
          <w:u w:val="single"/>
        </w:rPr>
      </w:pPr>
      <w:r w:rsidRPr="00C42DA4">
        <w:rPr>
          <w:rFonts w:ascii="Gisha" w:hAnsi="Gisha" w:cs="Gisha"/>
          <w:sz w:val="24"/>
          <w:szCs w:val="24"/>
          <w:rtl/>
        </w:rPr>
        <w:t>התלמידים יזהו קשיים עמם התמודדו ניצולי השואה במחנות עקורים</w:t>
      </w:r>
    </w:p>
    <w:p w:rsid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b/>
          <w:bCs/>
          <w:sz w:val="24"/>
          <w:szCs w:val="24"/>
          <w:u w:val="single"/>
        </w:rPr>
      </w:pPr>
      <w:r w:rsidRPr="00C42DA4">
        <w:rPr>
          <w:rFonts w:ascii="Gisha" w:hAnsi="Gisha" w:cs="Gisha"/>
          <w:sz w:val="24"/>
          <w:szCs w:val="24"/>
          <w:rtl/>
        </w:rPr>
        <w:t xml:space="preserve">התלמידים יבינו את הקושי בהצלת ילדים יהודים מבתי נוצרים ומנזרים לאחר השואה </w:t>
      </w:r>
    </w:p>
    <w:p w:rsidR="00DA6F42" w:rsidRDefault="00DA6F42" w:rsidP="00DA6F42">
      <w:pPr>
        <w:spacing w:line="276" w:lineRule="auto"/>
        <w:ind w:left="360"/>
        <w:contextualSpacing/>
        <w:rPr>
          <w:rFonts w:ascii="Gisha" w:hAnsi="Gisha" w:cs="Gisha"/>
          <w:b/>
          <w:bCs/>
          <w:sz w:val="24"/>
          <w:szCs w:val="24"/>
          <w:u w:val="single"/>
          <w:rtl/>
        </w:rPr>
      </w:pPr>
      <w:r>
        <w:rPr>
          <w:rFonts w:ascii="Gisha" w:hAnsi="Gisha" w:cs="Gisha" w:hint="cs"/>
          <w:b/>
          <w:bCs/>
          <w:sz w:val="24"/>
          <w:szCs w:val="24"/>
          <w:u w:val="single"/>
          <w:rtl/>
        </w:rPr>
        <w:t xml:space="preserve">מיומנות: </w:t>
      </w:r>
    </w:p>
    <w:p w:rsidR="00DA6F42" w:rsidRPr="00DA6F42" w:rsidRDefault="00DA6F42" w:rsidP="00DA6F42">
      <w:pPr>
        <w:spacing w:line="276" w:lineRule="auto"/>
        <w:ind w:left="360"/>
        <w:contextualSpacing/>
        <w:rPr>
          <w:rFonts w:ascii="Gisha" w:hAnsi="Gisha" w:cs="Gisha" w:hint="cs"/>
          <w:sz w:val="24"/>
          <w:szCs w:val="24"/>
          <w:rtl/>
        </w:rPr>
      </w:pPr>
      <w:r>
        <w:rPr>
          <w:rFonts w:ascii="Gisha" w:hAnsi="Gisha" w:cs="Gisha"/>
          <w:sz w:val="24"/>
          <w:szCs w:val="24"/>
          <w:rtl/>
        </w:rPr>
        <w:t>התלמיד יתרגל למידה עצמאית ו</w:t>
      </w:r>
      <w:r>
        <w:rPr>
          <w:rFonts w:ascii="Gisha" w:hAnsi="Gisha" w:cs="Gisha" w:hint="cs"/>
          <w:sz w:val="24"/>
          <w:szCs w:val="24"/>
          <w:rtl/>
        </w:rPr>
        <w:t>איתור מידע מתוך טקסט סרטונים ומצגת.</w:t>
      </w:r>
    </w:p>
    <w:p w:rsidR="00DA6F42" w:rsidRPr="00C42DA4" w:rsidRDefault="00DA6F42" w:rsidP="00DA6F42">
      <w:pPr>
        <w:spacing w:line="276" w:lineRule="auto"/>
        <w:ind w:left="360"/>
        <w:contextualSpacing/>
        <w:rPr>
          <w:rFonts w:ascii="Gisha" w:hAnsi="Gisha" w:cs="Gisha"/>
          <w:b/>
          <w:bCs/>
          <w:sz w:val="24"/>
          <w:szCs w:val="24"/>
          <w:u w:val="single"/>
        </w:rPr>
      </w:pPr>
      <w:r>
        <w:rPr>
          <w:rFonts w:ascii="Gisha" w:hAnsi="Gisha" w:cs="Gisha" w:hint="cs"/>
          <w:b/>
          <w:bCs/>
          <w:sz w:val="24"/>
          <w:szCs w:val="24"/>
          <w:u w:val="single"/>
          <w:rtl/>
        </w:rPr>
        <w:t>ערכים</w:t>
      </w:r>
    </w:p>
    <w:p w:rsidR="00C42DA4" w:rsidRDefault="00C42DA4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C42DA4">
        <w:rPr>
          <w:rFonts w:ascii="Gisha" w:hAnsi="Gisha" w:cs="Gisha"/>
          <w:sz w:val="24"/>
          <w:szCs w:val="24"/>
          <w:rtl/>
        </w:rPr>
        <w:t>הלמידה תתקיים תוך חיבור ורלוונטיות ותחתום את לימוד נושא השואה</w:t>
      </w:r>
    </w:p>
    <w:p w:rsidR="00DA6F42" w:rsidRPr="005518C9" w:rsidRDefault="00DA6F42" w:rsidP="00C42DA4">
      <w:pPr>
        <w:numPr>
          <w:ilvl w:val="0"/>
          <w:numId w:val="6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>
        <w:rPr>
          <w:rFonts w:ascii="Gisha" w:hAnsi="Gisha" w:cs="Gisha" w:hint="cs"/>
          <w:sz w:val="24"/>
          <w:szCs w:val="24"/>
          <w:rtl/>
        </w:rPr>
        <w:t>התלמיד יזדהה עם ניצולי השואה ויעריך את המאמצים לשיקומם לאחר השואה</w:t>
      </w:r>
      <w:bookmarkStart w:id="0" w:name="_GoBack"/>
      <w:bookmarkEnd w:id="0"/>
    </w:p>
    <w:p w:rsidR="00C42DA4" w:rsidRPr="005518C9" w:rsidRDefault="00C42DA4" w:rsidP="00C42DA4">
      <w:pPr>
        <w:spacing w:line="276" w:lineRule="auto"/>
        <w:ind w:left="720"/>
        <w:contextualSpacing/>
        <w:rPr>
          <w:rFonts w:ascii="Gisha" w:hAnsi="Gisha" w:cs="Gisha"/>
          <w:sz w:val="24"/>
          <w:szCs w:val="24"/>
          <w:rtl/>
        </w:rPr>
      </w:pPr>
    </w:p>
    <w:p w:rsidR="00C42DA4" w:rsidRPr="005518C9" w:rsidRDefault="00C42DA4" w:rsidP="00C42DA4">
      <w:pPr>
        <w:spacing w:line="276" w:lineRule="auto"/>
        <w:contextualSpacing/>
        <w:rPr>
          <w:rFonts w:ascii="Gisha" w:hAnsi="Gisha" w:cs="Gisha"/>
          <w:b/>
          <w:bCs/>
          <w:sz w:val="24"/>
          <w:szCs w:val="24"/>
          <w:rtl/>
        </w:rPr>
      </w:pPr>
      <w:r w:rsidRPr="005518C9">
        <w:rPr>
          <w:rFonts w:ascii="Gisha" w:hAnsi="Gisha" w:cs="Gisha"/>
          <w:b/>
          <w:bCs/>
          <w:sz w:val="24"/>
          <w:szCs w:val="24"/>
          <w:rtl/>
        </w:rPr>
        <w:t xml:space="preserve">שימוש במיומנויות שנלמדו בשיעור: </w:t>
      </w:r>
    </w:p>
    <w:p w:rsidR="00C42DA4" w:rsidRPr="005518C9" w:rsidRDefault="00C42DA4" w:rsidP="00C42DA4">
      <w:pPr>
        <w:spacing w:line="276" w:lineRule="auto"/>
        <w:contextualSpacing/>
        <w:rPr>
          <w:rFonts w:ascii="Gisha" w:hAnsi="Gisha" w:cs="Gisha"/>
          <w:b/>
          <w:bCs/>
          <w:sz w:val="24"/>
          <w:szCs w:val="24"/>
          <w:rtl/>
        </w:rPr>
      </w:pPr>
    </w:p>
    <w:p w:rsidR="00C42DA4" w:rsidRPr="005518C9" w:rsidRDefault="00C42DA4" w:rsidP="00C42DA4">
      <w:pPr>
        <w:numPr>
          <w:ilvl w:val="0"/>
          <w:numId w:val="7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5518C9">
        <w:rPr>
          <w:rFonts w:ascii="Gisha" w:hAnsi="Gisha" w:cs="Gisha"/>
          <w:sz w:val="24"/>
          <w:szCs w:val="24"/>
          <w:rtl/>
        </w:rPr>
        <w:t>שימוש באמצעים חזותיים- סרטונים ומצגות</w:t>
      </w:r>
    </w:p>
    <w:p w:rsidR="00C42DA4" w:rsidRPr="005518C9" w:rsidRDefault="005518C9" w:rsidP="005518C9">
      <w:pPr>
        <w:numPr>
          <w:ilvl w:val="0"/>
          <w:numId w:val="7"/>
        </w:numPr>
        <w:spacing w:line="276" w:lineRule="auto"/>
        <w:contextualSpacing/>
        <w:rPr>
          <w:rFonts w:ascii="Gisha" w:hAnsi="Gisha" w:cs="Gisha"/>
          <w:sz w:val="24"/>
          <w:szCs w:val="24"/>
        </w:rPr>
      </w:pPr>
      <w:r w:rsidRPr="005518C9">
        <w:rPr>
          <w:rFonts w:ascii="Gisha" w:hAnsi="Gisha" w:cs="Gisha"/>
          <w:sz w:val="24"/>
          <w:szCs w:val="24"/>
          <w:rtl/>
        </w:rPr>
        <w:t>משימות המשלבות איתור מידע</w:t>
      </w:r>
      <w:r w:rsidRPr="005518C9">
        <w:rPr>
          <w:rFonts w:ascii="Gisha" w:hAnsi="Gisha" w:cs="Gisha"/>
          <w:sz w:val="24"/>
          <w:szCs w:val="24"/>
        </w:rPr>
        <w:t xml:space="preserve">  </w:t>
      </w:r>
      <w:r w:rsidRPr="005518C9">
        <w:rPr>
          <w:rFonts w:ascii="Gisha" w:hAnsi="Gisha" w:cs="Gisha"/>
          <w:sz w:val="24"/>
          <w:szCs w:val="24"/>
          <w:rtl/>
        </w:rPr>
        <w:t>מתוך סרטונים וטקסט</w:t>
      </w:r>
    </w:p>
    <w:p w:rsidR="00C42DA4" w:rsidRPr="00C42DA4" w:rsidRDefault="00C42DA4" w:rsidP="00C42DA4">
      <w:pPr>
        <w:spacing w:line="276" w:lineRule="auto"/>
        <w:ind w:left="720"/>
        <w:contextualSpacing/>
        <w:rPr>
          <w:rFonts w:ascii="Gisha" w:hAnsi="Gisha" w:cs="Gisha"/>
          <w:sz w:val="24"/>
          <w:szCs w:val="24"/>
        </w:rPr>
      </w:pPr>
    </w:p>
    <w:p w:rsidR="00C42DA4" w:rsidRDefault="00C42DA4" w:rsidP="00C42DA4">
      <w:pPr>
        <w:spacing w:after="0" w:line="240" w:lineRule="auto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  <w:rtl/>
        </w:rPr>
      </w:pPr>
    </w:p>
    <w:p w:rsidR="00C42DA4" w:rsidRDefault="00C42DA4">
      <w:pPr>
        <w:spacing w:after="0" w:line="240" w:lineRule="auto"/>
        <w:jc w:val="center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  <w:rtl/>
        </w:rPr>
      </w:pPr>
    </w:p>
    <w:p w:rsidR="00320EBA" w:rsidRDefault="00C42DA4" w:rsidP="00C42DA4">
      <w:pPr>
        <w:spacing w:after="0" w:line="240" w:lineRule="auto"/>
        <w:jc w:val="center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</w:rPr>
      </w:pPr>
      <w:r>
        <w:rPr>
          <w:rFonts w:ascii="Gisha" w:eastAsia="Gisha" w:hAnsi="Gisha" w:cs="Gisha" w:hint="cs"/>
          <w:b/>
          <w:color w:val="3C3C3C"/>
          <w:sz w:val="28"/>
          <w:szCs w:val="28"/>
          <w:highlight w:val="white"/>
          <w:u w:val="single"/>
          <w:rtl/>
        </w:rPr>
        <w:t xml:space="preserve">מערך השיעור </w:t>
      </w:r>
      <w:r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  <w:rtl/>
        </w:rPr>
        <w:t>למידה מרחוק</w:t>
      </w:r>
    </w:p>
    <w:p w:rsidR="00320EBA" w:rsidRDefault="00DA6F42">
      <w:pPr>
        <w:spacing w:after="0" w:line="360" w:lineRule="auto"/>
        <w:jc w:val="center"/>
        <w:rPr>
          <w:i/>
          <w:color w:val="2E75B5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829300" cy="2018805"/>
                <wp:effectExtent l="0" t="0" r="19050" b="19685"/>
                <wp:wrapNone/>
                <wp:docPr id="1" name="תרשים זרימה: תהליך חלופ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1880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848350" cy="20384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203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0EBA" w:rsidRDefault="00DA6F42">
      <w:pPr>
        <w:spacing w:after="0" w:line="360" w:lineRule="auto"/>
        <w:jc w:val="center"/>
        <w:rPr>
          <w:rFonts w:ascii="Gisha" w:eastAsia="Gisha" w:hAnsi="Gisha" w:cs="Gisha"/>
          <w:i/>
          <w:color w:val="2E75B5"/>
          <w:sz w:val="24"/>
          <w:szCs w:val="24"/>
          <w:highlight w:val="white"/>
        </w:rPr>
      </w:pPr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>הקדמה: השיעור הקרוב יתחלק לשניים בחלקו הראשון תכירו את הפרטיזנים וחלקו השני יעסוק ב"שארית הפליטה"-הנושא שיחתום לנו את לימודי השואה.</w:t>
      </w:r>
    </w:p>
    <w:p w:rsidR="00320EBA" w:rsidRDefault="00DA6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isha" w:eastAsia="Gisha" w:hAnsi="Gisha" w:cs="Gisha"/>
          <w:i/>
          <w:color w:val="2E75B5"/>
          <w:sz w:val="24"/>
          <w:szCs w:val="24"/>
          <w:highlight w:val="white"/>
        </w:rPr>
      </w:pPr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 xml:space="preserve"> עברו על כל המערך וענו על התשובות ישירות על הקובץ או במחברותיכן.</w:t>
      </w:r>
    </w:p>
    <w:p w:rsidR="00320EBA" w:rsidRDefault="00DA6F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isha" w:eastAsia="Gisha" w:hAnsi="Gisha" w:cs="Gisha"/>
          <w:i/>
          <w:color w:val="2E75B5"/>
          <w:sz w:val="24"/>
          <w:szCs w:val="24"/>
          <w:highlight w:val="white"/>
        </w:rPr>
      </w:pPr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 xml:space="preserve"> שאלת הבגרות בסוף היא </w:t>
      </w:r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u w:val="single"/>
          <w:rtl/>
        </w:rPr>
        <w:t>להגשה.</w:t>
      </w:r>
    </w:p>
    <w:p w:rsidR="00320EBA" w:rsidRDefault="00DA6F42">
      <w:pPr>
        <w:spacing w:after="0" w:line="360" w:lineRule="auto"/>
        <w:jc w:val="center"/>
        <w:rPr>
          <w:rFonts w:ascii="Gisha" w:eastAsia="Gisha" w:hAnsi="Gisha" w:cs="Gisha"/>
          <w:i/>
          <w:color w:val="2E75B5"/>
          <w:sz w:val="24"/>
          <w:szCs w:val="24"/>
          <w:highlight w:val="white"/>
        </w:rPr>
      </w:pPr>
      <w:r>
        <w:rPr>
          <w:rFonts w:ascii="Gisha" w:eastAsia="Gisha" w:hAnsi="Gisha" w:cs="Gisha"/>
          <w:b/>
          <w:i/>
          <w:color w:val="2E75B5"/>
          <w:sz w:val="24"/>
          <w:szCs w:val="24"/>
          <w:highlight w:val="white"/>
          <w:rtl/>
        </w:rPr>
        <w:t>דבר נוסף</w:t>
      </w:r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 xml:space="preserve">- במהלך השיעור תצפו בשיעור קצר, אותו שלחה </w:t>
      </w:r>
      <w:proofErr w:type="spellStart"/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>מפמרי"ת</w:t>
      </w:r>
      <w:proofErr w:type="spellEnd"/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 xml:space="preserve"> היסטוריה, הוא ערוך </w:t>
      </w:r>
      <w:proofErr w:type="spellStart"/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>מצויין</w:t>
      </w:r>
      <w:proofErr w:type="spellEnd"/>
      <w:r>
        <w:rPr>
          <w:rFonts w:ascii="Gisha" w:eastAsia="Gisha" w:hAnsi="Gisha" w:cs="Gisha"/>
          <w:i/>
          <w:color w:val="2E75B5"/>
          <w:sz w:val="24"/>
          <w:szCs w:val="24"/>
          <w:highlight w:val="white"/>
          <w:rtl/>
        </w:rPr>
        <w:t xml:space="preserve"> ומעניין ולכן השארתי אותו כפי שהוא ( 9 דק' סה"כ) וכמובן מוזמנות לפנות בשאלות על כל דבר. </w:t>
      </w:r>
    </w:p>
    <w:p w:rsidR="00320EBA" w:rsidRDefault="00320EBA">
      <w:pPr>
        <w:spacing w:after="0" w:line="240" w:lineRule="auto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</w:rPr>
      </w:pPr>
    </w:p>
    <w:p w:rsidR="00320EBA" w:rsidRDefault="00DA6F42">
      <w:pPr>
        <w:spacing w:after="0" w:line="240" w:lineRule="auto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</w:rPr>
      </w:pPr>
      <w:r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  <w:rtl/>
        </w:rPr>
        <w:t>פרטיזנים</w:t>
      </w:r>
    </w:p>
    <w:p w:rsidR="00320EBA" w:rsidRDefault="00DA6F42">
      <w:pPr>
        <w:spacing w:after="0" w:line="24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עד כה עסקנו בלחימה מאורגנת בגטאות ובמחנות, כעת נעבור להכיר גוף לוחם נוסף: </w:t>
      </w:r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>הפרטיזנים.</w:t>
      </w:r>
    </w:p>
    <w:p w:rsidR="00320EBA" w:rsidRDefault="00DA6F42">
      <w:pPr>
        <w:spacing w:line="240" w:lineRule="auto"/>
        <w:rPr>
          <w:rFonts w:ascii="Gisha" w:eastAsia="Gisha" w:hAnsi="Gisha" w:cs="Gisha"/>
          <w:b/>
          <w:color w:val="FF0000"/>
          <w:sz w:val="28"/>
          <w:szCs w:val="28"/>
          <w:highlight w:val="white"/>
        </w:rPr>
      </w:pPr>
      <w:r>
        <w:rPr>
          <w:rFonts w:ascii="Gisha" w:eastAsia="Gisha" w:hAnsi="Gisha" w:cs="Gisha"/>
          <w:b/>
          <w:color w:val="FF0000"/>
          <w:sz w:val="28"/>
          <w:szCs w:val="28"/>
          <w:highlight w:val="white"/>
          <w:rtl/>
        </w:rPr>
        <w:lastRenderedPageBreak/>
        <w:t xml:space="preserve">הגדרה: </w:t>
      </w:r>
      <w:r>
        <w:rPr>
          <w:rFonts w:ascii="Gisha" w:eastAsia="Gisha" w:hAnsi="Gisha" w:cs="Gisha"/>
          <w:b/>
          <w:i/>
          <w:color w:val="FF0000"/>
          <w:sz w:val="28"/>
          <w:szCs w:val="28"/>
          <w:highlight w:val="white"/>
          <w:rtl/>
        </w:rPr>
        <w:t>לוחמי מחתרת שפעלו ביערות בקבוצות של צבא קטן ולא סדיר, ונלחמו בכובש הנאצי על מנת לשחרר את ארצם.</w:t>
      </w:r>
    </w:p>
    <w:p w:rsidR="00320EBA" w:rsidRDefault="00DA6F42">
      <w:pPr>
        <w:spacing w:line="24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בדומה ללוחמים בגטאות ובמחנות, גם הפרטיזנים התלבטו בשאלה: </w:t>
      </w:r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 xml:space="preserve">האם לברוח ליער או </w:t>
      </w:r>
      <w:proofErr w:type="spellStart"/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>להשאר</w:t>
      </w:r>
      <w:proofErr w:type="spellEnd"/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 xml:space="preserve"> בגטו? ניהול סיכונים קשה ביותר....</w:t>
      </w:r>
    </w:p>
    <w:p w:rsidR="00320EBA" w:rsidRDefault="00DA6F42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צפי </w:t>
      </w:r>
      <w:hyperlink r:id="rId7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בסרטון</w:t>
        </w:r>
      </w:hyperlink>
      <w:hyperlink r:id="rId8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9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הבא</w:t>
        </w:r>
      </w:hyperlink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 הלקוח מתוך הסרט "התנגדות" על סיפורם המופלא של "פרטיזני </w:t>
      </w:r>
      <w:proofErr w:type="spellStart"/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ביילסקי</w:t>
      </w:r>
      <w:proofErr w:type="spellEnd"/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" עליהם עוד נרחיב, ועני על השאלה המצורפת:</w:t>
      </w:r>
    </w:p>
    <w:p w:rsidR="00320EBA" w:rsidRDefault="00DA6F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i/>
          <w:color w:val="3C3C3C"/>
          <w:sz w:val="24"/>
          <w:szCs w:val="24"/>
          <w:highlight w:val="white"/>
          <w:rtl/>
        </w:rPr>
        <w:t xml:space="preserve">כתבי 2 טיעונים לכל אחד מהצדדים: </w:t>
      </w:r>
      <w:r>
        <w:rPr>
          <w:rFonts w:ascii="Gisha" w:eastAsia="Gisha" w:hAnsi="Gisha" w:cs="Gisha"/>
          <w:i/>
          <w:color w:val="3C3C3C"/>
          <w:sz w:val="24"/>
          <w:szCs w:val="24"/>
          <w:highlight w:val="white"/>
          <w:u w:val="single"/>
          <w:rtl/>
        </w:rPr>
        <w:t>התומכים והמתנגדים</w:t>
      </w:r>
      <w:r>
        <w:rPr>
          <w:rFonts w:ascii="Gisha" w:eastAsia="Gisha" w:hAnsi="Gisha" w:cs="Gisha"/>
          <w:i/>
          <w:color w:val="3C3C3C"/>
          <w:sz w:val="24"/>
          <w:szCs w:val="24"/>
          <w:highlight w:val="white"/>
          <w:rtl/>
        </w:rPr>
        <w:t xml:space="preserve"> לבריחה מהגטו.</w:t>
      </w:r>
    </w:p>
    <w:p w:rsidR="00320EBA" w:rsidRDefault="00320EBA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</w:p>
    <w:p w:rsidR="00320EBA" w:rsidRDefault="00DA6F42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הפרטיזנים היהודים השתלבו עם קבוצות אחרות או הקימו יחידות משל עצמם, בין מעשיהם: פיצוץ גשרים ומסילות רכבת, התנכלות לחיילים נאציים ולמחנות צבאיים ועוד.</w:t>
      </w:r>
    </w:p>
    <w:p w:rsidR="00320EBA" w:rsidRDefault="00DA6F42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סה"כ מספר הפרטיזנים היהודים עמד על כ-20,000. אחת המדינות הבולטות בהם פעלו פרטיזנים יהודים היתה יוגוסלביה עם</w:t>
      </w: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 4,572 פרטיזנים, מתוכם כ-150 קיבלו עיטורי כבוד בסיום המלחמה.</w:t>
      </w:r>
    </w:p>
    <w:p w:rsidR="00320EBA" w:rsidRDefault="00DA6F42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>מחנות משפחה</w:t>
      </w: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- בשל ערך "קידוש החיים"- והערבות ההדדית, היתה ליהודים תופעה ייחודית של "מחנות משפחה"- בהם התגוררו משפחות שלמות לצד הלוחמים, עם כל  האתגרים הטמונים בכך. הגדול שבהם היה </w:t>
      </w:r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 xml:space="preserve">מחנה </w:t>
      </w:r>
      <w:proofErr w:type="spellStart"/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>ביילסקי</w:t>
      </w:r>
      <w:proofErr w:type="spellEnd"/>
      <w:r>
        <w:rPr>
          <w:rFonts w:ascii="Gisha" w:eastAsia="Gisha" w:hAnsi="Gisha" w:cs="Gisha"/>
          <w:b/>
          <w:color w:val="3C3C3C"/>
          <w:sz w:val="24"/>
          <w:szCs w:val="24"/>
          <w:highlight w:val="white"/>
          <w:rtl/>
        </w:rPr>
        <w:t xml:space="preserve"> (</w:t>
      </w: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אפש</w:t>
      </w: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ר לקרוא אודותיו בעמ' 201)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-380999</wp:posOffset>
            </wp:positionH>
            <wp:positionV relativeFrom="paragraph">
              <wp:posOffset>288290</wp:posOffset>
            </wp:positionV>
            <wp:extent cx="2192020" cy="1490345"/>
            <wp:effectExtent l="0" t="0" r="0" b="0"/>
            <wp:wrapSquare wrapText="bothSides" distT="0" distB="0" distL="114300" distR="114300"/>
            <wp:docPr id="3" name="image3.png" descr="×ª××¦××ª ×ª××× × ×¢×××¨ ×××××¡×§×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×ª××¦××ª ×ª××× × ×¢×××¨ ×××××¡×§×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490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0EBA" w:rsidRDefault="00DA6F42">
      <w:pPr>
        <w:spacing w:after="0" w:line="360" w:lineRule="auto"/>
        <w:rPr>
          <w:rFonts w:ascii="Gisha" w:eastAsia="Gisha" w:hAnsi="Gisha" w:cs="Gisha"/>
          <w:color w:val="3C3C3C"/>
          <w:sz w:val="24"/>
          <w:szCs w:val="24"/>
          <w:highlight w:val="white"/>
        </w:rPr>
      </w:pPr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לסיום, צפו </w:t>
      </w:r>
      <w:hyperlink r:id="rId11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בעדותה</w:t>
        </w:r>
      </w:hyperlink>
      <w:hyperlink r:id="rId12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3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של</w:t>
        </w:r>
      </w:hyperlink>
      <w:hyperlink r:id="rId14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5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צילה</w:t>
        </w:r>
      </w:hyperlink>
      <w:hyperlink r:id="rId16"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7">
        <w:proofErr w:type="spellStart"/>
        <w:r>
          <w:rPr>
            <w:rFonts w:ascii="Gisha" w:eastAsia="Gisha" w:hAnsi="Gisha" w:cs="Gisha"/>
            <w:color w:val="0000FF"/>
            <w:sz w:val="24"/>
            <w:szCs w:val="24"/>
            <w:highlight w:val="white"/>
            <w:u w:val="single"/>
            <w:rtl/>
          </w:rPr>
          <w:t>יופן</w:t>
        </w:r>
        <w:proofErr w:type="spellEnd"/>
      </w:hyperlink>
      <w:r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 xml:space="preserve"> על מחנ</w:t>
      </w:r>
      <w:r w:rsidR="00C42DA4">
        <w:rPr>
          <w:rFonts w:ascii="Gisha" w:eastAsia="Gisha" w:hAnsi="Gisha" w:cs="Gisha"/>
          <w:color w:val="3C3C3C"/>
          <w:sz w:val="24"/>
          <w:szCs w:val="24"/>
          <w:highlight w:val="white"/>
          <w:rtl/>
        </w:rPr>
        <w:t>ה המשפחות הזה מתוך אתר "יד ושם"</w:t>
      </w:r>
      <w:r w:rsidR="00C42DA4">
        <w:rPr>
          <w:rFonts w:ascii="Gisha" w:eastAsia="Gisha" w:hAnsi="Gisha" w:cs="Gisha" w:hint="cs"/>
          <w:color w:val="3C3C3C"/>
          <w:sz w:val="24"/>
          <w:szCs w:val="24"/>
          <w:highlight w:val="white"/>
          <w:rtl/>
        </w:rPr>
        <w:t xml:space="preserve"> וכתבו לפחות שני דברים שהתחדשו לכם מהעדות </w:t>
      </w:r>
      <w:r w:rsidR="00D15111">
        <w:rPr>
          <w:rFonts w:ascii="Gisha" w:eastAsia="Gisha" w:hAnsi="Gisha" w:cs="Gisha" w:hint="cs"/>
          <w:color w:val="3C3C3C"/>
          <w:sz w:val="24"/>
          <w:szCs w:val="24"/>
          <w:highlight w:val="white"/>
          <w:rtl/>
        </w:rPr>
        <w:t xml:space="preserve">על מחנות המשפחה. </w:t>
      </w:r>
    </w:p>
    <w:p w:rsidR="00320EBA" w:rsidRDefault="00320EBA">
      <w:pPr>
        <w:spacing w:after="0" w:line="240" w:lineRule="auto"/>
        <w:ind w:left="360"/>
        <w:rPr>
          <w:rFonts w:ascii="Gisha" w:eastAsia="Gisha" w:hAnsi="Gisha" w:cs="Gisha"/>
          <w:color w:val="3C3C3C"/>
          <w:sz w:val="24"/>
          <w:szCs w:val="24"/>
          <w:highlight w:val="white"/>
        </w:rPr>
      </w:pPr>
    </w:p>
    <w:p w:rsidR="00320EBA" w:rsidRDefault="00320EBA">
      <w:pPr>
        <w:spacing w:after="0" w:line="240" w:lineRule="auto"/>
        <w:ind w:left="360"/>
        <w:rPr>
          <w:rFonts w:ascii="Gisha" w:eastAsia="Gisha" w:hAnsi="Gisha" w:cs="Gisha"/>
          <w:color w:val="3C3C3C"/>
          <w:sz w:val="24"/>
          <w:szCs w:val="24"/>
          <w:highlight w:val="white"/>
        </w:rPr>
      </w:pPr>
    </w:p>
    <w:p w:rsidR="00320EBA" w:rsidRDefault="00320EBA">
      <w:pPr>
        <w:spacing w:after="0" w:line="240" w:lineRule="auto"/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</w:rPr>
      </w:pPr>
    </w:p>
    <w:p w:rsidR="00320EBA" w:rsidRDefault="00DA6F42">
      <w:pPr>
        <w:spacing w:after="0" w:line="240" w:lineRule="auto"/>
        <w:jc w:val="center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b/>
          <w:color w:val="3C3C3C"/>
          <w:sz w:val="28"/>
          <w:szCs w:val="28"/>
          <w:highlight w:val="white"/>
          <w:u w:val="single"/>
          <w:rtl/>
        </w:rPr>
        <w:t>שארית הפליטה ומחנות העקורים</w:t>
      </w:r>
    </w:p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320EBA" w:rsidRDefault="00DA6F42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במשך שנים ארוכות עברו על יהודי אירופה תלאות נוראיות. ואז בוקר אחד המלחמה נגמרה. </w:t>
      </w:r>
    </w:p>
    <w:p w:rsidR="00320EBA" w:rsidRDefault="00DA6F42">
      <w:pPr>
        <w:spacing w:after="0" w:line="240" w:lineRule="auto"/>
        <w:jc w:val="both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היום נשאל- ומה יהיה עכשיו? איך יראו חייהם ביום שאחרי המלחמה? אלו התמו</w:t>
      </w: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דדויות ליוו את תהליך ההשתקמות מנוראות השואה?</w:t>
      </w:r>
    </w:p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B45F06"/>
          <w:sz w:val="24"/>
          <w:szCs w:val="24"/>
          <w:highlight w:val="white"/>
          <w:u w:val="single"/>
          <w:rtl/>
        </w:rPr>
        <w:t>שלב א'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חשבו- מה משמעות המילה שחרור? איך נראה אדם משוחרר? האם ניצולי השואה היו משוחררים?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כדי להבין את מצבם של היהודים אחרי השואה- 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עיינו </w:t>
      </w:r>
      <w:hyperlink r:id="rId18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במצגת</w:t>
        </w:r>
      </w:hyperlink>
      <w:hyperlink r:id="rId19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0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הבאה</w:t>
        </w:r>
      </w:hyperlink>
      <w:r>
        <w:rPr>
          <w:rFonts w:ascii="Gisha" w:eastAsia="Gisha" w:hAnsi="Gisha" w:cs="Gisha"/>
          <w:sz w:val="24"/>
          <w:szCs w:val="24"/>
          <w:rtl/>
        </w:rPr>
        <w:t xml:space="preserve"> (מצגת תמונות לא </w:t>
      </w:r>
      <w:proofErr w:type="spellStart"/>
      <w:r>
        <w:rPr>
          <w:rFonts w:ascii="Gisha" w:eastAsia="Gisha" w:hAnsi="Gisha" w:cs="Gisha"/>
          <w:sz w:val="24"/>
          <w:szCs w:val="24"/>
          <w:rtl/>
        </w:rPr>
        <w:t>להבהל</w:t>
      </w:r>
      <w:proofErr w:type="spellEnd"/>
      <w:r>
        <w:rPr>
          <w:rFonts w:ascii="Gisha" w:eastAsia="Gisha" w:hAnsi="Gisha" w:cs="Gisha"/>
          <w:sz w:val="24"/>
          <w:szCs w:val="24"/>
          <w:rtl/>
        </w:rPr>
        <w:t>...)</w:t>
      </w: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 וענו על השאלות-</w:t>
      </w:r>
    </w:p>
    <w:p w:rsidR="00320EBA" w:rsidRDefault="00DA6F4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באלו קשיים נתקלו שארית הפליטה</w:t>
      </w:r>
    </w:p>
    <w:p w:rsidR="00320EBA" w:rsidRDefault="00DA6F4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מה לדעתכם צריך להיות סדר העדיפויות בפתרון קשיים אלו?</w:t>
      </w:r>
    </w:p>
    <w:p w:rsidR="00320EBA" w:rsidRDefault="00320EBA">
      <w:pPr>
        <w:spacing w:after="0" w:line="240" w:lineRule="auto"/>
        <w:rPr>
          <w:rFonts w:ascii="Gisha" w:eastAsia="Gisha" w:hAnsi="Gisha" w:cs="Gisha"/>
          <w:color w:val="B45F06"/>
          <w:sz w:val="24"/>
          <w:szCs w:val="24"/>
          <w:highlight w:val="white"/>
          <w:u w:val="single"/>
        </w:rPr>
      </w:pPr>
    </w:p>
    <w:p w:rsidR="00320EBA" w:rsidRDefault="00320EBA">
      <w:pPr>
        <w:spacing w:after="0" w:line="240" w:lineRule="auto"/>
        <w:rPr>
          <w:rFonts w:ascii="Gisha" w:eastAsia="Gisha" w:hAnsi="Gisha" w:cs="Gisha"/>
          <w:color w:val="B45F06"/>
          <w:sz w:val="24"/>
          <w:szCs w:val="24"/>
          <w:highlight w:val="white"/>
          <w:u w:val="single"/>
        </w:rPr>
      </w:pP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B45F06"/>
          <w:sz w:val="24"/>
          <w:szCs w:val="24"/>
          <w:highlight w:val="white"/>
          <w:u w:val="single"/>
          <w:rtl/>
        </w:rPr>
        <w:t>שלב ב'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צפו </w:t>
      </w:r>
      <w:hyperlink r:id="rId21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בשיעור</w:t>
        </w:r>
      </w:hyperlink>
      <w:hyperlink r:id="rId22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3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הבא</w:t>
        </w:r>
      </w:hyperlink>
      <w:r>
        <w:rPr>
          <w:rFonts w:ascii="Gisha" w:eastAsia="Gisha" w:hAnsi="Gisha" w:cs="Gisha"/>
          <w:color w:val="000000"/>
          <w:sz w:val="24"/>
          <w:szCs w:val="24"/>
          <w:highlight w:val="white"/>
        </w:rPr>
        <w:t>.</w:t>
      </w:r>
      <w:r>
        <w:rPr>
          <w:rFonts w:ascii="Gisha" w:eastAsia="Gisha" w:hAnsi="Gisha" w:cs="Gisha"/>
          <w:color w:val="000000"/>
          <w:sz w:val="24"/>
          <w:szCs w:val="24"/>
          <w:highlight w:val="white"/>
        </w:rPr>
        <w:t> 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צפו </w:t>
      </w:r>
      <w:hyperlink r:id="rId24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בסרטון</w:t>
        </w:r>
      </w:hyperlink>
      <w:hyperlink r:id="rId25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6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הקצר</w:t>
        </w:r>
      </w:hyperlink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 </w:t>
      </w: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המתאר</w:t>
      </w:r>
      <w:r w:rsidR="005518C9"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 את ניסיונות השיקום של היהודים</w:t>
      </w:r>
      <w:r w:rsidR="005518C9">
        <w:rPr>
          <w:rFonts w:ascii="Gisha" w:eastAsia="Gisha" w:hAnsi="Gisha" w:cs="Gisha" w:hint="cs"/>
          <w:color w:val="000000"/>
          <w:sz w:val="24"/>
          <w:szCs w:val="24"/>
          <w:rtl/>
        </w:rPr>
        <w:t xml:space="preserve"> וקראו </w:t>
      </w:r>
      <w:proofErr w:type="spellStart"/>
      <w:r w:rsidR="005518C9">
        <w:rPr>
          <w:rFonts w:ascii="Gisha" w:eastAsia="Gisha" w:hAnsi="Gisha" w:cs="Gisha" w:hint="cs"/>
          <w:color w:val="000000"/>
          <w:sz w:val="24"/>
          <w:szCs w:val="24"/>
          <w:rtl/>
        </w:rPr>
        <w:t>עמ</w:t>
      </w:r>
      <w:proofErr w:type="spellEnd"/>
      <w:r w:rsidR="005518C9">
        <w:rPr>
          <w:rFonts w:ascii="Gisha" w:eastAsia="Gisha" w:hAnsi="Gisha" w:cs="Gisha" w:hint="cs"/>
          <w:color w:val="000000"/>
          <w:sz w:val="24"/>
          <w:szCs w:val="24"/>
          <w:rtl/>
        </w:rPr>
        <w:t xml:space="preserve"> 255-256 בספר </w:t>
      </w:r>
    </w:p>
    <w:p w:rsidR="005518C9" w:rsidRPr="005518C9" w:rsidRDefault="005518C9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 w:hint="cs"/>
          <w:color w:val="000000"/>
          <w:sz w:val="24"/>
          <w:szCs w:val="24"/>
          <w:highlight w:val="white"/>
          <w:rtl/>
        </w:rPr>
        <w:t xml:space="preserve">כתבו </w:t>
      </w:r>
      <w:r w:rsidR="00DA6F42"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כיצד מתמודדים היהודים עם הקשיים שהצגנו בחלק הראשון</w:t>
      </w:r>
      <w:r>
        <w:rPr>
          <w:rFonts w:ascii="Gisha" w:eastAsia="Gisha" w:hAnsi="Gisha" w:cs="Gisha" w:hint="cs"/>
          <w:color w:val="000000"/>
          <w:sz w:val="24"/>
          <w:szCs w:val="24"/>
          <w:highlight w:val="white"/>
          <w:rtl/>
        </w:rPr>
        <w:t xml:space="preserve">? </w:t>
      </w:r>
    </w:p>
    <w:p w:rsidR="00320EBA" w:rsidRDefault="005518C9" w:rsidP="005518C9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 w:hint="cs"/>
          <w:color w:val="000000"/>
          <w:sz w:val="24"/>
          <w:szCs w:val="24"/>
          <w:highlight w:val="white"/>
          <w:rtl/>
        </w:rPr>
        <w:t xml:space="preserve">כתבי איזו דרך התמודדות </w:t>
      </w:r>
      <w:proofErr w:type="spellStart"/>
      <w:r>
        <w:rPr>
          <w:rFonts w:ascii="Gisha" w:eastAsia="Gisha" w:hAnsi="Gisha" w:cs="Gisha" w:hint="cs"/>
          <w:color w:val="000000"/>
          <w:sz w:val="24"/>
          <w:szCs w:val="24"/>
          <w:highlight w:val="white"/>
          <w:rtl/>
        </w:rPr>
        <w:t>נראת</w:t>
      </w:r>
      <w:proofErr w:type="spellEnd"/>
      <w:r>
        <w:rPr>
          <w:rFonts w:ascii="Gisha" w:eastAsia="Gisha" w:hAnsi="Gisha" w:cs="Gisha" w:hint="cs"/>
          <w:color w:val="000000"/>
          <w:sz w:val="24"/>
          <w:szCs w:val="24"/>
          <w:highlight w:val="white"/>
          <w:rtl/>
        </w:rPr>
        <w:t xml:space="preserve"> לך הכי משמעותית לשיקום </w:t>
      </w:r>
      <w:r w:rsidR="00DA6F42"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?</w:t>
      </w:r>
      <w:r>
        <w:rPr>
          <w:rFonts w:hint="cs"/>
          <w:color w:val="000000"/>
          <w:rtl/>
        </w:rPr>
        <w:t xml:space="preserve"> </w:t>
      </w:r>
    </w:p>
    <w:p w:rsidR="00D15111" w:rsidRDefault="00D15111" w:rsidP="00D15111">
      <w:pPr>
        <w:spacing w:after="0" w:line="240" w:lineRule="auto"/>
        <w:ind w:left="720"/>
        <w:rPr>
          <w:color w:val="000000"/>
        </w:rPr>
      </w:pPr>
    </w:p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D15111" w:rsidRDefault="00D15111">
      <w:pPr>
        <w:spacing w:after="0" w:line="240" w:lineRule="auto"/>
        <w:rPr>
          <w:rFonts w:ascii="Gisha" w:eastAsia="Gisha" w:hAnsi="Gisha" w:cs="Gisha"/>
          <w:color w:val="B45F06"/>
          <w:sz w:val="24"/>
          <w:szCs w:val="24"/>
          <w:highlight w:val="white"/>
          <w:u w:val="single"/>
          <w:rtl/>
        </w:rPr>
      </w:pP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B45F06"/>
          <w:sz w:val="24"/>
          <w:szCs w:val="24"/>
          <w:highlight w:val="white"/>
          <w:u w:val="single"/>
          <w:rtl/>
        </w:rPr>
        <w:t>שלב ג':</w:t>
      </w: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צפו </w:t>
      </w:r>
      <w:hyperlink r:id="rId27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בסרטון</w:t>
        </w:r>
      </w:hyperlink>
      <w:hyperlink r:id="rId28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9">
        <w:r>
          <w:rPr>
            <w:rFonts w:ascii="Gisha" w:eastAsia="Gisha" w:hAnsi="Gisha" w:cs="Gisha"/>
            <w:color w:val="1155CC"/>
            <w:sz w:val="24"/>
            <w:szCs w:val="24"/>
            <w:highlight w:val="white"/>
            <w:u w:val="single"/>
            <w:rtl/>
          </w:rPr>
          <w:t>הקצר</w:t>
        </w:r>
      </w:hyperlink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 xml:space="preserve"> על איתור ילדים שהתחבאו בבתי נוצרים.</w:t>
      </w:r>
    </w:p>
    <w:p w:rsidR="00320EBA" w:rsidRDefault="00DA6F42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חשוב, אלו קשיים עמדו בפני האנשים שניסו לחלץ את הילדים שהוחבאו במנזרים (חשוב על כל התהליך של השחרור).</w:t>
      </w:r>
    </w:p>
    <w:p w:rsidR="00320EBA" w:rsidRDefault="00DA6F42">
      <w:pPr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אלו קשיים ימשיכו ללוות את הי</w:t>
      </w: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לדים אחרי השחרור?</w:t>
      </w:r>
    </w:p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320EBA" w:rsidRDefault="00DA6F42">
      <w:pPr>
        <w:spacing w:after="0" w:line="240" w:lineRule="auto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000000"/>
          <w:sz w:val="24"/>
          <w:szCs w:val="24"/>
          <w:highlight w:val="white"/>
          <w:rtl/>
        </w:rPr>
        <w:t>ענו על שאלות התרגול הבאות: </w:t>
      </w:r>
      <w:r>
        <w:rPr>
          <w:rFonts w:ascii="Gisha" w:eastAsia="Gisha" w:hAnsi="Gisha" w:cs="Gisha"/>
          <w:noProof/>
          <w:sz w:val="24"/>
          <w:szCs w:val="24"/>
        </w:rPr>
        <w:drawing>
          <wp:inline distT="0" distB="0" distL="0" distR="0">
            <wp:extent cx="1504950" cy="2152650"/>
            <wp:effectExtent l="0" t="0" r="0" b="0"/>
            <wp:docPr id="2" name="image2.png" descr="תמונה שמכילה טקסט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תמונה שמכילה טקסט&#10;&#10;התיאור נוצר באופן אוטומטי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bidiVisual/>
        <w:tblW w:w="9069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069"/>
      </w:tblGrid>
      <w:tr w:rsidR="00320EBA">
        <w:trPr>
          <w:jc w:val="right"/>
        </w:trPr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EBA" w:rsidRDefault="00DA6F42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לפניך תמונה מספר שנדפס במחנה העקורים 1947. </w:t>
            </w:r>
          </w:p>
          <w:p w:rsidR="00320EBA" w:rsidRDefault="00DA6F42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</w:rPr>
              <w:t>(</w:t>
            </w:r>
            <w:hyperlink r:id="rId31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>להגדלת</w:t>
              </w:r>
            </w:hyperlink>
            <w:hyperlink r:id="rId32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 xml:space="preserve"> </w:t>
              </w:r>
            </w:hyperlink>
            <w:hyperlink r:id="rId33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>התמונה</w:t>
              </w:r>
            </w:hyperlink>
            <w:hyperlink r:id="rId34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 xml:space="preserve"> </w:t>
              </w:r>
            </w:hyperlink>
            <w:hyperlink r:id="rId35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>לחץ</w:t>
              </w:r>
            </w:hyperlink>
            <w:hyperlink r:id="rId36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 xml:space="preserve"> </w:t>
              </w:r>
            </w:hyperlink>
            <w:hyperlink r:id="rId37">
              <w:r>
                <w:rPr>
                  <w:rFonts w:ascii="Gisha" w:eastAsia="Gisha" w:hAnsi="Gisha" w:cs="Gisha"/>
                  <w:color w:val="1155CC"/>
                  <w:sz w:val="24"/>
                  <w:szCs w:val="24"/>
                  <w:highlight w:val="white"/>
                  <w:u w:val="single"/>
                  <w:rtl/>
                </w:rPr>
                <w:t>כא</w:t>
              </w:r>
            </w:hyperlink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ן)</w:t>
            </w:r>
          </w:p>
          <w:p w:rsidR="00320EBA" w:rsidRDefault="00320EBA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  <w:p w:rsidR="00320EBA" w:rsidRDefault="00DA6F42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 xml:space="preserve">א.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u w:val="single"/>
                <w:rtl/>
              </w:rPr>
              <w:t xml:space="preserve">לאחר מלחמת העולם השנייה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נאלצו ניצולי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 xml:space="preserve"> השואה </w:t>
            </w:r>
            <w:proofErr w:type="spellStart"/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להאבק</w:t>
            </w:r>
            <w:proofErr w:type="spellEnd"/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 xml:space="preserve"> על שיקומם וחירותם. </w:t>
            </w:r>
          </w:p>
          <w:p w:rsidR="00320EBA" w:rsidRDefault="00DA6F42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color w:val="000000"/>
                <w:sz w:val="24"/>
                <w:szCs w:val="24"/>
                <w:highlight w:val="white"/>
                <w:rtl/>
              </w:rPr>
              <w:t xml:space="preserve">הצג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u w:val="single"/>
                <w:rtl/>
              </w:rPr>
              <w:t xml:space="preserve">שתי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דוגמאות למאמצי השיקום של ניצולי השואה במחנות העקורים על פי שני רכיבים מהמקור.</w:t>
            </w:r>
          </w:p>
          <w:p w:rsidR="00320EBA" w:rsidRDefault="00320EBA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  <w:p w:rsidR="00320EBA" w:rsidRDefault="00DA6F42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 xml:space="preserve">ב. </w:t>
            </w:r>
            <w:r>
              <w:rPr>
                <w:rFonts w:ascii="Gisha" w:eastAsia="Gisha" w:hAnsi="Gisha" w:cs="Gisha"/>
                <w:b/>
                <w:color w:val="000000"/>
                <w:sz w:val="24"/>
                <w:szCs w:val="24"/>
                <w:highlight w:val="white"/>
                <w:rtl/>
              </w:rPr>
              <w:t xml:space="preserve">הצג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u w:val="single"/>
                <w:rtl/>
              </w:rPr>
              <w:t xml:space="preserve">שני </w:t>
            </w:r>
            <w:r>
              <w:rPr>
                <w:rFonts w:ascii="Gisha" w:eastAsia="Gisha" w:hAnsi="Gisha" w:cs="Gisha"/>
                <w:color w:val="000000"/>
                <w:sz w:val="24"/>
                <w:szCs w:val="24"/>
                <w:highlight w:val="white"/>
                <w:rtl/>
              </w:rPr>
              <w:t>קשיים שהיו לארגונים יהודיים ולאנשים פרטיים אחרי השואה ֵ במהלך הניסיון להחזיר לחיק עמם ילדים יהודים שהוסתרו.</w:t>
            </w:r>
          </w:p>
          <w:p w:rsidR="00320EBA" w:rsidRDefault="00320EBA">
            <w:pPr>
              <w:spacing w:after="0" w:line="240" w:lineRule="auto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</w:tbl>
    <w:p w:rsidR="00320EBA" w:rsidRDefault="00320EBA">
      <w:pPr>
        <w:spacing w:after="0" w:line="240" w:lineRule="auto"/>
        <w:rPr>
          <w:rFonts w:ascii="Gisha" w:eastAsia="Gisha" w:hAnsi="Gisha" w:cs="Gisha"/>
          <w:sz w:val="24"/>
          <w:szCs w:val="24"/>
        </w:rPr>
      </w:pPr>
    </w:p>
    <w:p w:rsidR="00320EBA" w:rsidRDefault="00DA6F42">
      <w:pPr>
        <w:spacing w:after="0" w:line="240" w:lineRule="auto"/>
        <w:jc w:val="right"/>
        <w:rPr>
          <w:rFonts w:ascii="Gisha" w:eastAsia="Gisha" w:hAnsi="Gisha" w:cs="Gisha"/>
          <w:sz w:val="24"/>
          <w:szCs w:val="24"/>
        </w:rPr>
      </w:pPr>
      <w:r>
        <w:rPr>
          <w:rFonts w:ascii="Gisha" w:eastAsia="Gisha" w:hAnsi="Gisha" w:cs="Gisha"/>
          <w:color w:val="414141"/>
          <w:sz w:val="24"/>
          <w:szCs w:val="24"/>
          <w:shd w:val="clear" w:color="auto" w:fill="FDFDFD"/>
          <w:rtl/>
        </w:rPr>
        <w:t>בהצלחה!</w:t>
      </w:r>
    </w:p>
    <w:p w:rsidR="00320EBA" w:rsidRDefault="00320EBA"/>
    <w:p w:rsidR="00320EBA" w:rsidRDefault="00320EBA">
      <w:pPr>
        <w:rPr>
          <w:rtl/>
        </w:rPr>
      </w:pPr>
    </w:p>
    <w:p w:rsidR="005518C9" w:rsidRDefault="005518C9">
      <w:pPr>
        <w:rPr>
          <w:rFonts w:ascii="Gisha" w:hAnsi="Gisha" w:cs="Gisha"/>
          <w:b/>
          <w:bCs/>
          <w:sz w:val="24"/>
          <w:szCs w:val="24"/>
          <w:u w:val="single"/>
          <w:rtl/>
        </w:rPr>
      </w:pPr>
      <w:r w:rsidRPr="005518C9">
        <w:rPr>
          <w:rFonts w:ascii="Gisha" w:hAnsi="Gisha" w:cs="Gisha"/>
          <w:b/>
          <w:bCs/>
          <w:sz w:val="24"/>
          <w:szCs w:val="24"/>
          <w:u w:val="single"/>
          <w:rtl/>
        </w:rPr>
        <w:t xml:space="preserve">רפלקציה להשתלמות: </w:t>
      </w:r>
    </w:p>
    <w:p w:rsidR="005518C9" w:rsidRPr="005518C9" w:rsidRDefault="006D00B0" w:rsidP="006D00B0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 w:hint="cs"/>
          <w:sz w:val="24"/>
          <w:szCs w:val="24"/>
          <w:rtl/>
        </w:rPr>
        <w:t xml:space="preserve">הערך המוסף </w:t>
      </w:r>
      <w:r w:rsidR="005518C9" w:rsidRPr="005518C9">
        <w:rPr>
          <w:rFonts w:ascii="Gisha" w:hAnsi="Gisha" w:cs="Gisha" w:hint="cs"/>
          <w:sz w:val="24"/>
          <w:szCs w:val="24"/>
          <w:rtl/>
        </w:rPr>
        <w:t xml:space="preserve"> ניכר בכל השתלמות שאני עוברת עם </w:t>
      </w:r>
      <w:r w:rsidR="005518C9">
        <w:rPr>
          <w:rFonts w:ascii="Gisha" w:hAnsi="Gisha" w:cs="Gisha" w:hint="cs"/>
          <w:sz w:val="24"/>
          <w:szCs w:val="24"/>
          <w:rtl/>
        </w:rPr>
        <w:t xml:space="preserve">מוריה </w:t>
      </w:r>
      <w:r w:rsidR="005518C9" w:rsidRPr="005518C9">
        <w:rPr>
          <w:rFonts w:ascii="Gisha" w:hAnsi="Gisha" w:cs="Gisha" w:hint="cs"/>
          <w:sz w:val="24"/>
          <w:szCs w:val="24"/>
          <w:rtl/>
        </w:rPr>
        <w:t>בין אם זה עוד כלי שאני נחשפת אליו או עוד שיטת עבודה וכיווני חשיבה לנושאי הלימוד.</w:t>
      </w:r>
    </w:p>
    <w:p w:rsidR="006D00B0" w:rsidRPr="006D00B0" w:rsidRDefault="005518C9" w:rsidP="006D00B0">
      <w:pPr>
        <w:rPr>
          <w:rFonts w:ascii="Gisha" w:hAnsi="Gisha" w:cs="Gisha"/>
          <w:sz w:val="24"/>
          <w:szCs w:val="24"/>
        </w:rPr>
      </w:pPr>
      <w:r w:rsidRPr="005518C9">
        <w:rPr>
          <w:rFonts w:ascii="Gisha" w:hAnsi="Gisha" w:cs="Gisha" w:hint="cs"/>
          <w:sz w:val="24"/>
          <w:szCs w:val="24"/>
          <w:rtl/>
        </w:rPr>
        <w:lastRenderedPageBreak/>
        <w:t xml:space="preserve">הפעם התחדד אצלי המקום שיש צורך </w:t>
      </w:r>
      <w:r w:rsidR="006D00B0">
        <w:rPr>
          <w:rFonts w:ascii="Gisha" w:hAnsi="Gisha" w:cs="Gisha" w:hint="cs"/>
          <w:sz w:val="24"/>
          <w:szCs w:val="24"/>
          <w:rtl/>
        </w:rPr>
        <w:t xml:space="preserve">להציג את הנושא של הפועל המזרחי בצורה מגוונת תוך שימוש בערכת פרח ובאמצעות מתודות שונות ככרזות, תמונות ומשחקים.  דרך הלימוד יש </w:t>
      </w:r>
      <w:r w:rsidRPr="005518C9">
        <w:rPr>
          <w:rFonts w:ascii="Gisha" w:hAnsi="Gisha" w:cs="Gisha" w:hint="cs"/>
          <w:sz w:val="24"/>
          <w:szCs w:val="24"/>
          <w:rtl/>
        </w:rPr>
        <w:t xml:space="preserve">להנכיח את הערכים </w:t>
      </w:r>
      <w:r w:rsidR="006D00B0">
        <w:rPr>
          <w:rFonts w:ascii="Gisha" w:hAnsi="Gisha" w:cs="Gisha" w:hint="cs"/>
          <w:sz w:val="24"/>
          <w:szCs w:val="24"/>
          <w:rtl/>
        </w:rPr>
        <w:t xml:space="preserve">לפיהם פעלו אנשי הפועל המזרחי ואת השפעתם הרבה במשך השנים וגם כיום. </w:t>
      </w:r>
      <w:r w:rsidR="006D00B0">
        <w:rPr>
          <w:rFonts w:ascii="Gisha" w:hAnsi="Gisha" w:cs="Gisha"/>
          <w:sz w:val="24"/>
          <w:szCs w:val="24"/>
          <w:rtl/>
        </w:rPr>
        <w:t>תרומת</w:t>
      </w:r>
      <w:r w:rsidR="006D00B0">
        <w:rPr>
          <w:rFonts w:ascii="Gisha" w:hAnsi="Gisha" w:cs="Gisha" w:hint="cs"/>
          <w:sz w:val="24"/>
          <w:szCs w:val="24"/>
          <w:rtl/>
        </w:rPr>
        <w:t xml:space="preserve"> ההשתלמות </w:t>
      </w:r>
      <w:r w:rsidR="006D00B0">
        <w:rPr>
          <w:rFonts w:ascii="Gisha" w:hAnsi="Gisha" w:cs="Gisha"/>
          <w:sz w:val="24"/>
          <w:szCs w:val="24"/>
          <w:rtl/>
        </w:rPr>
        <w:t xml:space="preserve"> לשינוי באופן ההוראה והלמידה</w:t>
      </w:r>
      <w:r w:rsidR="006D00B0">
        <w:rPr>
          <w:rFonts w:ascii="Gisha" w:hAnsi="Gisha" w:cs="Gisha" w:hint="cs"/>
          <w:sz w:val="24"/>
          <w:szCs w:val="24"/>
          <w:rtl/>
        </w:rPr>
        <w:t xml:space="preserve"> היא בהתמקדות ב</w:t>
      </w:r>
      <w:r w:rsidR="006D00B0" w:rsidRPr="006D00B0">
        <w:rPr>
          <w:rFonts w:ascii="Gisha" w:hAnsi="Gisha" w:cs="Gisha" w:hint="cs"/>
          <w:sz w:val="24"/>
          <w:szCs w:val="24"/>
          <w:rtl/>
        </w:rPr>
        <w:t>מה אני יכולה ורוצה לקדם באמצעות נושאי הלימוד ולהביאם ב</w:t>
      </w:r>
      <w:r w:rsidR="006D00B0">
        <w:rPr>
          <w:rFonts w:ascii="Gisha" w:hAnsi="Gisha" w:cs="Gisha" w:hint="cs"/>
          <w:sz w:val="24"/>
          <w:szCs w:val="24"/>
          <w:rtl/>
        </w:rPr>
        <w:t xml:space="preserve">מישרין ובעקיפין לתלמידים בכיתה תוך שימוש במגוון כלים להעשרת הלמידה. </w:t>
      </w:r>
    </w:p>
    <w:p w:rsidR="005518C9" w:rsidRPr="006D00B0" w:rsidRDefault="005518C9" w:rsidP="006D00B0">
      <w:pPr>
        <w:rPr>
          <w:rFonts w:ascii="Gisha" w:hAnsi="Gisha" w:cs="Gisha"/>
          <w:sz w:val="24"/>
          <w:szCs w:val="24"/>
        </w:rPr>
      </w:pPr>
    </w:p>
    <w:p w:rsidR="005518C9" w:rsidRPr="005518C9" w:rsidRDefault="005518C9">
      <w:pPr>
        <w:rPr>
          <w:rFonts w:ascii="Gisha" w:hAnsi="Gisha" w:cs="Gisha"/>
          <w:sz w:val="24"/>
          <w:szCs w:val="24"/>
          <w:rtl/>
        </w:rPr>
      </w:pPr>
    </w:p>
    <w:p w:rsidR="005518C9" w:rsidRPr="005518C9" w:rsidRDefault="005518C9"/>
    <w:sectPr w:rsidR="005518C9" w:rsidRPr="005518C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736"/>
    <w:multiLevelType w:val="multilevel"/>
    <w:tmpl w:val="4956E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0C336AF"/>
    <w:multiLevelType w:val="multilevel"/>
    <w:tmpl w:val="24B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D7BE2"/>
    <w:multiLevelType w:val="multilevel"/>
    <w:tmpl w:val="CF601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0B7BA3"/>
    <w:multiLevelType w:val="hybridMultilevel"/>
    <w:tmpl w:val="C0B6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5915082"/>
    <w:multiLevelType w:val="multilevel"/>
    <w:tmpl w:val="AB86C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F9545C"/>
    <w:multiLevelType w:val="multilevel"/>
    <w:tmpl w:val="18E42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C67F1"/>
    <w:multiLevelType w:val="multilevel"/>
    <w:tmpl w:val="9E34A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BA"/>
    <w:rsid w:val="00320EBA"/>
    <w:rsid w:val="005518C9"/>
    <w:rsid w:val="006D00B0"/>
    <w:rsid w:val="00C42DA4"/>
    <w:rsid w:val="00D15111"/>
    <w:rsid w:val="00D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64AFB-0F3A-4BA8-A254-02958426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List Paragraph"/>
    <w:basedOn w:val="a"/>
    <w:uiPriority w:val="34"/>
    <w:qFormat/>
    <w:rsid w:val="0055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docs.google.com/presentation/d/1HIdqIYhI36gIDZYliUJ67-0AmXZf8aIBlHWSxogdkuU/edit?usp=sharing" TargetMode="External"/><Relationship Id="rId26" Type="http://schemas.openxmlformats.org/officeDocument/2006/relationships/hyperlink" Target="https://www.youtube.com/watch?v=HM2ojjeid60&amp;feature=youtu.b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IlglqYgOUGY&amp;feature=youtu.be" TargetMode="External"/><Relationship Id="rId34" Type="http://schemas.openxmlformats.org/officeDocument/2006/relationships/hyperlink" Target="https://docs.google.com/document/d/1dF5Fsfnz_v_DT2TiMrlMq_VaTIomjXMrVHkxAasyLy0/edit?usp=sharing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www.youtube.com/watch?v=HM2ojjeid60&amp;feature=youtu.be" TargetMode="External"/><Relationship Id="rId33" Type="http://schemas.openxmlformats.org/officeDocument/2006/relationships/hyperlink" Target="https://docs.google.com/document/d/1dF5Fsfnz_v_DT2TiMrlMq_VaTIomjXMrVHkxAasyLy0/edit?usp=sharin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docs.google.com/presentation/d/1HIdqIYhI36gIDZYliUJ67-0AmXZf8aIBlHWSxogdkuU/edit?usp=sharing" TargetMode="External"/><Relationship Id="rId29" Type="http://schemas.openxmlformats.org/officeDocument/2006/relationships/hyperlink" Target="https://www.youtube.com/watch?v=GKGyI88ZkS8&amp;spfreload=1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www.youtube.com/watch?v=HM2ojjeid60&amp;feature=youtu.be" TargetMode="External"/><Relationship Id="rId32" Type="http://schemas.openxmlformats.org/officeDocument/2006/relationships/hyperlink" Target="https://docs.google.com/document/d/1dF5Fsfnz_v_DT2TiMrlMq_VaTIomjXMrVHkxAasyLy0/edit?usp=sharing" TargetMode="External"/><Relationship Id="rId37" Type="http://schemas.openxmlformats.org/officeDocument/2006/relationships/hyperlink" Target="https://docs.google.com/document/d/1dF5Fsfnz_v_DT2TiMrlMq_VaTIomjXMrVHkxAasyLy0/edit?usp=sharing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youtube.com/watch?v=IlglqYgOUGY&amp;feature=youtu.be" TargetMode="External"/><Relationship Id="rId28" Type="http://schemas.openxmlformats.org/officeDocument/2006/relationships/hyperlink" Target="https://www.youtube.com/watch?v=GKGyI88ZkS8&amp;spfreload=10" TargetMode="External"/><Relationship Id="rId36" Type="http://schemas.openxmlformats.org/officeDocument/2006/relationships/hyperlink" Target="https://docs.google.com/document/d/1dF5Fsfnz_v_DT2TiMrlMq_VaTIomjXMrVHkxAasyLy0/edit?usp=sharing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cs.google.com/presentation/d/1HIdqIYhI36gIDZYliUJ67-0AmXZf8aIBlHWSxogdkuU/edit?usp=sharing" TargetMode="External"/><Relationship Id="rId31" Type="http://schemas.openxmlformats.org/officeDocument/2006/relationships/hyperlink" Target="https://docs.google.com/document/d/1dF5Fsfnz_v_DT2TiMrlMq_VaTIomjXMrVHkxAasyLy0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www.youtube.com/watch?v=IlglqYgOUGY&amp;feature=youtu.be" TargetMode="External"/><Relationship Id="rId27" Type="http://schemas.openxmlformats.org/officeDocument/2006/relationships/hyperlink" Target="https://www.youtube.com/watch?v=GKGyI88ZkS8&amp;spfreload=10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docs.google.com/document/d/1dF5Fsfnz_v_DT2TiMrlMq_VaTIomjXMrVHkxAasyLy0/edit?usp=sharing" TargetMode="External"/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2022-05-25T12:46:00Z</dcterms:created>
  <dcterms:modified xsi:type="dcterms:W3CDTF">2022-05-25T12:46:00Z</dcterms:modified>
</cp:coreProperties>
</file>