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FC" w:rsidRPr="00171783" w:rsidRDefault="002040FC" w:rsidP="002040FC">
      <w:pPr>
        <w:spacing w:line="360" w:lineRule="auto"/>
        <w:jc w:val="center"/>
        <w:rPr>
          <w:rFonts w:cs="David"/>
          <w:sz w:val="24"/>
          <w:szCs w:val="24"/>
          <w:u w:val="single"/>
          <w:rtl/>
        </w:rPr>
      </w:pPr>
      <w:r w:rsidRPr="00171783">
        <w:rPr>
          <w:rFonts w:cs="David" w:hint="eastAsia"/>
          <w:sz w:val="24"/>
          <w:szCs w:val="24"/>
          <w:u w:val="single"/>
          <w:rtl/>
        </w:rPr>
        <w:t>פרק</w:t>
      </w:r>
      <w:r w:rsidRPr="00171783"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שביעי</w:t>
      </w:r>
      <w:r w:rsidRPr="00171783">
        <w:rPr>
          <w:rFonts w:cs="David"/>
          <w:sz w:val="24"/>
          <w:szCs w:val="24"/>
          <w:u w:val="single"/>
          <w:rtl/>
        </w:rPr>
        <w:t xml:space="preserve"> –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החיים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והמוות</w:t>
      </w:r>
    </w:p>
    <w:p w:rsidR="002040FC" w:rsidRPr="009C1142" w:rsidRDefault="002040FC" w:rsidP="002040FC">
      <w:pPr>
        <w:pStyle w:val="ListParagraph"/>
        <w:spacing w:line="360" w:lineRule="auto"/>
        <w:ind w:left="1033" w:hanging="313"/>
        <w:jc w:val="both"/>
        <w:rPr>
          <w:rFonts w:cs="David"/>
          <w:sz w:val="24"/>
          <w:szCs w:val="24"/>
        </w:rPr>
      </w:pPr>
    </w:p>
    <w:p w:rsidR="002040FC" w:rsidRDefault="002040FC" w:rsidP="002040FC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u w:val="single"/>
        </w:rPr>
      </w:pPr>
      <w:r>
        <w:rPr>
          <w:rFonts w:cs="David" w:hint="eastAsia"/>
          <w:sz w:val="24"/>
          <w:szCs w:val="24"/>
          <w:u w:val="single"/>
          <w:rtl/>
        </w:rPr>
        <w:t>ר</w:t>
      </w:r>
      <w:r>
        <w:rPr>
          <w:rFonts w:cs="David"/>
          <w:sz w:val="24"/>
          <w:szCs w:val="24"/>
          <w:u w:val="single"/>
          <w:rtl/>
        </w:rPr>
        <w:t xml:space="preserve">' </w:t>
      </w:r>
      <w:r>
        <w:rPr>
          <w:rFonts w:cs="David" w:hint="eastAsia"/>
          <w:sz w:val="24"/>
          <w:szCs w:val="24"/>
          <w:u w:val="single"/>
          <w:rtl/>
        </w:rPr>
        <w:t>יהודה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הלוי</w:t>
      </w:r>
      <w:r>
        <w:rPr>
          <w:rFonts w:cs="David"/>
          <w:sz w:val="24"/>
          <w:szCs w:val="24"/>
          <w:u w:val="single"/>
          <w:rtl/>
        </w:rPr>
        <w:t xml:space="preserve">, </w:t>
      </w:r>
      <w:r>
        <w:rPr>
          <w:rFonts w:cs="David"/>
          <w:b/>
          <w:bCs/>
          <w:sz w:val="24"/>
          <w:szCs w:val="24"/>
          <w:u w:val="single"/>
          <w:rtl/>
        </w:rPr>
        <w:t>"</w:t>
      </w:r>
      <w:r>
        <w:rPr>
          <w:rFonts w:cs="David" w:hint="eastAsia"/>
          <w:b/>
          <w:bCs/>
          <w:sz w:val="24"/>
          <w:szCs w:val="24"/>
          <w:u w:val="single"/>
          <w:rtl/>
        </w:rPr>
        <w:t>הכוזרי</w:t>
      </w:r>
      <w:r>
        <w:rPr>
          <w:rFonts w:cs="David"/>
          <w:sz w:val="24"/>
          <w:szCs w:val="24"/>
          <w:u w:val="single"/>
          <w:rtl/>
        </w:rPr>
        <w:t xml:space="preserve">" </w:t>
      </w:r>
      <w:r>
        <w:rPr>
          <w:rFonts w:cs="David" w:hint="eastAsia"/>
          <w:sz w:val="24"/>
          <w:szCs w:val="24"/>
          <w:u w:val="single"/>
          <w:rtl/>
        </w:rPr>
        <w:t>מאמר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ראשון</w:t>
      </w:r>
      <w:r>
        <w:rPr>
          <w:rFonts w:cs="David"/>
          <w:sz w:val="24"/>
          <w:szCs w:val="24"/>
          <w:u w:val="single"/>
          <w:rtl/>
        </w:rPr>
        <w:t xml:space="preserve">, </w:t>
      </w:r>
      <w:r>
        <w:rPr>
          <w:rFonts w:cs="David" w:hint="eastAsia"/>
          <w:sz w:val="24"/>
          <w:szCs w:val="24"/>
          <w:u w:val="single"/>
          <w:rtl/>
        </w:rPr>
        <w:t>סעיפים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ק</w:t>
      </w:r>
      <w:r>
        <w:rPr>
          <w:rFonts w:cs="David"/>
          <w:sz w:val="24"/>
          <w:szCs w:val="24"/>
          <w:u w:val="single"/>
          <w:rtl/>
        </w:rPr>
        <w:t>"</w:t>
      </w:r>
      <w:r>
        <w:rPr>
          <w:rFonts w:cs="David" w:hint="eastAsia"/>
          <w:sz w:val="24"/>
          <w:szCs w:val="24"/>
          <w:u w:val="single"/>
          <w:rtl/>
        </w:rPr>
        <w:t>ד</w:t>
      </w:r>
      <w:r>
        <w:rPr>
          <w:rFonts w:cs="David"/>
          <w:sz w:val="24"/>
          <w:szCs w:val="24"/>
          <w:u w:val="single"/>
          <w:rtl/>
        </w:rPr>
        <w:t>-</w:t>
      </w:r>
      <w:r>
        <w:rPr>
          <w:rFonts w:cs="David" w:hint="eastAsia"/>
          <w:sz w:val="24"/>
          <w:szCs w:val="24"/>
          <w:u w:val="single"/>
          <w:rtl/>
        </w:rPr>
        <w:t>קי</w:t>
      </w:r>
      <w:r>
        <w:rPr>
          <w:rFonts w:cs="David"/>
          <w:sz w:val="24"/>
          <w:szCs w:val="24"/>
          <w:u w:val="single"/>
          <w:rtl/>
        </w:rPr>
        <w:t>"</w:t>
      </w:r>
      <w:r>
        <w:rPr>
          <w:rFonts w:cs="David" w:hint="eastAsia"/>
          <w:sz w:val="24"/>
          <w:szCs w:val="24"/>
          <w:u w:val="single"/>
          <w:rtl/>
        </w:rPr>
        <w:t>א</w:t>
      </w:r>
    </w:p>
    <w:p w:rsidR="002040FC" w:rsidRDefault="002040FC" w:rsidP="002040FC">
      <w:pPr>
        <w:pStyle w:val="ListParagraph"/>
        <w:spacing w:line="360" w:lineRule="auto"/>
        <w:jc w:val="both"/>
        <w:rPr>
          <w:rFonts w:cs="David" w:hint="cs"/>
          <w:sz w:val="24"/>
          <w:szCs w:val="24"/>
          <w:rtl/>
        </w:rPr>
      </w:pPr>
      <w:r>
        <w:rPr>
          <w:rFonts w:cs="David" w:hint="eastAsia"/>
          <w:sz w:val="24"/>
          <w:szCs w:val="24"/>
          <w:u w:val="single"/>
          <w:rtl/>
        </w:rPr>
        <w:t>א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/>
          <w:sz w:val="24"/>
          <w:szCs w:val="24"/>
          <w:rtl/>
        </w:rPr>
        <w:tab/>
        <w:t xml:space="preserve">1. </w:t>
      </w:r>
      <w:r>
        <w:rPr>
          <w:rFonts w:cs="David" w:hint="eastAsia"/>
          <w:sz w:val="24"/>
          <w:szCs w:val="24"/>
          <w:rtl/>
        </w:rPr>
        <w:t>מהו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ייעוד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היהודית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החבר</w:t>
      </w:r>
      <w:r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(2 נקודות).</w:t>
      </w:r>
    </w:p>
    <w:p w:rsidR="002040FC" w:rsidRDefault="002040FC" w:rsidP="002040FC">
      <w:pPr>
        <w:pStyle w:val="ListParagraph"/>
        <w:spacing w:line="360" w:lineRule="auto"/>
        <w:ind w:left="1459" w:hanging="992"/>
        <w:jc w:val="both"/>
        <w:rPr>
          <w:rFonts w:cs="David" w:hint="cs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  <w:t xml:space="preserve">2.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יעודי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הדתות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האחרות</w:t>
      </w:r>
      <w:r>
        <w:rPr>
          <w:rFonts w:cs="David"/>
          <w:sz w:val="24"/>
          <w:szCs w:val="24"/>
          <w:rtl/>
        </w:rPr>
        <w:t>? ("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יעודי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הדתות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יכללם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שורש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והוא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תורתנו</w:t>
      </w:r>
      <w:r>
        <w:rPr>
          <w:rFonts w:cs="David"/>
          <w:sz w:val="24"/>
          <w:szCs w:val="24"/>
          <w:rtl/>
        </w:rPr>
        <w:t>")</w:t>
      </w:r>
      <w:r>
        <w:rPr>
          <w:rFonts w:cs="David" w:hint="cs"/>
          <w:sz w:val="24"/>
          <w:szCs w:val="24"/>
          <w:rtl/>
        </w:rPr>
        <w:t xml:space="preserve"> (2 נקודות).</w:t>
      </w:r>
    </w:p>
    <w:p w:rsidR="002040FC" w:rsidRDefault="002040FC" w:rsidP="002040FC">
      <w:pPr>
        <w:pStyle w:val="ListParagraph"/>
        <w:spacing w:line="360" w:lineRule="auto"/>
        <w:ind w:left="1033" w:hanging="313"/>
        <w:jc w:val="both"/>
        <w:rPr>
          <w:rFonts w:cs="David" w:hint="cs"/>
          <w:sz w:val="24"/>
          <w:szCs w:val="24"/>
          <w:rtl/>
        </w:rPr>
      </w:pPr>
      <w:r>
        <w:rPr>
          <w:rFonts w:cs="David" w:hint="eastAsia"/>
          <w:sz w:val="24"/>
          <w:szCs w:val="24"/>
          <w:u w:val="single"/>
          <w:rtl/>
        </w:rPr>
        <w:t>ב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מהו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משל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מלך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הודו</w:t>
      </w:r>
      <w:r>
        <w:rPr>
          <w:rFonts w:cs="David"/>
          <w:sz w:val="24"/>
          <w:szCs w:val="24"/>
          <w:rtl/>
        </w:rPr>
        <w:t xml:space="preserve">" – </w:t>
      </w:r>
      <w:r>
        <w:rPr>
          <w:rFonts w:cs="David" w:hint="eastAsia"/>
          <w:sz w:val="24"/>
          <w:szCs w:val="24"/>
          <w:rtl/>
        </w:rPr>
        <w:t>הסבר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והנמשל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תפקידם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בנושא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יעודי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הדתות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היהודית</w:t>
      </w:r>
      <w:r>
        <w:rPr>
          <w:rFonts w:cs="David"/>
          <w:sz w:val="24"/>
          <w:szCs w:val="24"/>
          <w:rtl/>
        </w:rPr>
        <w:t>. ("</w:t>
      </w:r>
      <w:r>
        <w:rPr>
          <w:rFonts w:cs="David" w:hint="eastAsia"/>
          <w:sz w:val="24"/>
          <w:szCs w:val="24"/>
          <w:rtl/>
        </w:rPr>
        <w:t>חברים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שחנתה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שירתם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ונפרד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והלך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להודו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ויתן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המלך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בידו</w:t>
      </w:r>
      <w:r>
        <w:rPr>
          <w:rFonts w:cs="David"/>
          <w:sz w:val="24"/>
          <w:szCs w:val="24"/>
          <w:rtl/>
        </w:rPr>
        <w:t>...)</w:t>
      </w:r>
      <w:r>
        <w:rPr>
          <w:rFonts w:cs="David" w:hint="cs"/>
          <w:sz w:val="24"/>
          <w:szCs w:val="24"/>
          <w:rtl/>
        </w:rPr>
        <w:t xml:space="preserve"> (4 נקודות).</w:t>
      </w:r>
    </w:p>
    <w:p w:rsidR="002040FC" w:rsidRPr="009C1142" w:rsidRDefault="002040FC" w:rsidP="002040FC">
      <w:pPr>
        <w:pStyle w:val="ListParagraph"/>
        <w:spacing w:line="360" w:lineRule="auto"/>
        <w:ind w:left="1033" w:hanging="313"/>
        <w:jc w:val="both"/>
        <w:rPr>
          <w:rFonts w:cs="David"/>
          <w:sz w:val="24"/>
          <w:szCs w:val="24"/>
        </w:rPr>
      </w:pPr>
    </w:p>
    <w:p w:rsidR="002040FC" w:rsidRPr="009C1142" w:rsidRDefault="002040FC" w:rsidP="002040FC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u w:val="single"/>
        </w:rPr>
      </w:pPr>
      <w:r>
        <w:rPr>
          <w:rFonts w:cs="David" w:hint="eastAsia"/>
          <w:sz w:val="24"/>
          <w:szCs w:val="24"/>
          <w:u w:val="single"/>
          <w:rtl/>
        </w:rPr>
        <w:t>ר</w:t>
      </w:r>
      <w:r>
        <w:rPr>
          <w:rFonts w:cs="David"/>
          <w:sz w:val="24"/>
          <w:szCs w:val="24"/>
          <w:u w:val="single"/>
          <w:rtl/>
        </w:rPr>
        <w:t xml:space="preserve">' </w:t>
      </w:r>
      <w:r>
        <w:rPr>
          <w:rFonts w:cs="David" w:hint="eastAsia"/>
          <w:sz w:val="24"/>
          <w:szCs w:val="24"/>
          <w:u w:val="single"/>
          <w:rtl/>
        </w:rPr>
        <w:t>משה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חיים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לוצאטו</w:t>
      </w:r>
      <w:r>
        <w:rPr>
          <w:rFonts w:cs="David"/>
          <w:sz w:val="24"/>
          <w:szCs w:val="24"/>
          <w:u w:val="single"/>
          <w:rtl/>
        </w:rPr>
        <w:t xml:space="preserve"> (</w:t>
      </w:r>
      <w:r>
        <w:rPr>
          <w:rFonts w:cs="David" w:hint="eastAsia"/>
          <w:sz w:val="24"/>
          <w:szCs w:val="24"/>
          <w:u w:val="single"/>
          <w:rtl/>
        </w:rPr>
        <w:t>רמח</w:t>
      </w:r>
      <w:r>
        <w:rPr>
          <w:rFonts w:cs="David"/>
          <w:sz w:val="24"/>
          <w:szCs w:val="24"/>
          <w:u w:val="single"/>
          <w:rtl/>
        </w:rPr>
        <w:t>"</w:t>
      </w:r>
      <w:r>
        <w:rPr>
          <w:rFonts w:cs="David" w:hint="eastAsia"/>
          <w:sz w:val="24"/>
          <w:szCs w:val="24"/>
          <w:u w:val="single"/>
          <w:rtl/>
        </w:rPr>
        <w:t>ל</w:t>
      </w:r>
      <w:r>
        <w:rPr>
          <w:rFonts w:cs="David"/>
          <w:sz w:val="24"/>
          <w:szCs w:val="24"/>
          <w:u w:val="single"/>
          <w:rtl/>
        </w:rPr>
        <w:t xml:space="preserve">), </w:t>
      </w:r>
      <w:r>
        <w:rPr>
          <w:rFonts w:cs="David" w:hint="eastAsia"/>
          <w:b/>
          <w:bCs/>
          <w:sz w:val="24"/>
          <w:szCs w:val="24"/>
          <w:u w:val="single"/>
          <w:rtl/>
        </w:rPr>
        <w:t>דרך</w:t>
      </w:r>
      <w:r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/>
          <w:bCs/>
          <w:sz w:val="24"/>
          <w:szCs w:val="24"/>
          <w:u w:val="single"/>
          <w:rtl/>
        </w:rPr>
        <w:t>ה</w:t>
      </w:r>
      <w:r>
        <w:rPr>
          <w:rFonts w:cs="David"/>
          <w:b/>
          <w:bCs/>
          <w:sz w:val="24"/>
          <w:szCs w:val="24"/>
          <w:u w:val="single"/>
          <w:rtl/>
        </w:rPr>
        <w:t>'</w:t>
      </w:r>
    </w:p>
    <w:p w:rsidR="002040FC" w:rsidRDefault="002040FC" w:rsidP="002040FC">
      <w:pPr>
        <w:pStyle w:val="ListParagraph"/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הרמח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כותב</w:t>
      </w:r>
      <w:r>
        <w:rPr>
          <w:rFonts w:cs="David"/>
          <w:sz w:val="24"/>
          <w:szCs w:val="24"/>
          <w:rtl/>
        </w:rPr>
        <w:t xml:space="preserve">: "... </w:t>
      </w:r>
      <w:r>
        <w:rPr>
          <w:rFonts w:cs="David" w:hint="eastAsia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מרגישים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לנשמה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פעולה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אחרת</w:t>
      </w:r>
      <w:r>
        <w:rPr>
          <w:rFonts w:cs="David"/>
          <w:sz w:val="24"/>
          <w:szCs w:val="24"/>
          <w:rtl/>
        </w:rPr>
        <w:t xml:space="preserve"> – </w:t>
      </w:r>
      <w:r>
        <w:rPr>
          <w:rFonts w:cs="David" w:hint="eastAsia"/>
          <w:sz w:val="24"/>
          <w:szCs w:val="24"/>
          <w:rtl/>
        </w:rPr>
        <w:t>זולת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וההשכלה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u w:val="single"/>
          <w:rtl/>
        </w:rPr>
        <w:t>הנה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באמת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וכיוון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שחטא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נשתנו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הדברים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שינוי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גדול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יצטרך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בהכרח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ההפסד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דהיינו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המיתה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לאדם</w:t>
      </w:r>
      <w:r>
        <w:rPr>
          <w:rFonts w:cs="David"/>
          <w:sz w:val="24"/>
          <w:szCs w:val="24"/>
          <w:rtl/>
        </w:rPr>
        <w:t>".</w:t>
      </w:r>
    </w:p>
    <w:p w:rsidR="002040FC" w:rsidRDefault="002040FC" w:rsidP="002040FC">
      <w:pPr>
        <w:pStyle w:val="ListParagraph"/>
        <w:spacing w:line="360" w:lineRule="auto"/>
        <w:jc w:val="both"/>
        <w:rPr>
          <w:rFonts w:cs="David" w:hint="cs"/>
          <w:sz w:val="24"/>
          <w:szCs w:val="24"/>
          <w:rtl/>
        </w:rPr>
      </w:pPr>
      <w:r>
        <w:rPr>
          <w:rFonts w:cs="David" w:hint="eastAsia"/>
          <w:sz w:val="24"/>
          <w:szCs w:val="24"/>
          <w:u w:val="single"/>
          <w:rtl/>
        </w:rPr>
        <w:t>א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מהו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תפקידה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הנוסף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הנשמה</w:t>
      </w:r>
      <w:r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(3 נקודות).</w:t>
      </w:r>
    </w:p>
    <w:p w:rsidR="002040FC" w:rsidRDefault="002040FC" w:rsidP="002040FC">
      <w:pPr>
        <w:pStyle w:val="ListParagraph"/>
        <w:spacing w:line="360" w:lineRule="auto"/>
        <w:jc w:val="both"/>
        <w:rPr>
          <w:rFonts w:cs="David" w:hint="cs"/>
          <w:sz w:val="24"/>
          <w:szCs w:val="24"/>
          <w:rtl/>
        </w:rPr>
      </w:pPr>
      <w:r>
        <w:rPr>
          <w:rFonts w:cs="David" w:hint="eastAsia"/>
          <w:sz w:val="24"/>
          <w:szCs w:val="24"/>
          <w:u w:val="single"/>
          <w:rtl/>
        </w:rPr>
        <w:t>ב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מהו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השינוי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הגדול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(3 נקודות).</w:t>
      </w:r>
    </w:p>
    <w:p w:rsidR="002040FC" w:rsidRDefault="002040FC" w:rsidP="002040FC">
      <w:pPr>
        <w:pStyle w:val="ListParagraph"/>
        <w:spacing w:line="360" w:lineRule="auto"/>
        <w:jc w:val="both"/>
        <w:rPr>
          <w:rFonts w:cs="David" w:hint="cs"/>
          <w:sz w:val="24"/>
          <w:szCs w:val="24"/>
          <w:rtl/>
        </w:rPr>
      </w:pPr>
      <w:r>
        <w:rPr>
          <w:rFonts w:cs="David" w:hint="eastAsia"/>
          <w:sz w:val="24"/>
          <w:szCs w:val="24"/>
          <w:u w:val="single"/>
          <w:rtl/>
        </w:rPr>
        <w:t>ג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מהו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תפקיד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הרמח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(2 נקודות).</w:t>
      </w:r>
    </w:p>
    <w:p w:rsidR="002040FC" w:rsidRPr="009C1142" w:rsidRDefault="002040FC" w:rsidP="002040FC">
      <w:pPr>
        <w:pStyle w:val="ListParagraph"/>
        <w:spacing w:line="360" w:lineRule="auto"/>
        <w:jc w:val="both"/>
        <w:rPr>
          <w:rFonts w:cs="David"/>
          <w:sz w:val="24"/>
          <w:szCs w:val="24"/>
          <w:rtl/>
        </w:rPr>
      </w:pPr>
    </w:p>
    <w:p w:rsidR="002040FC" w:rsidRDefault="002040FC" w:rsidP="002040FC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u w:val="single"/>
        </w:rPr>
      </w:pPr>
      <w:r>
        <w:rPr>
          <w:rFonts w:cs="David" w:hint="eastAsia"/>
          <w:sz w:val="24"/>
          <w:szCs w:val="24"/>
          <w:u w:val="single"/>
          <w:rtl/>
        </w:rPr>
        <w:t>רמב</w:t>
      </w:r>
      <w:r>
        <w:rPr>
          <w:rFonts w:cs="David"/>
          <w:sz w:val="24"/>
          <w:szCs w:val="24"/>
          <w:u w:val="single"/>
          <w:rtl/>
        </w:rPr>
        <w:t>"</w:t>
      </w:r>
      <w:r>
        <w:rPr>
          <w:rFonts w:cs="David" w:hint="eastAsia"/>
          <w:sz w:val="24"/>
          <w:szCs w:val="24"/>
          <w:u w:val="single"/>
          <w:rtl/>
        </w:rPr>
        <w:t>ם</w:t>
      </w:r>
      <w:r>
        <w:rPr>
          <w:rFonts w:cs="David"/>
          <w:sz w:val="24"/>
          <w:szCs w:val="24"/>
          <w:u w:val="single"/>
          <w:rtl/>
        </w:rPr>
        <w:t xml:space="preserve">, </w:t>
      </w:r>
      <w:r>
        <w:rPr>
          <w:rFonts w:cs="David" w:hint="eastAsia"/>
          <w:b/>
          <w:bCs/>
          <w:sz w:val="24"/>
          <w:szCs w:val="24"/>
          <w:u w:val="single"/>
          <w:rtl/>
        </w:rPr>
        <w:t>הלכות</w:t>
      </w:r>
      <w:r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/>
          <w:bCs/>
          <w:sz w:val="24"/>
          <w:szCs w:val="24"/>
          <w:u w:val="single"/>
          <w:rtl/>
        </w:rPr>
        <w:t>תשובה</w:t>
      </w:r>
    </w:p>
    <w:p w:rsidR="002040FC" w:rsidRDefault="002040FC" w:rsidP="002040FC">
      <w:pPr>
        <w:pStyle w:val="ListParagraph"/>
        <w:spacing w:line="360" w:lineRule="auto"/>
        <w:ind w:left="1033" w:hanging="313"/>
        <w:jc w:val="both"/>
        <w:rPr>
          <w:rFonts w:cs="David" w:hint="cs"/>
          <w:sz w:val="24"/>
          <w:szCs w:val="24"/>
          <w:rtl/>
        </w:rPr>
      </w:pPr>
      <w:r>
        <w:rPr>
          <w:rFonts w:cs="David" w:hint="eastAsia"/>
          <w:sz w:val="24"/>
          <w:szCs w:val="24"/>
          <w:u w:val="single"/>
          <w:rtl/>
        </w:rPr>
        <w:t>א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כותב</w:t>
      </w:r>
      <w:r>
        <w:rPr>
          <w:rFonts w:cs="David"/>
          <w:sz w:val="24"/>
          <w:szCs w:val="24"/>
          <w:rtl/>
        </w:rPr>
        <w:t>: "</w:t>
      </w:r>
      <w:r>
        <w:rPr>
          <w:rFonts w:cs="David" w:hint="eastAsia"/>
          <w:sz w:val="24"/>
          <w:szCs w:val="24"/>
          <w:rtl/>
        </w:rPr>
        <w:t>הטובה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הצפונה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לצדיקים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חיי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עימהן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כיצד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הבא</w:t>
      </w:r>
      <w:r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(4 נקודות).</w:t>
      </w:r>
    </w:p>
    <w:p w:rsidR="002040FC" w:rsidRDefault="002040FC" w:rsidP="002040FC">
      <w:pPr>
        <w:pStyle w:val="ListParagraph"/>
        <w:spacing w:line="360" w:lineRule="auto"/>
        <w:ind w:left="1033" w:hanging="313"/>
        <w:jc w:val="both"/>
        <w:rPr>
          <w:rFonts w:cs="David" w:hint="cs"/>
          <w:sz w:val="24"/>
          <w:szCs w:val="24"/>
          <w:rtl/>
        </w:rPr>
      </w:pPr>
      <w:r>
        <w:rPr>
          <w:rFonts w:cs="David" w:hint="eastAsia"/>
          <w:sz w:val="24"/>
          <w:szCs w:val="24"/>
          <w:u w:val="single"/>
          <w:rtl/>
        </w:rPr>
        <w:t>ב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רבים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מאיתנו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רוצים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מהי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הטובה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הגדולה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שתהיה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בעולם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הבא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יענה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לשאלה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? – </w:t>
      </w:r>
      <w:r>
        <w:rPr>
          <w:rFonts w:cs="David" w:hint="eastAsia"/>
          <w:sz w:val="24"/>
          <w:szCs w:val="24"/>
          <w:rtl/>
        </w:rPr>
        <w:t>הסבר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תשובתך</w:t>
      </w:r>
      <w:r>
        <w:rPr>
          <w:rFonts w:cs="David" w:hint="cs"/>
          <w:sz w:val="24"/>
          <w:szCs w:val="24"/>
          <w:rtl/>
        </w:rPr>
        <w:t xml:space="preserve"> (4 נקודות).</w:t>
      </w:r>
    </w:p>
    <w:p w:rsidR="002040FC" w:rsidRPr="009C1142" w:rsidRDefault="002040FC" w:rsidP="002040FC">
      <w:pPr>
        <w:pStyle w:val="ListParagraph"/>
        <w:spacing w:line="360" w:lineRule="auto"/>
        <w:ind w:left="1033" w:hanging="313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u w:val="single"/>
          <w:rtl/>
        </w:rPr>
        <w:t>פרק א'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א.  </w:t>
      </w:r>
      <w:r w:rsidRPr="002040FC">
        <w:rPr>
          <w:rFonts w:ascii="Times New Roman" w:hAnsi="Times New Roman" w:cs="David" w:hint="cs"/>
          <w:b/>
          <w:bCs/>
          <w:sz w:val="24"/>
          <w:szCs w:val="24"/>
          <w:rtl/>
        </w:rPr>
        <w:t>מהר"ל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 1. כיצד ממחיש המשל על בת המלך והעירוני את היחס בין הגוף לנפש? 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 2.  מה ניתן לדימוי של אדם לאדמה? הסבר היטב.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ב. </w:t>
      </w:r>
      <w:r w:rsidRPr="002040FC">
        <w:rPr>
          <w:rFonts w:ascii="Times New Roman" w:hAnsi="Times New Roman" w:cs="David" w:hint="cs"/>
          <w:b/>
          <w:bCs/>
          <w:sz w:val="24"/>
          <w:szCs w:val="24"/>
          <w:rtl/>
        </w:rPr>
        <w:t>רמח"ל</w:t>
      </w: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 1. מהי תכלית האדם בעולם הזה [לשם מה נברא?] וכיצד מציאותו בעולם של בחירה משרתת  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    תכלית זו? 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 2. מהי המטרה העיקרית של האדם בעולם הזה?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ג. </w:t>
      </w:r>
      <w:r w:rsidRPr="002040FC">
        <w:rPr>
          <w:rFonts w:ascii="Times New Roman" w:hAnsi="Times New Roman" w:cs="David" w:hint="cs"/>
          <w:b/>
          <w:bCs/>
          <w:sz w:val="24"/>
          <w:szCs w:val="24"/>
          <w:rtl/>
        </w:rPr>
        <w:t>הרב הירש.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  1. מהו ההבדל בין הנצרות ליהדות ביחס למעמדה של התשובה?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  2. מהו התפקיד החדש שהוריש חטא אדם הראשון לצאצאיו? </w:t>
      </w:r>
    </w:p>
    <w:p w:rsidR="002040FC" w:rsidRPr="002040FC" w:rsidRDefault="002040FC" w:rsidP="002040FC">
      <w:pPr>
        <w:spacing w:after="0" w:line="360" w:lineRule="auto"/>
        <w:jc w:val="center"/>
        <w:rPr>
          <w:rFonts w:ascii="Times New Roman" w:hAnsi="Times New Roman" w:cs="David"/>
          <w:b/>
          <w:bCs/>
          <w:sz w:val="28"/>
          <w:szCs w:val="28"/>
          <w:u w:val="single"/>
          <w:rtl/>
        </w:rPr>
      </w:pPr>
    </w:p>
    <w:p w:rsidR="002040FC" w:rsidRPr="002040FC" w:rsidRDefault="002040FC" w:rsidP="002040FC">
      <w:pPr>
        <w:spacing w:after="0" w:line="360" w:lineRule="auto"/>
        <w:jc w:val="center"/>
        <w:rPr>
          <w:rFonts w:ascii="Times New Roman" w:hAnsi="Times New Roman" w:cs="David"/>
          <w:b/>
          <w:bCs/>
          <w:sz w:val="28"/>
          <w:szCs w:val="28"/>
          <w:u w:val="single"/>
          <w:rtl/>
        </w:rPr>
      </w:pPr>
    </w:p>
    <w:p w:rsidR="002040FC" w:rsidRPr="002040FC" w:rsidRDefault="002040FC" w:rsidP="002040FC">
      <w:pPr>
        <w:spacing w:after="0" w:line="360" w:lineRule="auto"/>
        <w:jc w:val="center"/>
        <w:rPr>
          <w:rFonts w:ascii="Times New Roman" w:hAnsi="Times New Roman" w:cs="David"/>
          <w:b/>
          <w:bCs/>
          <w:sz w:val="28"/>
          <w:szCs w:val="28"/>
          <w:u w:val="single"/>
          <w:rtl/>
        </w:rPr>
      </w:pPr>
      <w:r w:rsidRPr="002040FC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פרק ב' – אני מאמין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b/>
          <w:bCs/>
          <w:sz w:val="24"/>
          <w:szCs w:val="24"/>
          <w:rtl/>
        </w:rPr>
      </w:pPr>
      <w:r w:rsidRPr="002040FC">
        <w:rPr>
          <w:rFonts w:ascii="Times New Roman" w:hAnsi="Times New Roman" w:cs="David" w:hint="cs"/>
          <w:b/>
          <w:bCs/>
          <w:sz w:val="24"/>
          <w:szCs w:val="24"/>
          <w:rtl/>
        </w:rPr>
        <w:t>ענה על 2 מתוך 3 השאלות הבאות: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b/>
          <w:bCs/>
          <w:sz w:val="24"/>
          <w:szCs w:val="24"/>
          <w:rtl/>
        </w:rPr>
      </w:pP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ד. </w:t>
      </w:r>
      <w:r w:rsidRPr="002040FC">
        <w:rPr>
          <w:rFonts w:ascii="Times New Roman" w:hAnsi="Times New Roman" w:cs="David" w:hint="cs"/>
          <w:b/>
          <w:bCs/>
          <w:sz w:val="24"/>
          <w:szCs w:val="24"/>
          <w:rtl/>
        </w:rPr>
        <w:t>האם יש לחקור וללמוד אמונה?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1. השווה בין דעת ריה"ל לדעת רס"ג? הסבר את ההבדל בניהם בצורה מדויקת.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2. הסבר את דעתו של ר' נחמן ונמק אותה. [על פי הסברו של הרב שטינזלץ]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ה. </w:t>
      </w:r>
      <w:r w:rsidRPr="002040FC">
        <w:rPr>
          <w:rFonts w:ascii="Times New Roman" w:hAnsi="Times New Roman" w:cs="David" w:hint="cs"/>
          <w:b/>
          <w:bCs/>
          <w:sz w:val="24"/>
          <w:szCs w:val="24"/>
          <w:rtl/>
        </w:rPr>
        <w:t>הרב קוק מאמר הדור.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1. מהו יחודו של דור הגאולה?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2. כיצד יחוד זה מסביר את הצורך ללמוד אמונה?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ו. </w:t>
      </w:r>
      <w:r w:rsidRPr="002040FC">
        <w:rPr>
          <w:rFonts w:ascii="Times New Roman" w:hAnsi="Times New Roman" w:cs="David" w:hint="cs"/>
          <w:b/>
          <w:bCs/>
          <w:sz w:val="24"/>
          <w:szCs w:val="24"/>
          <w:rtl/>
        </w:rPr>
        <w:t>בקשת האני העצמי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1. מהו המשותף לחטא אדם הראשון לחטא הארץ ולחטאם של ישראל לאחר כניסתם לארץ?</w:t>
      </w:r>
    </w:p>
    <w:p w:rsidR="002040FC" w:rsidRPr="002040FC" w:rsidRDefault="002040FC" w:rsidP="002040FC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 2. מהי ההשלכה של הסבר זה על תפקיד המחנכים ועל עבודת ה' של כל אחד? </w:t>
      </w:r>
    </w:p>
    <w:p w:rsidR="002040FC" w:rsidRPr="002040FC" w:rsidRDefault="002040FC" w:rsidP="002040FC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p w:rsidR="002040FC" w:rsidRPr="002040FC" w:rsidRDefault="002040FC" w:rsidP="002040FC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p w:rsidR="002040FC" w:rsidRPr="002040FC" w:rsidRDefault="002040FC" w:rsidP="002040FC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p w:rsidR="002040FC" w:rsidRPr="002040FC" w:rsidRDefault="002040FC" w:rsidP="002040FC">
      <w:pPr>
        <w:spacing w:after="0" w:line="360" w:lineRule="auto"/>
        <w:jc w:val="center"/>
        <w:rPr>
          <w:rFonts w:ascii="Times New Roman" w:hAnsi="Times New Roman" w:cs="David"/>
          <w:b/>
          <w:bCs/>
          <w:sz w:val="28"/>
          <w:szCs w:val="28"/>
          <w:u w:val="single"/>
          <w:rtl/>
        </w:rPr>
      </w:pPr>
      <w:r w:rsidRPr="002040FC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2040FC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פרק ד' – אמונה בשעת משבר</w:t>
      </w: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>ז. מציאות הרע.</w:t>
      </w: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 xml:space="preserve">   1. הצע שני הסברים לפחות כיצד יש להבין  ולהביט על מציאות הרע ועל ידי כך למזער אותו? </w:t>
      </w: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 xml:space="preserve">   2.  קיום יעודי </w:t>
      </w:r>
      <w:r w:rsidRPr="002040FC">
        <w:rPr>
          <w:rtl/>
        </w:rPr>
        <w:t>–</w:t>
      </w:r>
      <w:r w:rsidRPr="002040FC">
        <w:rPr>
          <w:rFonts w:hint="cs"/>
          <w:rtl/>
        </w:rPr>
        <w:t xml:space="preserve"> כיצד יש במושג זה לענות על מציאות הרע? מהן השאלות ששואל הסובל, החי </w:t>
      </w: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 xml:space="preserve">        על פי תפיסת הקיום הייעודי</w:t>
      </w:r>
    </w:p>
    <w:p w:rsidR="002040FC" w:rsidRPr="002040FC" w:rsidRDefault="002040FC" w:rsidP="002040FC">
      <w:pPr>
        <w:rPr>
          <w:rtl/>
        </w:rPr>
      </w:pP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>ח.  הרב בר שאול.</w:t>
      </w: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 xml:space="preserve">     1. כיצד הגיעו ניטשה ומרקס כל אחד בדרכו, לדחיית המוסר היהודי?</w:t>
      </w: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 xml:space="preserve">     2. מהי ההשפעה של השקפה הכופרת בנצחיות החיים על על משמעות החיים ותכנם?</w:t>
      </w:r>
    </w:p>
    <w:p w:rsidR="002040FC" w:rsidRPr="002040FC" w:rsidRDefault="002040FC" w:rsidP="002040FC">
      <w:pPr>
        <w:rPr>
          <w:rtl/>
        </w:rPr>
      </w:pP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 xml:space="preserve">ט. </w:t>
      </w:r>
      <w:r w:rsidRPr="002040FC">
        <w:rPr>
          <w:rFonts w:hint="cs"/>
          <w:b/>
          <w:bCs/>
          <w:rtl/>
        </w:rPr>
        <w:t>הרב סולוביצ'יק.</w:t>
      </w: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 xml:space="preserve">    1. מהן שתי הדרכם לתשובה, מהו החיסרון ומהו היתרון של כל אחת מהן?</w:t>
      </w:r>
    </w:p>
    <w:p w:rsidR="002040FC" w:rsidRPr="002040FC" w:rsidRDefault="002040FC" w:rsidP="002040FC">
      <w:pPr>
        <w:rPr>
          <w:rtl/>
        </w:rPr>
      </w:pPr>
      <w:r w:rsidRPr="002040FC">
        <w:rPr>
          <w:rFonts w:hint="cs"/>
          <w:rtl/>
        </w:rPr>
        <w:t xml:space="preserve">    2. הסבר מתי תשובה הופכת זדונות לזכויות ומתי הופכת זדונות לשגגות?</w:t>
      </w:r>
    </w:p>
    <w:p w:rsidR="00A80D39" w:rsidRDefault="00A80D39">
      <w:pPr>
        <w:rPr>
          <w:rFonts w:hint="cs"/>
        </w:rPr>
      </w:pPr>
      <w:bookmarkStart w:id="0" w:name="_GoBack"/>
      <w:bookmarkEnd w:id="0"/>
    </w:p>
    <w:sectPr w:rsidR="00A80D39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FB5"/>
    <w:multiLevelType w:val="hybridMultilevel"/>
    <w:tmpl w:val="2EA86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FC"/>
    <w:rsid w:val="002040FC"/>
    <w:rsid w:val="00567AC0"/>
    <w:rsid w:val="00A8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FC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FC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2107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1</cp:revision>
  <dcterms:created xsi:type="dcterms:W3CDTF">2013-04-14T12:28:00Z</dcterms:created>
  <dcterms:modified xsi:type="dcterms:W3CDTF">2013-04-14T12:31:00Z</dcterms:modified>
</cp:coreProperties>
</file>