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4B" w:rsidRPr="0098721F" w:rsidRDefault="0098721F" w:rsidP="00181D9C">
      <w:pPr>
        <w:rPr>
          <w:rFonts w:cs="Arial"/>
          <w:b/>
          <w:bCs/>
          <w:sz w:val="36"/>
          <w:szCs w:val="36"/>
          <w:u w:val="single"/>
          <w:rtl/>
        </w:rPr>
      </w:pPr>
      <w:r w:rsidRPr="0098721F">
        <w:rPr>
          <w:rFonts w:cs="Arial" w:hint="cs"/>
          <w:noProof/>
          <w:color w:val="FF0000"/>
          <w:sz w:val="36"/>
          <w:szCs w:val="36"/>
          <w:rtl/>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2857500" cy="18097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זכויות.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809750"/>
                    </a:xfrm>
                    <a:prstGeom prst="rect">
                      <a:avLst/>
                    </a:prstGeom>
                  </pic:spPr>
                </pic:pic>
              </a:graphicData>
            </a:graphic>
            <wp14:sizeRelH relativeFrom="page">
              <wp14:pctWidth>0</wp14:pctWidth>
            </wp14:sizeRelH>
            <wp14:sizeRelV relativeFrom="page">
              <wp14:pctHeight>0</wp14:pctHeight>
            </wp14:sizeRelV>
          </wp:anchor>
        </w:drawing>
      </w:r>
      <w:r w:rsidR="00116D4B" w:rsidRPr="0098721F">
        <w:rPr>
          <w:rFonts w:cs="Arial"/>
          <w:b/>
          <w:bCs/>
          <w:color w:val="FF0000"/>
          <w:sz w:val="36"/>
          <w:szCs w:val="36"/>
          <w:u w:val="single"/>
          <w:rtl/>
        </w:rPr>
        <w:t xml:space="preserve">מבחן </w:t>
      </w:r>
      <w:r w:rsidR="00181D9C">
        <w:rPr>
          <w:rFonts w:cs="Arial" w:hint="cs"/>
          <w:b/>
          <w:bCs/>
          <w:color w:val="FF0000"/>
          <w:sz w:val="36"/>
          <w:szCs w:val="36"/>
          <w:u w:val="single"/>
          <w:rtl/>
        </w:rPr>
        <w:t xml:space="preserve">ט </w:t>
      </w:r>
      <w:r w:rsidR="00116D4B" w:rsidRPr="0098721F">
        <w:rPr>
          <w:rFonts w:cs="Arial"/>
          <w:b/>
          <w:bCs/>
          <w:color w:val="FF0000"/>
          <w:sz w:val="36"/>
          <w:szCs w:val="36"/>
          <w:u w:val="single"/>
          <w:rtl/>
        </w:rPr>
        <w:t xml:space="preserve">זכויות  </w:t>
      </w:r>
    </w:p>
    <w:p w:rsidR="00181D9C" w:rsidRDefault="00181D9C" w:rsidP="00116D4B">
      <w:pPr>
        <w:rPr>
          <w:rtl/>
        </w:rPr>
      </w:pPr>
    </w:p>
    <w:p w:rsidR="00181D9C" w:rsidRDefault="00181D9C" w:rsidP="00116D4B">
      <w:pPr>
        <w:rPr>
          <w:rtl/>
        </w:rPr>
      </w:pPr>
    </w:p>
    <w:p w:rsidR="00181D9C" w:rsidRDefault="00181D9C" w:rsidP="00116D4B">
      <w:pPr>
        <w:rPr>
          <w:rtl/>
        </w:rPr>
      </w:pPr>
    </w:p>
    <w:p w:rsidR="00181D9C" w:rsidRDefault="00181D9C" w:rsidP="00116D4B">
      <w:pPr>
        <w:rPr>
          <w:rtl/>
        </w:rPr>
      </w:pPr>
    </w:p>
    <w:p w:rsidR="0098721F" w:rsidRDefault="0098721F" w:rsidP="00116D4B">
      <w:pPr>
        <w:rPr>
          <w:rtl/>
        </w:rPr>
      </w:pPr>
      <w:r>
        <w:rPr>
          <w:rFonts w:hint="cs"/>
          <w:rtl/>
        </w:rPr>
        <w:t xml:space="preserve">בהצלחה רבה!!! </w:t>
      </w:r>
    </w:p>
    <w:p w:rsidR="00116D4B" w:rsidRPr="00116D4B" w:rsidRDefault="00116D4B" w:rsidP="00116D4B">
      <w:pPr>
        <w:pStyle w:val="a3"/>
        <w:numPr>
          <w:ilvl w:val="0"/>
          <w:numId w:val="1"/>
        </w:numPr>
      </w:pPr>
      <w:r w:rsidRPr="00116D4B">
        <w:rPr>
          <w:rFonts w:cs="Arial"/>
          <w:rtl/>
        </w:rPr>
        <w:t xml:space="preserve">לאחרונה, אובחן הנסיך </w:t>
      </w:r>
      <w:proofErr w:type="spellStart"/>
      <w:r w:rsidRPr="00116D4B">
        <w:rPr>
          <w:rFonts w:cs="Arial"/>
          <w:rtl/>
        </w:rPr>
        <w:t>צ'ארלס</w:t>
      </w:r>
      <w:proofErr w:type="spellEnd"/>
      <w:r w:rsidRPr="00116D4B">
        <w:rPr>
          <w:rFonts w:cs="Arial"/>
          <w:rtl/>
        </w:rPr>
        <w:t xml:space="preserve"> כחולה בקורונה. לפי התקנות בבריטניה, לאנשים הזכות להיבדק רק אם הם חולים ברמה כזו שהם צריכים טיפול בבית החולים, לכן קשה מאוד להשיג בדיקה בבריטניה. אולם, הנסיך</w:t>
      </w:r>
      <w:bookmarkStart w:id="0" w:name="_GoBack"/>
      <w:bookmarkEnd w:id="0"/>
      <w:r w:rsidRPr="00116D4B">
        <w:rPr>
          <w:rFonts w:cs="Arial"/>
          <w:rtl/>
        </w:rPr>
        <w:t xml:space="preserve"> אובחן למרות העובדה שתסמיניו היו קלים. תושבת, שנמצאה בבידוד (בשל היותה מראה תסמינים) טענה ש:"אני המומה מכך שבדקו את הנסיך, וגם את אשתו, למרות היותה חסרת תסמינים, בעוד רופאים, אחיות, ועוזרים רפואיים לא יכולים לקבל בדיקה" .  </w:t>
      </w:r>
    </w:p>
    <w:p w:rsidR="00116D4B" w:rsidRDefault="0098721F" w:rsidP="00116D4B">
      <w:pPr>
        <w:rPr>
          <w:rtl/>
        </w:rPr>
      </w:pPr>
      <w:r>
        <w:rPr>
          <w:rFonts w:cs="Arial" w:hint="cs"/>
          <w:rtl/>
        </w:rPr>
        <w:t xml:space="preserve">      </w:t>
      </w:r>
      <w:r w:rsidR="00116D4B" w:rsidRPr="0098721F">
        <w:rPr>
          <w:rFonts w:cs="Arial"/>
          <w:rtl/>
        </w:rPr>
        <w:t>ציי</w:t>
      </w:r>
      <w:r w:rsidR="00116D4B" w:rsidRPr="0098721F">
        <w:rPr>
          <w:rFonts w:cs="Arial" w:hint="cs"/>
          <w:rtl/>
        </w:rPr>
        <w:t>ני</w:t>
      </w:r>
      <w:r w:rsidR="00116D4B" w:rsidRPr="0098721F">
        <w:rPr>
          <w:rFonts w:cs="Arial"/>
          <w:rtl/>
        </w:rPr>
        <w:t xml:space="preserve"> </w:t>
      </w:r>
      <w:proofErr w:type="spellStart"/>
      <w:r w:rsidR="00116D4B" w:rsidRPr="0098721F">
        <w:rPr>
          <w:rFonts w:cs="Arial"/>
          <w:rtl/>
        </w:rPr>
        <w:t>והצג</w:t>
      </w:r>
      <w:r w:rsidR="00116D4B" w:rsidRPr="0098721F">
        <w:rPr>
          <w:rFonts w:cs="Arial" w:hint="cs"/>
          <w:rtl/>
        </w:rPr>
        <w:t>י</w:t>
      </w:r>
      <w:proofErr w:type="spellEnd"/>
      <w:r w:rsidR="00116D4B" w:rsidRPr="0098721F">
        <w:rPr>
          <w:rFonts w:cs="Arial"/>
          <w:rtl/>
        </w:rPr>
        <w:t xml:space="preserve"> את הזכות שנפגעה לטענת התושבת. הסבר</w:t>
      </w:r>
      <w:r w:rsidR="00116D4B" w:rsidRPr="0098721F">
        <w:rPr>
          <w:rFonts w:cs="Arial" w:hint="cs"/>
          <w:rtl/>
        </w:rPr>
        <w:t>י</w:t>
      </w:r>
      <w:r w:rsidR="00116D4B" w:rsidRPr="0098721F">
        <w:rPr>
          <w:rFonts w:cs="Arial"/>
          <w:rtl/>
        </w:rPr>
        <w:t xml:space="preserve"> כיצד הזכות נפגעת</w:t>
      </w:r>
      <w:r w:rsidR="001019F4">
        <w:rPr>
          <w:rFonts w:hint="cs"/>
          <w:rtl/>
        </w:rPr>
        <w:t xml:space="preserve"> לפי הקטע</w:t>
      </w:r>
    </w:p>
    <w:p w:rsidR="00116D4B" w:rsidRDefault="00116D4B" w:rsidP="00116D4B">
      <w:pPr>
        <w:rPr>
          <w:rtl/>
        </w:rPr>
      </w:pPr>
    </w:p>
    <w:p w:rsidR="00116D4B" w:rsidRDefault="00116D4B" w:rsidP="0098721F">
      <w:pPr>
        <w:pStyle w:val="a3"/>
        <w:numPr>
          <w:ilvl w:val="0"/>
          <w:numId w:val="1"/>
        </w:numPr>
      </w:pPr>
      <w:r w:rsidRPr="00116D4B">
        <w:rPr>
          <w:rFonts w:cs="Arial"/>
          <w:rtl/>
        </w:rPr>
        <w:t xml:space="preserve">עם התפרצות הקורונה בעולם, מרבית האוכלוסייה עברה לקנות מצרכים בהזמנה באינטרנט במשלוחים מרחוק. עם העומס החדש על הסופרים והמכולות, משלוחים רבים התעכבו. לדוגמה, פנינה, בת 89 מתל אביב, נשארה בלי מזון למשך מעל שבועיים. כתוצאה ממקרה זה ורבים כמוהו, בני הגיל השלישי (הנמצאים בקבוצת סיכון גבוהה מהצעירים מהם) יצאו בדרישה לשים את המשלוחים שלהם בעדיפות ראשונה כדי שלא יישארו ללא מזון         </w:t>
      </w:r>
      <w:r>
        <w:rPr>
          <w:rFonts w:cs="Arial"/>
          <w:rtl/>
        </w:rPr>
        <w:t xml:space="preserve">                            ציי</w:t>
      </w:r>
      <w:r>
        <w:rPr>
          <w:rFonts w:cs="Arial" w:hint="cs"/>
          <w:rtl/>
        </w:rPr>
        <w:t xml:space="preserve">ני והציגי </w:t>
      </w:r>
      <w:r w:rsidRPr="00116D4B">
        <w:rPr>
          <w:rFonts w:cs="Arial"/>
          <w:rtl/>
        </w:rPr>
        <w:t xml:space="preserve"> את סוג המדיניות שבאה לידי ביטוי בדרישת בני הגיל השלישי</w:t>
      </w:r>
      <w:r w:rsidR="0098721F">
        <w:rPr>
          <w:rFonts w:hint="cs"/>
          <w:rtl/>
        </w:rPr>
        <w:t xml:space="preserve">.                     </w:t>
      </w:r>
      <w:r>
        <w:rPr>
          <w:rFonts w:hint="cs"/>
          <w:rtl/>
        </w:rPr>
        <w:t xml:space="preserve">הסבירי תשובתך לפי הקטע </w:t>
      </w:r>
    </w:p>
    <w:p w:rsidR="00116D4B" w:rsidRDefault="00116D4B" w:rsidP="00116D4B">
      <w:pPr>
        <w:rPr>
          <w:rtl/>
        </w:rPr>
      </w:pPr>
    </w:p>
    <w:p w:rsidR="00116D4B" w:rsidRDefault="00116D4B" w:rsidP="001019F4">
      <w:pPr>
        <w:pStyle w:val="a3"/>
        <w:numPr>
          <w:ilvl w:val="0"/>
          <w:numId w:val="1"/>
        </w:numPr>
      </w:pPr>
      <w:r w:rsidRPr="00116D4B">
        <w:rPr>
          <w:rFonts w:cs="Arial"/>
          <w:rtl/>
        </w:rPr>
        <w:t xml:space="preserve">טקס המשואות שנערך ביום העצמאות היה מאוד מרגש. הדמויות השונות שנבחרו – הדגישו, כל אחת בדרכה, את מחויבותן ותרומתן למסגרת המשותפת לכולנו: תרומה למערכת הבריאות, לאחווה בין האזרחים, לשירותי ההצלה, לתרבות </w:t>
      </w:r>
      <w:proofErr w:type="spellStart"/>
      <w:r w:rsidRPr="00116D4B">
        <w:rPr>
          <w:rFonts w:cs="Arial"/>
          <w:rtl/>
        </w:rPr>
        <w:t>וכו</w:t>
      </w:r>
      <w:proofErr w:type="spellEnd"/>
      <w:r w:rsidRPr="00116D4B">
        <w:rPr>
          <w:rFonts w:cs="Arial"/>
          <w:rtl/>
        </w:rPr>
        <w:t xml:space="preserve">'.בנוסף משיאי המשואות הגיעו מכל קצוות הקשת: יהודים וערבים, גברים ונשים, חילונים ודתיים ואפילו נציגה מחו"ל ואף החגיגה המוזיקלית שלאחריו – נתנה מקום לסגנונות שונים ומגוונים </w:t>
      </w:r>
      <w:proofErr w:type="spellStart"/>
      <w:r w:rsidRPr="00116D4B">
        <w:rPr>
          <w:rFonts w:cs="Arial"/>
          <w:rtl/>
        </w:rPr>
        <w:t>ואיפשרה</w:t>
      </w:r>
      <w:proofErr w:type="spellEnd"/>
      <w:r w:rsidRPr="00116D4B">
        <w:rPr>
          <w:rFonts w:cs="Arial"/>
          <w:rtl/>
        </w:rPr>
        <w:t xml:space="preserve"> לקבוצות השונות לראות את עצמן כחלק מן החברה הישראלית. </w:t>
      </w:r>
      <w:r w:rsidR="001019F4">
        <w:rPr>
          <w:rFonts w:cs="Arial" w:hint="cs"/>
          <w:rtl/>
        </w:rPr>
        <w:t xml:space="preserve">                                                                               </w:t>
      </w:r>
      <w:r w:rsidRPr="001019F4">
        <w:rPr>
          <w:rFonts w:cs="Arial"/>
          <w:rtl/>
        </w:rPr>
        <w:t xml:space="preserve">צייני והציגי את תשובתך והסבירי </w:t>
      </w:r>
      <w:r w:rsidR="001019F4" w:rsidRPr="001019F4">
        <w:rPr>
          <w:rFonts w:cs="Arial" w:hint="cs"/>
          <w:rtl/>
        </w:rPr>
        <w:t xml:space="preserve">את תשובתך </w:t>
      </w:r>
      <w:r w:rsidRPr="001019F4">
        <w:rPr>
          <w:rFonts w:cs="Arial"/>
          <w:rtl/>
        </w:rPr>
        <w:t>לפי הקטע</w:t>
      </w:r>
    </w:p>
    <w:p w:rsidR="00116D4B" w:rsidRDefault="00116D4B" w:rsidP="00116D4B">
      <w:pPr>
        <w:pStyle w:val="a3"/>
        <w:rPr>
          <w:rtl/>
        </w:rPr>
      </w:pPr>
    </w:p>
    <w:p w:rsidR="00116D4B" w:rsidRDefault="00116D4B" w:rsidP="001019F4">
      <w:pPr>
        <w:pStyle w:val="a3"/>
        <w:numPr>
          <w:ilvl w:val="0"/>
          <w:numId w:val="1"/>
        </w:numPr>
      </w:pPr>
      <w:r w:rsidRPr="00116D4B">
        <w:rPr>
          <w:rFonts w:cs="Arial"/>
          <w:rtl/>
        </w:rPr>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r>
        <w:rPr>
          <w:rFonts w:cs="Arial" w:hint="cs"/>
          <w:rtl/>
        </w:rPr>
        <w:t xml:space="preserve">צייני והציגי </w:t>
      </w:r>
      <w:r w:rsidRPr="00116D4B">
        <w:rPr>
          <w:rFonts w:cs="Arial"/>
          <w:rtl/>
        </w:rPr>
        <w:t xml:space="preserve">איזה </w:t>
      </w:r>
      <w:r w:rsidR="001019F4">
        <w:rPr>
          <w:rFonts w:cs="Arial" w:hint="cs"/>
          <w:rtl/>
        </w:rPr>
        <w:t>תנאי לבחירות התממש בכך. הסבירי תשובתך לפי הקטע</w:t>
      </w:r>
    </w:p>
    <w:p w:rsidR="00116D4B" w:rsidRDefault="00116D4B" w:rsidP="00116D4B">
      <w:pPr>
        <w:pStyle w:val="a3"/>
        <w:rPr>
          <w:rtl/>
        </w:rPr>
      </w:pPr>
    </w:p>
    <w:p w:rsidR="001019F4" w:rsidRPr="001019F4" w:rsidRDefault="001019F4" w:rsidP="001019F4">
      <w:pPr>
        <w:pStyle w:val="a3"/>
        <w:numPr>
          <w:ilvl w:val="0"/>
          <w:numId w:val="1"/>
        </w:numPr>
        <w:rPr>
          <w:rFonts w:cs="Arial"/>
          <w:rtl/>
        </w:rPr>
      </w:pPr>
      <w:r w:rsidRPr="001019F4">
        <w:rPr>
          <w:rFonts w:cs="Arial"/>
          <w:rtl/>
        </w:rPr>
        <w:t>בדף הרשת החברתית של אחת מן העיריות, פרסם תושב קללות וגידופים המכוונים לראש העיר. בתגובה, 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rsidR="001019F4" w:rsidRDefault="0042065C" w:rsidP="0042065C">
      <w:pPr>
        <w:pStyle w:val="a3"/>
        <w:rPr>
          <w:rFonts w:cs="Arial"/>
        </w:rPr>
      </w:pPr>
      <w:r>
        <w:rPr>
          <w:rFonts w:cs="Arial" w:hint="cs"/>
          <w:rtl/>
        </w:rPr>
        <w:t xml:space="preserve"> </w:t>
      </w:r>
      <w:r w:rsidR="001019F4" w:rsidRPr="001019F4">
        <w:rPr>
          <w:rFonts w:cs="Arial"/>
          <w:rtl/>
        </w:rPr>
        <w:t>ציין והצג את הזכות של ראש העיר שנפגעה לדברי דובר העירייה.</w:t>
      </w:r>
      <w:r w:rsidR="001019F4">
        <w:rPr>
          <w:rFonts w:cs="Arial" w:hint="cs"/>
          <w:rtl/>
        </w:rPr>
        <w:t xml:space="preserve"> </w:t>
      </w:r>
      <w:r w:rsidR="001019F4" w:rsidRPr="001019F4">
        <w:rPr>
          <w:rFonts w:cs="Arial"/>
          <w:rtl/>
        </w:rPr>
        <w:t>הסבר כיצד זכות זו באה לידי ביטוי בקטע.</w:t>
      </w:r>
    </w:p>
    <w:p w:rsidR="0042065C" w:rsidRDefault="0042065C" w:rsidP="0042065C">
      <w:pPr>
        <w:rPr>
          <w:rFonts w:cs="Arial"/>
          <w:rtl/>
        </w:rPr>
      </w:pPr>
    </w:p>
    <w:p w:rsidR="0042065C" w:rsidRPr="0042065C" w:rsidRDefault="0042065C" w:rsidP="0042065C">
      <w:pPr>
        <w:rPr>
          <w:rFonts w:cs="Arial"/>
        </w:rPr>
      </w:pPr>
    </w:p>
    <w:p w:rsidR="003D1F4D" w:rsidRDefault="003D1F4D" w:rsidP="003D1F4D">
      <w:pPr>
        <w:pStyle w:val="a3"/>
        <w:rPr>
          <w:rFonts w:cs="Arial"/>
          <w:rtl/>
        </w:rPr>
      </w:pPr>
    </w:p>
    <w:p w:rsidR="009F7C67" w:rsidRDefault="003D1F4D" w:rsidP="009F7C67">
      <w:pPr>
        <w:pStyle w:val="a3"/>
        <w:numPr>
          <w:ilvl w:val="0"/>
          <w:numId w:val="1"/>
        </w:numPr>
        <w:rPr>
          <w:rFonts w:cs="Arial"/>
        </w:rPr>
      </w:pPr>
      <w:r>
        <w:rPr>
          <w:rFonts w:ascii="Arial" w:hAnsi="Arial" w:cs="Arial"/>
          <w:color w:val="000000"/>
          <w:shd w:val="clear" w:color="auto" w:fill="FFFFFF"/>
          <w:rtl/>
        </w:rPr>
        <w:lastRenderedPageBreak/>
        <w:t>עיתון ישראלי ביצע תחקיר מקיף והציג בסדרה של כתבות את המצב העגום בבתי החולים בישראל</w:t>
      </w:r>
      <w:r>
        <w:rPr>
          <w:rFonts w:ascii="Arial" w:hAnsi="Arial" w:cs="Arial"/>
          <w:color w:val="000000"/>
          <w:shd w:val="clear" w:color="auto" w:fill="FFFFFF"/>
        </w:rPr>
        <w:t xml:space="preserve">. </w:t>
      </w:r>
      <w:r>
        <w:rPr>
          <w:rFonts w:ascii="Arial" w:hAnsi="Arial" w:cs="Arial"/>
          <w:color w:val="000000"/>
          <w:shd w:val="clear" w:color="auto" w:fill="FFFFFF"/>
          <w:rtl/>
        </w:rPr>
        <w:t>בכתבה התראיינו רופאים ואחיות שסיפרו מנקודת מבט אישית על המצב. אחד מהם אמר כי "רופא יכול למצוא עצמו לבד בתורנות ולקבל עשרה חולים מורכבים בו זמנית, והוא לא יודע במי לטפל קודם</w:t>
      </w:r>
      <w:r>
        <w:rPr>
          <w:rFonts w:ascii="Arial" w:hAnsi="Arial" w:cs="Arial"/>
          <w:color w:val="000000"/>
          <w:shd w:val="clear" w:color="auto" w:fill="FFFFFF"/>
        </w:rPr>
        <w:t>".</w:t>
      </w:r>
      <w:r>
        <w:rPr>
          <w:rFonts w:cs="Arial" w:hint="cs"/>
          <w:rtl/>
        </w:rPr>
        <w:t xml:space="preserve"> </w:t>
      </w:r>
    </w:p>
    <w:p w:rsidR="003D1F4D" w:rsidRDefault="009F7C67" w:rsidP="009F7C67">
      <w:pPr>
        <w:pStyle w:val="a3"/>
        <w:ind w:left="360"/>
        <w:rPr>
          <w:rFonts w:cs="Arial"/>
          <w:rtl/>
        </w:rPr>
      </w:pPr>
      <w:r w:rsidRPr="009F7C67">
        <w:rPr>
          <w:rFonts w:cs="Arial"/>
          <w:rtl/>
        </w:rPr>
        <w:t>ציין והצג את סוג מנגנון הפיקוח והביקורת שבא לידי ביטוי בקטע.                                                                 -הסבר כיצד סוג מנגנון זה בא לידי ביטוי</w:t>
      </w:r>
    </w:p>
    <w:p w:rsidR="001019F4" w:rsidRPr="001019F4" w:rsidRDefault="001019F4" w:rsidP="001019F4">
      <w:pPr>
        <w:pStyle w:val="a3"/>
        <w:rPr>
          <w:rFonts w:cs="Arial"/>
          <w:rtl/>
        </w:rPr>
      </w:pPr>
    </w:p>
    <w:p w:rsidR="003D1F4D" w:rsidRPr="003D1F4D" w:rsidRDefault="003D1F4D" w:rsidP="009F7C67">
      <w:pPr>
        <w:spacing w:after="0" w:line="360" w:lineRule="auto"/>
        <w:jc w:val="center"/>
        <w:rPr>
          <w:rFonts w:ascii="David" w:eastAsia="Calibri" w:hAnsi="David" w:cs="David"/>
          <w:sz w:val="24"/>
          <w:szCs w:val="24"/>
          <w:u w:val="single"/>
          <w:rtl/>
        </w:rPr>
      </w:pPr>
      <w:r w:rsidRPr="003D1F4D">
        <w:rPr>
          <w:rFonts w:ascii="David" w:eastAsia="Calibri" w:hAnsi="David" w:cs="David"/>
          <w:sz w:val="24"/>
          <w:szCs w:val="24"/>
          <w:u w:val="single"/>
          <w:rtl/>
        </w:rPr>
        <w:t xml:space="preserve">ענה על </w:t>
      </w:r>
      <w:r w:rsidRPr="003D1F4D">
        <w:rPr>
          <w:rFonts w:ascii="David" w:eastAsia="Calibri" w:hAnsi="David" w:cs="David"/>
          <w:b/>
          <w:bCs/>
          <w:sz w:val="24"/>
          <w:szCs w:val="24"/>
          <w:u w:val="single"/>
          <w:rtl/>
        </w:rPr>
        <w:t>ש</w:t>
      </w:r>
      <w:r w:rsidR="009F7C67">
        <w:rPr>
          <w:rFonts w:ascii="David" w:eastAsia="Calibri" w:hAnsi="David" w:cs="David" w:hint="cs"/>
          <w:b/>
          <w:bCs/>
          <w:sz w:val="24"/>
          <w:szCs w:val="24"/>
          <w:u w:val="single"/>
          <w:rtl/>
        </w:rPr>
        <w:t xml:space="preserve">תיים </w:t>
      </w:r>
      <w:r w:rsidRPr="003D1F4D">
        <w:rPr>
          <w:rFonts w:ascii="David" w:eastAsia="Calibri" w:hAnsi="David" w:cs="David"/>
          <w:sz w:val="24"/>
          <w:szCs w:val="24"/>
          <w:u w:val="single"/>
          <w:rtl/>
        </w:rPr>
        <w:t xml:space="preserve">מן השאלות </w:t>
      </w:r>
      <w:r w:rsidR="009F7C67">
        <w:rPr>
          <w:rFonts w:ascii="David" w:eastAsia="Calibri" w:hAnsi="David" w:cs="David" w:hint="cs"/>
          <w:sz w:val="24"/>
          <w:szCs w:val="24"/>
          <w:u w:val="single"/>
          <w:rtl/>
        </w:rPr>
        <w:t>7-9</w:t>
      </w:r>
    </w:p>
    <w:p w:rsidR="003D1F4D" w:rsidRPr="003D1F4D" w:rsidRDefault="003D1F4D" w:rsidP="003D1F4D">
      <w:pPr>
        <w:spacing w:after="0" w:line="360" w:lineRule="auto"/>
        <w:jc w:val="center"/>
        <w:rPr>
          <w:rFonts w:ascii="David" w:eastAsia="Calibri" w:hAnsi="David" w:cs="David"/>
          <w:sz w:val="24"/>
          <w:szCs w:val="24"/>
          <w:u w:val="single"/>
          <w:rtl/>
        </w:rPr>
      </w:pPr>
    </w:p>
    <w:p w:rsidR="003D1F4D" w:rsidRPr="009F7C67" w:rsidRDefault="003D1F4D" w:rsidP="009F7C67">
      <w:pPr>
        <w:pStyle w:val="a3"/>
        <w:numPr>
          <w:ilvl w:val="0"/>
          <w:numId w:val="1"/>
        </w:numPr>
        <w:spacing w:after="200" w:line="360" w:lineRule="auto"/>
        <w:rPr>
          <w:rFonts w:ascii="David" w:eastAsia="Calibri" w:hAnsi="David" w:cs="David"/>
          <w:sz w:val="24"/>
          <w:szCs w:val="24"/>
        </w:rPr>
      </w:pPr>
      <w:proofErr w:type="spellStart"/>
      <w:r w:rsidRPr="009F7C67">
        <w:rPr>
          <w:rFonts w:ascii="David" w:eastAsia="Calibri" w:hAnsi="David" w:cs="David"/>
          <w:sz w:val="24"/>
          <w:szCs w:val="24"/>
          <w:rtl/>
        </w:rPr>
        <w:t>הצג</w:t>
      </w:r>
      <w:r w:rsidRPr="009F7C67">
        <w:rPr>
          <w:rFonts w:ascii="David" w:eastAsia="Calibri" w:hAnsi="David" w:cs="David" w:hint="cs"/>
          <w:sz w:val="24"/>
          <w:szCs w:val="24"/>
          <w:rtl/>
        </w:rPr>
        <w:t>י</w:t>
      </w:r>
      <w:proofErr w:type="spellEnd"/>
      <w:r w:rsidRPr="009F7C67">
        <w:rPr>
          <w:rFonts w:ascii="David" w:eastAsia="Calibri" w:hAnsi="David" w:cs="David" w:hint="cs"/>
          <w:sz w:val="24"/>
          <w:szCs w:val="24"/>
          <w:rtl/>
        </w:rPr>
        <w:t xml:space="preserve"> </w:t>
      </w:r>
      <w:r w:rsidRPr="009F7C67">
        <w:rPr>
          <w:rFonts w:ascii="David" w:eastAsia="Calibri" w:hAnsi="David" w:cs="David"/>
          <w:sz w:val="24"/>
          <w:szCs w:val="24"/>
          <w:rtl/>
        </w:rPr>
        <w:t xml:space="preserve"> </w:t>
      </w:r>
      <w:r w:rsidRPr="009F7C67">
        <w:rPr>
          <w:rFonts w:ascii="David" w:eastAsia="Calibri" w:hAnsi="David" w:cs="David"/>
          <w:b/>
          <w:bCs/>
          <w:sz w:val="24"/>
          <w:szCs w:val="24"/>
          <w:rtl/>
        </w:rPr>
        <w:t>שני</w:t>
      </w:r>
      <w:r w:rsidRPr="009F7C67">
        <w:rPr>
          <w:rFonts w:ascii="David" w:eastAsia="Calibri" w:hAnsi="David" w:cs="David"/>
          <w:sz w:val="24"/>
          <w:szCs w:val="24"/>
          <w:rtl/>
        </w:rPr>
        <w:t xml:space="preserve"> </w:t>
      </w:r>
      <w:r w:rsidRPr="009F7C67">
        <w:rPr>
          <w:rFonts w:ascii="David" w:eastAsia="Calibri" w:hAnsi="David" w:cs="David" w:hint="cs"/>
          <w:sz w:val="24"/>
          <w:szCs w:val="24"/>
          <w:rtl/>
        </w:rPr>
        <w:t>אמצעים להגבלת השלטון</w:t>
      </w:r>
    </w:p>
    <w:p w:rsidR="003D1F4D" w:rsidRPr="003D1F4D" w:rsidRDefault="003D1F4D" w:rsidP="003D1F4D">
      <w:pPr>
        <w:spacing w:after="200" w:line="360" w:lineRule="auto"/>
        <w:ind w:left="720"/>
        <w:contextualSpacing/>
        <w:rPr>
          <w:rFonts w:ascii="David" w:eastAsia="Calibri" w:hAnsi="David" w:cs="David"/>
          <w:sz w:val="24"/>
          <w:szCs w:val="24"/>
        </w:rPr>
      </w:pPr>
    </w:p>
    <w:p w:rsidR="003D1F4D" w:rsidRPr="003D1F4D" w:rsidRDefault="003D1F4D" w:rsidP="009F7C67">
      <w:pPr>
        <w:numPr>
          <w:ilvl w:val="0"/>
          <w:numId w:val="1"/>
        </w:numPr>
        <w:spacing w:after="200" w:line="360" w:lineRule="auto"/>
        <w:contextualSpacing/>
        <w:rPr>
          <w:rFonts w:ascii="David" w:eastAsia="Calibri" w:hAnsi="David" w:cs="David"/>
          <w:sz w:val="24"/>
          <w:szCs w:val="24"/>
        </w:rPr>
      </w:pPr>
      <w:r w:rsidRPr="003D1F4D">
        <w:rPr>
          <w:rFonts w:ascii="David" w:eastAsia="Calibri" w:hAnsi="David" w:cs="David" w:hint="cs"/>
          <w:sz w:val="24"/>
          <w:szCs w:val="24"/>
          <w:rtl/>
        </w:rPr>
        <w:t>הסבירי מה</w:t>
      </w:r>
      <w:r>
        <w:rPr>
          <w:rFonts w:ascii="David" w:eastAsia="Calibri" w:hAnsi="David" w:cs="David" w:hint="cs"/>
          <w:sz w:val="24"/>
          <w:szCs w:val="24"/>
          <w:rtl/>
        </w:rPr>
        <w:t>י הזכות להליך הוגן</w:t>
      </w:r>
    </w:p>
    <w:p w:rsidR="003D1F4D" w:rsidRPr="003D1F4D" w:rsidRDefault="003D1F4D" w:rsidP="003D1F4D">
      <w:pPr>
        <w:spacing w:after="200" w:line="360" w:lineRule="auto"/>
        <w:contextualSpacing/>
        <w:rPr>
          <w:rFonts w:ascii="David" w:eastAsia="Calibri" w:hAnsi="David" w:cs="David"/>
          <w:sz w:val="24"/>
          <w:szCs w:val="24"/>
          <w:rtl/>
        </w:rPr>
      </w:pPr>
    </w:p>
    <w:p w:rsidR="003D1F4D" w:rsidRDefault="003D1F4D" w:rsidP="009F7C67">
      <w:pPr>
        <w:numPr>
          <w:ilvl w:val="0"/>
          <w:numId w:val="1"/>
        </w:numPr>
        <w:spacing w:after="200" w:line="360" w:lineRule="auto"/>
        <w:contextualSpacing/>
        <w:rPr>
          <w:rFonts w:ascii="David" w:eastAsia="Calibri" w:hAnsi="David" w:cs="David"/>
          <w:sz w:val="24"/>
          <w:szCs w:val="24"/>
        </w:rPr>
      </w:pPr>
      <w:proofErr w:type="spellStart"/>
      <w:r w:rsidRPr="003D1F4D">
        <w:rPr>
          <w:rFonts w:ascii="David" w:eastAsia="Calibri" w:hAnsi="David" w:cs="David"/>
          <w:sz w:val="24"/>
          <w:szCs w:val="24"/>
          <w:rtl/>
        </w:rPr>
        <w:t>הצג</w:t>
      </w:r>
      <w:r w:rsidRPr="003D1F4D">
        <w:rPr>
          <w:rFonts w:ascii="David" w:eastAsia="Calibri" w:hAnsi="David" w:cs="David" w:hint="cs"/>
          <w:sz w:val="24"/>
          <w:szCs w:val="24"/>
          <w:rtl/>
        </w:rPr>
        <w:t>י</w:t>
      </w:r>
      <w:proofErr w:type="spellEnd"/>
      <w:r w:rsidRPr="003D1F4D">
        <w:rPr>
          <w:rFonts w:ascii="David" w:eastAsia="Calibri" w:hAnsi="David" w:cs="David"/>
          <w:sz w:val="24"/>
          <w:szCs w:val="24"/>
          <w:rtl/>
        </w:rPr>
        <w:t xml:space="preserve"> </w:t>
      </w:r>
      <w:r w:rsidR="009F7C67">
        <w:rPr>
          <w:rFonts w:ascii="David" w:eastAsia="Calibri" w:hAnsi="David" w:cs="David" w:hint="cs"/>
          <w:sz w:val="24"/>
          <w:szCs w:val="24"/>
          <w:rtl/>
        </w:rPr>
        <w:t xml:space="preserve">והסבירי מהי </w:t>
      </w:r>
      <w:r w:rsidRPr="003D1F4D">
        <w:rPr>
          <w:rFonts w:ascii="David" w:eastAsia="Calibri" w:hAnsi="David" w:cs="David"/>
          <w:sz w:val="24"/>
          <w:szCs w:val="24"/>
          <w:rtl/>
        </w:rPr>
        <w:t xml:space="preserve">שיטת הבחירות </w:t>
      </w:r>
      <w:r w:rsidR="009F7C67">
        <w:rPr>
          <w:rFonts w:ascii="David" w:eastAsia="Calibri" w:hAnsi="David" w:cs="David" w:hint="cs"/>
          <w:sz w:val="24"/>
          <w:szCs w:val="24"/>
          <w:rtl/>
        </w:rPr>
        <w:t>בישראל.</w:t>
      </w:r>
    </w:p>
    <w:p w:rsidR="0042065C" w:rsidRDefault="0042065C" w:rsidP="0042065C">
      <w:pPr>
        <w:pStyle w:val="a3"/>
        <w:rPr>
          <w:rFonts w:ascii="David" w:eastAsia="Calibri" w:hAnsi="David" w:cs="David"/>
          <w:sz w:val="24"/>
          <w:szCs w:val="24"/>
          <w:rtl/>
        </w:rPr>
      </w:pPr>
    </w:p>
    <w:p w:rsidR="0042065C" w:rsidRDefault="0042065C" w:rsidP="009F7C67">
      <w:pPr>
        <w:numPr>
          <w:ilvl w:val="0"/>
          <w:numId w:val="1"/>
        </w:numPr>
        <w:spacing w:after="200" w:line="360" w:lineRule="auto"/>
        <w:contextualSpacing/>
        <w:rPr>
          <w:rFonts w:ascii="David" w:eastAsia="Calibri" w:hAnsi="David" w:cs="David"/>
          <w:sz w:val="24"/>
          <w:szCs w:val="24"/>
        </w:rPr>
      </w:pPr>
      <w:r>
        <w:rPr>
          <w:rFonts w:ascii="David" w:eastAsia="Calibri" w:hAnsi="David" w:cs="David" w:hint="cs"/>
          <w:sz w:val="24"/>
          <w:szCs w:val="24"/>
          <w:rtl/>
        </w:rPr>
        <w:t>הסבירי מה ההבדל סובלנות להסכמיות</w:t>
      </w:r>
    </w:p>
    <w:p w:rsidR="003D1F4D" w:rsidRDefault="003D1F4D" w:rsidP="003D1F4D">
      <w:pPr>
        <w:pStyle w:val="a3"/>
        <w:rPr>
          <w:rFonts w:ascii="David" w:eastAsia="Calibri" w:hAnsi="David" w:cs="David"/>
          <w:sz w:val="24"/>
          <w:szCs w:val="24"/>
          <w:rtl/>
        </w:rPr>
      </w:pPr>
    </w:p>
    <w:p w:rsidR="003D1F4D" w:rsidRPr="003D1F4D" w:rsidRDefault="003D1F4D" w:rsidP="0098721F">
      <w:pPr>
        <w:pStyle w:val="a3"/>
        <w:ind w:left="360"/>
        <w:rPr>
          <w:rFonts w:cs="Arial"/>
          <w:rtl/>
        </w:rPr>
      </w:pPr>
    </w:p>
    <w:p w:rsidR="003D1F4D" w:rsidRDefault="003D1F4D" w:rsidP="0098721F">
      <w:pPr>
        <w:pStyle w:val="a3"/>
        <w:ind w:left="360"/>
        <w:rPr>
          <w:rFonts w:cs="Arial"/>
          <w:rtl/>
        </w:rPr>
      </w:pPr>
    </w:p>
    <w:p w:rsidR="00116D4B" w:rsidRDefault="00116D4B" w:rsidP="00937110">
      <w:pPr>
        <w:pStyle w:val="a3"/>
        <w:rPr>
          <w:rtl/>
        </w:rPr>
      </w:pPr>
    </w:p>
    <w:sectPr w:rsidR="00116D4B" w:rsidSect="0098721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2EF"/>
    <w:multiLevelType w:val="hybridMultilevel"/>
    <w:tmpl w:val="9144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255177"/>
    <w:multiLevelType w:val="hybridMultilevel"/>
    <w:tmpl w:val="34C60B40"/>
    <w:lvl w:ilvl="0" w:tplc="89D88A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4B"/>
    <w:rsid w:val="001019F4"/>
    <w:rsid w:val="00116D4B"/>
    <w:rsid w:val="00181D9C"/>
    <w:rsid w:val="003D1F4D"/>
    <w:rsid w:val="0042065C"/>
    <w:rsid w:val="00594918"/>
    <w:rsid w:val="00937110"/>
    <w:rsid w:val="0098721F"/>
    <w:rsid w:val="009F7C67"/>
    <w:rsid w:val="00C815BA"/>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EEB19-C561-4EC1-9527-D1B29D1F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498064">
      <w:bodyDiv w:val="1"/>
      <w:marLeft w:val="0"/>
      <w:marRight w:val="0"/>
      <w:marTop w:val="0"/>
      <w:marBottom w:val="0"/>
      <w:divBdr>
        <w:top w:val="none" w:sz="0" w:space="0" w:color="auto"/>
        <w:left w:val="none" w:sz="0" w:space="0" w:color="auto"/>
        <w:bottom w:val="none" w:sz="0" w:space="0" w:color="auto"/>
        <w:right w:val="none" w:sz="0" w:space="0" w:color="auto"/>
      </w:divBdr>
    </w:div>
    <w:div w:id="17626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2</Pages>
  <Words>480</Words>
  <Characters>2404</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3</cp:revision>
  <dcterms:created xsi:type="dcterms:W3CDTF">2022-12-10T15:45:00Z</dcterms:created>
  <dcterms:modified xsi:type="dcterms:W3CDTF">2025-03-31T14:07:00Z</dcterms:modified>
</cp:coreProperties>
</file>