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DA8F" w14:textId="30F5D941" w:rsidR="002930CC" w:rsidRPr="002930CC" w:rsidRDefault="002930CC" w:rsidP="002930CC">
      <w:pPr>
        <w:ind w:left="720" w:hanging="360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2930CC">
        <w:rPr>
          <w:rFonts w:hint="cs"/>
          <w:b/>
          <w:bCs/>
          <w:sz w:val="28"/>
          <w:szCs w:val="28"/>
          <w:rtl/>
        </w:rPr>
        <w:t>מבחן בהיסטוריה יא2</w:t>
      </w:r>
    </w:p>
    <w:p w14:paraId="42FE57D8" w14:textId="71B887B3" w:rsidR="00C2393A" w:rsidRPr="002930CC" w:rsidRDefault="00C2393A" w:rsidP="002930CC">
      <w:pPr>
        <w:ind w:left="720" w:hanging="360"/>
        <w:jc w:val="center"/>
        <w:rPr>
          <w:b/>
          <w:bCs/>
          <w:sz w:val="28"/>
          <w:szCs w:val="28"/>
          <w:rtl/>
        </w:rPr>
      </w:pPr>
      <w:r w:rsidRPr="002930CC">
        <w:rPr>
          <w:rFonts w:hint="cs"/>
          <w:b/>
          <w:bCs/>
          <w:sz w:val="28"/>
          <w:szCs w:val="28"/>
          <w:rtl/>
        </w:rPr>
        <w:t>פרק ראשון</w:t>
      </w:r>
    </w:p>
    <w:p w14:paraId="327CC18D" w14:textId="1EF2330B" w:rsidR="00C2393A" w:rsidRDefault="002321F2" w:rsidP="00C2393A">
      <w:pPr>
        <w:ind w:left="720" w:hanging="360"/>
        <w:rPr>
          <w:rtl/>
        </w:rPr>
      </w:pPr>
      <w:r w:rsidRPr="007F6D38">
        <w:rPr>
          <w:rFonts w:hint="cs"/>
          <w:rtl/>
        </w:rPr>
        <w:t>עני ע</w:t>
      </w:r>
      <w:r>
        <w:rPr>
          <w:rFonts w:hint="cs"/>
          <w:rtl/>
        </w:rPr>
        <w:t xml:space="preserve">ל </w:t>
      </w:r>
      <w:r>
        <w:rPr>
          <w:rFonts w:hint="cs"/>
          <w:b/>
          <w:bCs/>
          <w:rtl/>
        </w:rPr>
        <w:t>שלוש</w:t>
      </w:r>
      <w:r w:rsidRPr="007F6D38">
        <w:rPr>
          <w:rFonts w:hint="cs"/>
          <w:rtl/>
        </w:rPr>
        <w:t xml:space="preserve"> מתוך</w:t>
      </w:r>
      <w:r>
        <w:rPr>
          <w:rFonts w:hint="cs"/>
          <w:rtl/>
        </w:rPr>
        <w:t xml:space="preserve"> חמש</w:t>
      </w:r>
      <w:r w:rsidRPr="007F6D38">
        <w:rPr>
          <w:rFonts w:hint="cs"/>
          <w:rtl/>
        </w:rPr>
        <w:t xml:space="preserve"> השאלות הבאות</w:t>
      </w:r>
      <w:r>
        <w:rPr>
          <w:rFonts w:hint="cs"/>
          <w:rtl/>
        </w:rPr>
        <w:t xml:space="preserve"> </w:t>
      </w:r>
      <w:r w:rsidR="000C52F4">
        <w:rPr>
          <w:rFonts w:hint="cs"/>
          <w:rtl/>
        </w:rPr>
        <w:t>(1-5)</w:t>
      </w:r>
      <w:r w:rsidR="00C2393A">
        <w:rPr>
          <w:rFonts w:hint="cs"/>
          <w:rtl/>
        </w:rPr>
        <w:t>:</w:t>
      </w:r>
    </w:p>
    <w:p w14:paraId="771A0E05" w14:textId="4B7C8851" w:rsidR="007F6D38" w:rsidRDefault="007F6D38" w:rsidP="00C2393A">
      <w:pPr>
        <w:ind w:left="720" w:hanging="360"/>
      </w:pPr>
      <w:r>
        <w:rPr>
          <w:rFonts w:hint="cs"/>
          <w:rtl/>
        </w:rPr>
        <w:t>כל שאלה 10 נק'</w:t>
      </w:r>
      <w:r w:rsidR="002321F2">
        <w:rPr>
          <w:rFonts w:hint="cs"/>
          <w:rtl/>
        </w:rPr>
        <w:t xml:space="preserve"> (</w:t>
      </w:r>
      <w:proofErr w:type="spellStart"/>
      <w:r w:rsidR="002321F2">
        <w:rPr>
          <w:rFonts w:hint="cs"/>
          <w:rtl/>
        </w:rPr>
        <w:t>סה''כ</w:t>
      </w:r>
      <w:proofErr w:type="spellEnd"/>
      <w:r w:rsidR="002321F2">
        <w:rPr>
          <w:rFonts w:hint="cs"/>
          <w:rtl/>
        </w:rPr>
        <w:t xml:space="preserve"> 30 נק')</w:t>
      </w:r>
    </w:p>
    <w:p w14:paraId="3D98C0D1" w14:textId="77777777" w:rsidR="00C2393A" w:rsidRDefault="00C2393A" w:rsidP="00C2393A">
      <w:pPr>
        <w:pStyle w:val="a3"/>
        <w:numPr>
          <w:ilvl w:val="0"/>
          <w:numId w:val="1"/>
        </w:numPr>
      </w:pPr>
      <w:r w:rsidRPr="00C2393A">
        <w:rPr>
          <w:b/>
          <w:bCs/>
          <w:rtl/>
        </w:rPr>
        <w:t>הצ</w:t>
      </w:r>
      <w:r w:rsidRPr="00C2393A">
        <w:rPr>
          <w:rFonts w:hint="cs"/>
          <w:b/>
          <w:bCs/>
          <w:rtl/>
        </w:rPr>
        <w:t>י</w:t>
      </w:r>
      <w:r w:rsidRPr="00C2393A">
        <w:rPr>
          <w:b/>
          <w:bCs/>
          <w:rtl/>
        </w:rPr>
        <w:t>ג</w:t>
      </w:r>
      <w:r w:rsidRPr="00C2393A">
        <w:rPr>
          <w:rFonts w:hint="cs"/>
          <w:b/>
          <w:bCs/>
          <w:rtl/>
        </w:rPr>
        <w:t>י</w:t>
      </w:r>
      <w:r>
        <w:rPr>
          <w:rtl/>
        </w:rPr>
        <w:t xml:space="preserve"> </w:t>
      </w:r>
      <w:r w:rsidRPr="00C2393A">
        <w:rPr>
          <w:u w:val="single"/>
          <w:rtl/>
        </w:rPr>
        <w:t>שני</w:t>
      </w:r>
      <w:r>
        <w:rPr>
          <w:rtl/>
        </w:rPr>
        <w:t xml:space="preserve"> מאפיינים של </w:t>
      </w:r>
      <w:r w:rsidRPr="00C2393A">
        <w:rPr>
          <w:u w:val="single"/>
          <w:rtl/>
        </w:rPr>
        <w:t>הלאומיות המודרנית</w:t>
      </w:r>
      <w:r>
        <w:rPr>
          <w:rtl/>
        </w:rPr>
        <w:t xml:space="preserve"> שהתגבשה במאה ה־19</w:t>
      </w:r>
      <w:r>
        <w:t xml:space="preserve">. </w:t>
      </w:r>
    </w:p>
    <w:p w14:paraId="2829D417" w14:textId="77777777" w:rsidR="00C2393A" w:rsidRDefault="00C2393A" w:rsidP="00C2393A">
      <w:pPr>
        <w:pStyle w:val="a3"/>
        <w:rPr>
          <w:rtl/>
        </w:rPr>
      </w:pPr>
      <w:r w:rsidRPr="00C2393A">
        <w:rPr>
          <w:b/>
          <w:bCs/>
          <w:rtl/>
        </w:rPr>
        <w:t>הצ</w:t>
      </w:r>
      <w:r w:rsidRPr="00C2393A">
        <w:rPr>
          <w:rFonts w:hint="cs"/>
          <w:b/>
          <w:bCs/>
          <w:rtl/>
        </w:rPr>
        <w:t>יגי</w:t>
      </w:r>
      <w:r>
        <w:rPr>
          <w:rtl/>
        </w:rPr>
        <w:t xml:space="preserve"> מהי לאומנות</w:t>
      </w:r>
      <w:r>
        <w:t xml:space="preserve">. </w:t>
      </w:r>
    </w:p>
    <w:p w14:paraId="67BA38BD" w14:textId="77777777" w:rsidR="00164C14" w:rsidRDefault="00C2393A" w:rsidP="00C2393A">
      <w:pPr>
        <w:pStyle w:val="a3"/>
        <w:rPr>
          <w:rtl/>
        </w:rPr>
      </w:pPr>
      <w:r w:rsidRPr="00C2393A">
        <w:rPr>
          <w:b/>
          <w:bCs/>
          <w:rtl/>
        </w:rPr>
        <w:t>ציי</w:t>
      </w:r>
      <w:r w:rsidRPr="00C2393A">
        <w:rPr>
          <w:rFonts w:hint="cs"/>
          <w:b/>
          <w:bCs/>
          <w:rtl/>
        </w:rPr>
        <w:t>ני</w:t>
      </w:r>
      <w:r>
        <w:rPr>
          <w:rtl/>
        </w:rPr>
        <w:t xml:space="preserve"> </w:t>
      </w:r>
      <w:r w:rsidRPr="00C2393A">
        <w:rPr>
          <w:u w:val="single"/>
          <w:rtl/>
        </w:rPr>
        <w:t>אחד</w:t>
      </w:r>
      <w:r>
        <w:rPr>
          <w:rtl/>
        </w:rPr>
        <w:t xml:space="preserve"> מעקרונות הנאורות העומד בסתירה ללאומנות, </w:t>
      </w:r>
      <w:r w:rsidRPr="00C2393A">
        <w:rPr>
          <w:b/>
          <w:bCs/>
          <w:rtl/>
        </w:rPr>
        <w:t>והסב</w:t>
      </w:r>
      <w:r w:rsidRPr="00C2393A">
        <w:rPr>
          <w:rFonts w:hint="cs"/>
          <w:b/>
          <w:bCs/>
          <w:rtl/>
        </w:rPr>
        <w:t>י</w:t>
      </w:r>
      <w:r w:rsidRPr="00C2393A">
        <w:rPr>
          <w:b/>
          <w:bCs/>
          <w:rtl/>
        </w:rPr>
        <w:t>ר</w:t>
      </w:r>
      <w:r w:rsidRPr="00C2393A">
        <w:rPr>
          <w:rFonts w:hint="cs"/>
          <w:b/>
          <w:bCs/>
          <w:rtl/>
        </w:rPr>
        <w:t>י</w:t>
      </w:r>
      <w:r>
        <w:rPr>
          <w:rtl/>
        </w:rPr>
        <w:t xml:space="preserve"> את הסתירה</w:t>
      </w:r>
      <w:r>
        <w:t>.</w:t>
      </w:r>
    </w:p>
    <w:p w14:paraId="6E1FA850" w14:textId="77777777" w:rsidR="00C2393A" w:rsidRDefault="00C2393A" w:rsidP="00C2393A">
      <w:pPr>
        <w:pStyle w:val="a3"/>
        <w:rPr>
          <w:rtl/>
        </w:rPr>
      </w:pPr>
    </w:p>
    <w:p w14:paraId="4F88F65A" w14:textId="77777777" w:rsidR="00C2393A" w:rsidRDefault="00C2393A" w:rsidP="00C2393A">
      <w:pPr>
        <w:pStyle w:val="a3"/>
        <w:numPr>
          <w:ilvl w:val="0"/>
          <w:numId w:val="1"/>
        </w:numPr>
      </w:pPr>
      <w:r w:rsidRPr="00C2393A">
        <w:rPr>
          <w:b/>
          <w:bCs/>
          <w:rtl/>
        </w:rPr>
        <w:t>הצ</w:t>
      </w:r>
      <w:r w:rsidRPr="00C2393A">
        <w:rPr>
          <w:rFonts w:hint="cs"/>
          <w:b/>
          <w:bCs/>
          <w:rtl/>
        </w:rPr>
        <w:t>י</w:t>
      </w:r>
      <w:r w:rsidRPr="00C2393A">
        <w:rPr>
          <w:b/>
          <w:bCs/>
          <w:rtl/>
        </w:rPr>
        <w:t>ג</w:t>
      </w:r>
      <w:r w:rsidRPr="00C2393A">
        <w:rPr>
          <w:rFonts w:hint="cs"/>
          <w:b/>
          <w:bCs/>
          <w:rtl/>
        </w:rPr>
        <w:t>י</w:t>
      </w:r>
      <w:r>
        <w:rPr>
          <w:rtl/>
        </w:rPr>
        <w:t xml:space="preserve"> את </w:t>
      </w:r>
      <w:r w:rsidRPr="00C2393A">
        <w:rPr>
          <w:u w:val="single"/>
          <w:rtl/>
        </w:rPr>
        <w:t>שתי</w:t>
      </w:r>
      <w:r>
        <w:rPr>
          <w:rtl/>
        </w:rPr>
        <w:t xml:space="preserve"> העמדות במחלוקת בין תומכי </w:t>
      </w:r>
      <w:r w:rsidRPr="00C2393A">
        <w:rPr>
          <w:u w:val="single"/>
          <w:rtl/>
        </w:rPr>
        <w:t>הציונות המדינית</w:t>
      </w:r>
      <w:r>
        <w:rPr>
          <w:rtl/>
        </w:rPr>
        <w:t xml:space="preserve"> לבין תומכי </w:t>
      </w:r>
      <w:r w:rsidRPr="00C2393A">
        <w:rPr>
          <w:u w:val="single"/>
          <w:rtl/>
        </w:rPr>
        <w:t>הציונות המעשית</w:t>
      </w:r>
      <w:r>
        <w:rPr>
          <w:rtl/>
        </w:rPr>
        <w:t xml:space="preserve"> בנוגע לדרך שבה יש לפעול כדי להקים מדינה יהודית </w:t>
      </w:r>
      <w:proofErr w:type="spellStart"/>
      <w:r>
        <w:rPr>
          <w:rtl/>
        </w:rPr>
        <w:t>בארץ־ישראל</w:t>
      </w:r>
      <w:proofErr w:type="spellEnd"/>
      <w:r>
        <w:t xml:space="preserve">. </w:t>
      </w:r>
    </w:p>
    <w:p w14:paraId="545FCD1C" w14:textId="77777777" w:rsidR="00C2393A" w:rsidRDefault="00C2393A" w:rsidP="00C2393A">
      <w:pPr>
        <w:pStyle w:val="a3"/>
        <w:rPr>
          <w:rtl/>
        </w:rPr>
      </w:pPr>
      <w:r w:rsidRPr="00C2393A">
        <w:rPr>
          <w:b/>
          <w:bCs/>
          <w:rtl/>
        </w:rPr>
        <w:t>הסב</w:t>
      </w:r>
      <w:r w:rsidRPr="00C2393A">
        <w:rPr>
          <w:rFonts w:hint="cs"/>
          <w:b/>
          <w:bCs/>
          <w:rtl/>
        </w:rPr>
        <w:t>י</w:t>
      </w:r>
      <w:r w:rsidRPr="00C2393A">
        <w:rPr>
          <w:b/>
          <w:bCs/>
          <w:rtl/>
        </w:rPr>
        <w:t>ר</w:t>
      </w:r>
      <w:r w:rsidRPr="00C2393A">
        <w:rPr>
          <w:rFonts w:hint="cs"/>
          <w:b/>
          <w:bCs/>
          <w:rtl/>
        </w:rPr>
        <w:t>י</w:t>
      </w:r>
      <w:r>
        <w:rPr>
          <w:rtl/>
        </w:rPr>
        <w:t xml:space="preserve"> מדוע אישור כתב המנדט הבריטי </w:t>
      </w:r>
      <w:r>
        <w:rPr>
          <w:rFonts w:hint="cs"/>
          <w:rtl/>
        </w:rPr>
        <w:t>(</w:t>
      </w:r>
      <w:r>
        <w:rPr>
          <w:rtl/>
        </w:rPr>
        <w:t>1922</w:t>
      </w:r>
      <w:r>
        <w:rPr>
          <w:rFonts w:hint="cs"/>
          <w:rtl/>
        </w:rPr>
        <w:t>)</w:t>
      </w:r>
      <w:r>
        <w:rPr>
          <w:rtl/>
        </w:rPr>
        <w:t xml:space="preserve"> היה אבן דרך חשובה</w:t>
      </w:r>
      <w:r>
        <w:rPr>
          <w:rFonts w:hint="cs"/>
          <w:rtl/>
        </w:rPr>
        <w:t xml:space="preserve"> (</w:t>
      </w:r>
      <w:r>
        <w:rPr>
          <w:rtl/>
        </w:rPr>
        <w:t>שלב חשוב</w:t>
      </w:r>
      <w:r>
        <w:rPr>
          <w:rFonts w:hint="cs"/>
          <w:rtl/>
        </w:rPr>
        <w:t xml:space="preserve">) </w:t>
      </w:r>
      <w:r>
        <w:rPr>
          <w:rtl/>
        </w:rPr>
        <w:t xml:space="preserve">בהתפתחות </w:t>
      </w:r>
      <w:r w:rsidRPr="00C2393A">
        <w:rPr>
          <w:u w:val="single"/>
          <w:rtl/>
        </w:rPr>
        <w:t>הלאומיות היהודית</w:t>
      </w:r>
      <w:r w:rsidRPr="00C2393A">
        <w:rPr>
          <w:rFonts w:hint="cs"/>
          <w:u w:val="single"/>
          <w:rtl/>
        </w:rPr>
        <w:t>.</w:t>
      </w:r>
      <w:r>
        <w:rPr>
          <w:rFonts w:hint="cs"/>
          <w:rtl/>
        </w:rPr>
        <w:t xml:space="preserve"> </w:t>
      </w:r>
    </w:p>
    <w:p w14:paraId="7A4C9305" w14:textId="77777777" w:rsidR="00C2393A" w:rsidRDefault="00C2393A" w:rsidP="00C2393A">
      <w:pPr>
        <w:pStyle w:val="a3"/>
      </w:pPr>
    </w:p>
    <w:p w14:paraId="66B11D93" w14:textId="77777777" w:rsidR="00C2393A" w:rsidRPr="00C2393A" w:rsidRDefault="00C2393A" w:rsidP="00C2393A">
      <w:pPr>
        <w:pStyle w:val="a3"/>
        <w:numPr>
          <w:ilvl w:val="0"/>
          <w:numId w:val="1"/>
        </w:numPr>
      </w:pPr>
      <w:r>
        <w:rPr>
          <w:rtl/>
        </w:rPr>
        <w:t xml:space="preserve">בשנים 1936-1939ּ התחוללו </w:t>
      </w:r>
      <w:proofErr w:type="spellStart"/>
      <w:r>
        <w:rPr>
          <w:rtl/>
        </w:rPr>
        <w:t>בארץ־ישראל</w:t>
      </w:r>
      <w:proofErr w:type="spellEnd"/>
      <w:r>
        <w:rPr>
          <w:rtl/>
        </w:rPr>
        <w:t xml:space="preserve"> פרעות תרצ"ו-תרצ"ט, המכונות גם המרד הערבי הגדול</w:t>
      </w:r>
      <w:r>
        <w:t xml:space="preserve">. </w:t>
      </w:r>
    </w:p>
    <w:p w14:paraId="33C88CDC" w14:textId="77777777" w:rsidR="00C2393A" w:rsidRDefault="00C2393A" w:rsidP="00C2393A">
      <w:pPr>
        <w:pStyle w:val="a3"/>
      </w:pPr>
      <w:r w:rsidRPr="00C2393A">
        <w:rPr>
          <w:b/>
          <w:bCs/>
          <w:rtl/>
        </w:rPr>
        <w:t>ציי</w:t>
      </w:r>
      <w:r w:rsidRPr="00C2393A">
        <w:rPr>
          <w:rFonts w:hint="cs"/>
          <w:b/>
          <w:bCs/>
          <w:rtl/>
        </w:rPr>
        <w:t>ני</w:t>
      </w:r>
      <w:r>
        <w:rPr>
          <w:rtl/>
        </w:rPr>
        <w:t xml:space="preserve"> </w:t>
      </w:r>
      <w:r w:rsidRPr="00C2393A">
        <w:rPr>
          <w:u w:val="single"/>
          <w:rtl/>
        </w:rPr>
        <w:t>שתי</w:t>
      </w:r>
      <w:r>
        <w:rPr>
          <w:rtl/>
        </w:rPr>
        <w:t xml:space="preserve"> פעולות שנקטו ערביי </w:t>
      </w:r>
      <w:proofErr w:type="spellStart"/>
      <w:r>
        <w:rPr>
          <w:rtl/>
        </w:rPr>
        <w:t>ארץ־ישראל</w:t>
      </w:r>
      <w:proofErr w:type="spellEnd"/>
      <w:r>
        <w:rPr>
          <w:rtl/>
        </w:rPr>
        <w:t xml:space="preserve"> נגד היישוב היהודי או נגד השלטונות הבריטיים בשנים אלה</w:t>
      </w:r>
      <w:r>
        <w:t xml:space="preserve">. </w:t>
      </w:r>
    </w:p>
    <w:p w14:paraId="2FD0A273" w14:textId="77777777" w:rsidR="00C2393A" w:rsidRDefault="00C2393A" w:rsidP="00C2393A">
      <w:pPr>
        <w:pStyle w:val="a3"/>
        <w:rPr>
          <w:rtl/>
        </w:rPr>
      </w:pPr>
      <w:r w:rsidRPr="00C2393A">
        <w:rPr>
          <w:b/>
          <w:bCs/>
          <w:rtl/>
        </w:rPr>
        <w:t>הסב</w:t>
      </w:r>
      <w:r w:rsidRPr="00C2393A">
        <w:rPr>
          <w:rFonts w:hint="cs"/>
          <w:b/>
          <w:bCs/>
          <w:rtl/>
        </w:rPr>
        <w:t>י</w:t>
      </w:r>
      <w:r w:rsidRPr="00C2393A">
        <w:rPr>
          <w:b/>
          <w:bCs/>
          <w:rtl/>
        </w:rPr>
        <w:t>ר</w:t>
      </w:r>
      <w:r w:rsidRPr="00C2393A">
        <w:rPr>
          <w:rFonts w:hint="cs"/>
          <w:b/>
          <w:bCs/>
          <w:rtl/>
        </w:rPr>
        <w:t>י</w:t>
      </w:r>
      <w:r>
        <w:rPr>
          <w:rtl/>
        </w:rPr>
        <w:t xml:space="preserve"> סיבה </w:t>
      </w:r>
      <w:r w:rsidRPr="00C2393A">
        <w:rPr>
          <w:u w:val="single"/>
          <w:rtl/>
        </w:rPr>
        <w:t>אחת</w:t>
      </w:r>
      <w:r>
        <w:rPr>
          <w:rtl/>
        </w:rPr>
        <w:t xml:space="preserve"> לפרוץ המאורעות דווקא בתקופה זו</w:t>
      </w:r>
      <w:r>
        <w:t xml:space="preserve">. </w:t>
      </w:r>
    </w:p>
    <w:p w14:paraId="71F4D70A" w14:textId="77777777" w:rsidR="00C2393A" w:rsidRDefault="00C2393A" w:rsidP="00C2393A">
      <w:pPr>
        <w:pStyle w:val="a3"/>
        <w:rPr>
          <w:rtl/>
        </w:rPr>
      </w:pPr>
      <w:r w:rsidRPr="00C2393A">
        <w:rPr>
          <w:b/>
          <w:bCs/>
          <w:rtl/>
        </w:rPr>
        <w:t>ציי</w:t>
      </w:r>
      <w:r w:rsidRPr="00C2393A">
        <w:rPr>
          <w:rFonts w:hint="cs"/>
          <w:b/>
          <w:bCs/>
          <w:rtl/>
        </w:rPr>
        <w:t>ני</w:t>
      </w:r>
      <w:r>
        <w:rPr>
          <w:rtl/>
        </w:rPr>
        <w:t xml:space="preserve"> </w:t>
      </w:r>
      <w:r w:rsidRPr="00C2393A">
        <w:rPr>
          <w:b/>
          <w:bCs/>
          <w:rtl/>
        </w:rPr>
        <w:t>והסב</w:t>
      </w:r>
      <w:r w:rsidRPr="00C2393A">
        <w:rPr>
          <w:rFonts w:hint="cs"/>
          <w:b/>
          <w:bCs/>
          <w:rtl/>
        </w:rPr>
        <w:t>י</w:t>
      </w:r>
      <w:r w:rsidRPr="00C2393A">
        <w:rPr>
          <w:b/>
          <w:bCs/>
          <w:rtl/>
        </w:rPr>
        <w:t>ר</w:t>
      </w:r>
      <w:r w:rsidRPr="00C2393A">
        <w:rPr>
          <w:rFonts w:hint="cs"/>
          <w:b/>
          <w:bCs/>
          <w:rtl/>
        </w:rPr>
        <w:t>י</w:t>
      </w:r>
      <w:r>
        <w:rPr>
          <w:rtl/>
        </w:rPr>
        <w:t xml:space="preserve"> את </w:t>
      </w:r>
      <w:r w:rsidRPr="00C2393A">
        <w:rPr>
          <w:u w:val="single"/>
          <w:rtl/>
        </w:rPr>
        <w:t>שתי</w:t>
      </w:r>
      <w:r>
        <w:rPr>
          <w:rtl/>
        </w:rPr>
        <w:t xml:space="preserve"> העמדות בוויכוח שהתנהל בין אנשי ההגנה לאנשי האצ"ל בנוגע לדרכי ההתמודדות עם ִהאיום הערבי</w:t>
      </w:r>
      <w:r>
        <w:t>.</w:t>
      </w:r>
    </w:p>
    <w:p w14:paraId="58EA7C7D" w14:textId="77777777" w:rsidR="00C2393A" w:rsidRDefault="00C2393A" w:rsidP="00C2393A">
      <w:pPr>
        <w:pStyle w:val="a3"/>
        <w:rPr>
          <w:rtl/>
        </w:rPr>
      </w:pPr>
    </w:p>
    <w:p w14:paraId="36B6A9F1" w14:textId="77777777" w:rsidR="007F6D38" w:rsidRDefault="00C2393A" w:rsidP="00C2393A">
      <w:pPr>
        <w:pStyle w:val="a3"/>
        <w:numPr>
          <w:ilvl w:val="0"/>
          <w:numId w:val="1"/>
        </w:numPr>
      </w:pPr>
      <w:r>
        <w:rPr>
          <w:rtl/>
        </w:rPr>
        <w:t>אנשי העלייה הראשונה ראו ביישוב הישן חברה מיושנת, ולא מתחדשת</w:t>
      </w:r>
      <w:r>
        <w:t xml:space="preserve">. </w:t>
      </w:r>
    </w:p>
    <w:p w14:paraId="18A256EC" w14:textId="77777777" w:rsidR="007F6D38" w:rsidRDefault="00C2393A" w:rsidP="007F6D38">
      <w:pPr>
        <w:pStyle w:val="a3"/>
        <w:rPr>
          <w:rtl/>
        </w:rPr>
      </w:pPr>
      <w:r w:rsidRPr="007F6D38">
        <w:rPr>
          <w:b/>
          <w:bCs/>
          <w:rtl/>
        </w:rPr>
        <w:t>הצ</w:t>
      </w:r>
      <w:r w:rsidR="007F6D38" w:rsidRPr="007F6D38">
        <w:rPr>
          <w:rFonts w:hint="cs"/>
          <w:b/>
          <w:bCs/>
          <w:rtl/>
        </w:rPr>
        <w:t>י</w:t>
      </w:r>
      <w:r w:rsidRPr="007F6D38">
        <w:rPr>
          <w:b/>
          <w:bCs/>
          <w:rtl/>
        </w:rPr>
        <w:t>ג</w:t>
      </w:r>
      <w:r w:rsidR="007F6D38" w:rsidRPr="007F6D38">
        <w:rPr>
          <w:rFonts w:hint="cs"/>
          <w:b/>
          <w:bCs/>
          <w:rtl/>
        </w:rPr>
        <w:t>י</w:t>
      </w:r>
      <w:r>
        <w:rPr>
          <w:rtl/>
        </w:rPr>
        <w:t xml:space="preserve"> </w:t>
      </w:r>
      <w:r w:rsidRPr="007F6D38">
        <w:rPr>
          <w:u w:val="single"/>
          <w:rtl/>
        </w:rPr>
        <w:t>שני</w:t>
      </w:r>
      <w:r>
        <w:rPr>
          <w:rtl/>
        </w:rPr>
        <w:t xml:space="preserve"> מאפיינים של היישוב הישן שעליהם התבססה ביקורת זו</w:t>
      </w:r>
      <w:r w:rsidR="007F6D38">
        <w:rPr>
          <w:rFonts w:hint="cs"/>
          <w:rtl/>
        </w:rPr>
        <w:t>.</w:t>
      </w:r>
    </w:p>
    <w:p w14:paraId="26ED6371" w14:textId="77777777" w:rsidR="00C2393A" w:rsidRDefault="00C2393A" w:rsidP="007F6D38">
      <w:pPr>
        <w:pStyle w:val="a3"/>
        <w:rPr>
          <w:rtl/>
        </w:rPr>
      </w:pPr>
      <w:r>
        <w:t xml:space="preserve"> </w:t>
      </w:r>
      <w:r w:rsidRPr="007F6D38">
        <w:rPr>
          <w:b/>
          <w:bCs/>
          <w:rtl/>
        </w:rPr>
        <w:t>הצ</w:t>
      </w:r>
      <w:r w:rsidR="007F6D38" w:rsidRPr="007F6D38">
        <w:rPr>
          <w:rFonts w:hint="cs"/>
          <w:b/>
          <w:bCs/>
          <w:rtl/>
        </w:rPr>
        <w:t>י</w:t>
      </w:r>
      <w:r w:rsidRPr="007F6D38">
        <w:rPr>
          <w:b/>
          <w:bCs/>
          <w:rtl/>
        </w:rPr>
        <w:t>ג</w:t>
      </w:r>
      <w:r w:rsidR="007F6D38" w:rsidRPr="007F6D38">
        <w:rPr>
          <w:rFonts w:hint="cs"/>
          <w:b/>
          <w:bCs/>
          <w:rtl/>
        </w:rPr>
        <w:t>י</w:t>
      </w:r>
      <w:r>
        <w:rPr>
          <w:rtl/>
        </w:rPr>
        <w:t xml:space="preserve"> </w:t>
      </w:r>
      <w:r w:rsidRPr="007F6D38">
        <w:rPr>
          <w:u w:val="single"/>
          <w:rtl/>
        </w:rPr>
        <w:t>שתי</w:t>
      </w:r>
      <w:r>
        <w:rPr>
          <w:rtl/>
        </w:rPr>
        <w:t xml:space="preserve"> תמורות </w:t>
      </w:r>
      <w:r w:rsidR="007F6D38">
        <w:rPr>
          <w:rFonts w:hint="cs"/>
          <w:rtl/>
        </w:rPr>
        <w:t>(</w:t>
      </w:r>
      <w:r>
        <w:rPr>
          <w:rtl/>
        </w:rPr>
        <w:t>שינויים</w:t>
      </w:r>
      <w:r w:rsidR="007F6D38">
        <w:rPr>
          <w:rFonts w:hint="cs"/>
          <w:rtl/>
        </w:rPr>
        <w:t xml:space="preserve">) </w:t>
      </w:r>
      <w:r>
        <w:rPr>
          <w:rtl/>
        </w:rPr>
        <w:t xml:space="preserve">שחלו ביישוב הישן </w:t>
      </w:r>
      <w:r w:rsidRPr="007F6D38">
        <w:rPr>
          <w:u w:val="single"/>
          <w:rtl/>
        </w:rPr>
        <w:t>הסותרות</w:t>
      </w:r>
      <w:r>
        <w:rPr>
          <w:rtl/>
        </w:rPr>
        <w:t xml:space="preserve"> את הביקורת של אנשי העלייה הראשונה</w:t>
      </w:r>
      <w:r>
        <w:t>.</w:t>
      </w:r>
    </w:p>
    <w:p w14:paraId="7C0CB95E" w14:textId="77777777" w:rsidR="007F6D38" w:rsidRDefault="007F6D38" w:rsidP="007F6D38">
      <w:pPr>
        <w:pStyle w:val="a3"/>
      </w:pPr>
    </w:p>
    <w:p w14:paraId="0F304AC1" w14:textId="77777777" w:rsidR="007F6D38" w:rsidRDefault="007F6D38" w:rsidP="007F6D38">
      <w:pPr>
        <w:pStyle w:val="a3"/>
        <w:numPr>
          <w:ilvl w:val="0"/>
          <w:numId w:val="1"/>
        </w:numPr>
      </w:pPr>
      <w:r>
        <w:rPr>
          <w:rtl/>
        </w:rPr>
        <w:t>לפני</w:t>
      </w:r>
      <w:r>
        <w:rPr>
          <w:rFonts w:hint="cs"/>
          <w:rtl/>
        </w:rPr>
        <w:t>י</w:t>
      </w:r>
      <w:r>
        <w:rPr>
          <w:rtl/>
        </w:rPr>
        <w:t>ך רשימה של אישים ששילבו בתפיסותיהם מסורת וחידוש: משה מנדלסון, הרב יהודה אלקלעי</w:t>
      </w:r>
      <w:r>
        <w:t xml:space="preserve">, </w:t>
      </w:r>
      <w:r>
        <w:rPr>
          <w:rtl/>
        </w:rPr>
        <w:t xml:space="preserve">הרב צבי הירש </w:t>
      </w:r>
      <w:proofErr w:type="spellStart"/>
      <w:r>
        <w:rPr>
          <w:rtl/>
        </w:rPr>
        <w:t>קלישר</w:t>
      </w:r>
      <w:proofErr w:type="spellEnd"/>
      <w:r>
        <w:rPr>
          <w:rtl/>
        </w:rPr>
        <w:t xml:space="preserve">, הרב יחיא </w:t>
      </w:r>
      <w:proofErr w:type="spellStart"/>
      <w:r>
        <w:rPr>
          <w:rtl/>
        </w:rPr>
        <w:t>קאפח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הראי"ה</w:t>
      </w:r>
      <w:proofErr w:type="spellEnd"/>
      <w:r>
        <w:rPr>
          <w:rtl/>
        </w:rPr>
        <w:t xml:space="preserve"> קוק</w:t>
      </w:r>
      <w:r>
        <w:rPr>
          <w:rFonts w:hint="cs"/>
          <w:rtl/>
        </w:rPr>
        <w:t>.</w:t>
      </w:r>
    </w:p>
    <w:p w14:paraId="4AB08E7A" w14:textId="77777777" w:rsidR="007F6D38" w:rsidRDefault="007F6D38" w:rsidP="007F6D38">
      <w:pPr>
        <w:pStyle w:val="a3"/>
        <w:rPr>
          <w:rtl/>
        </w:rPr>
      </w:pPr>
      <w:r>
        <w:rPr>
          <w:rtl/>
        </w:rPr>
        <w:t>בחר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 w:rsidRPr="007F6D38">
        <w:rPr>
          <w:u w:val="single"/>
          <w:rtl/>
        </w:rPr>
        <w:t>באחד</w:t>
      </w:r>
      <w:r>
        <w:rPr>
          <w:rtl/>
        </w:rPr>
        <w:t xml:space="preserve"> מן האישים האלה, </w:t>
      </w:r>
      <w:r w:rsidRPr="007F6D38">
        <w:rPr>
          <w:b/>
          <w:bCs/>
          <w:rtl/>
        </w:rPr>
        <w:t>והצ</w:t>
      </w:r>
      <w:r w:rsidRPr="007F6D38">
        <w:rPr>
          <w:rFonts w:hint="cs"/>
          <w:b/>
          <w:bCs/>
          <w:rtl/>
        </w:rPr>
        <w:t>י</w:t>
      </w:r>
      <w:r w:rsidRPr="007F6D38">
        <w:rPr>
          <w:b/>
          <w:bCs/>
          <w:rtl/>
        </w:rPr>
        <w:t>ג</w:t>
      </w:r>
      <w:r w:rsidRPr="007F6D38">
        <w:rPr>
          <w:rFonts w:hint="cs"/>
          <w:b/>
          <w:bCs/>
          <w:rtl/>
        </w:rPr>
        <w:t>י</w:t>
      </w:r>
      <w:r>
        <w:rPr>
          <w:rtl/>
        </w:rPr>
        <w:t xml:space="preserve"> את הרקע ההיסטורי </w:t>
      </w:r>
      <w:r>
        <w:rPr>
          <w:rFonts w:hint="cs"/>
          <w:rtl/>
        </w:rPr>
        <w:t>שהנ</w:t>
      </w:r>
      <w:r>
        <w:rPr>
          <w:rtl/>
        </w:rPr>
        <w:t>יע אותו לשלב חידושים בתפיסות</w:t>
      </w:r>
      <w:r>
        <w:rPr>
          <w:rFonts w:hint="cs"/>
          <w:rtl/>
        </w:rPr>
        <w:t>יו.</w:t>
      </w:r>
    </w:p>
    <w:p w14:paraId="7256B948" w14:textId="77777777" w:rsidR="007F6D38" w:rsidRDefault="007F6D38" w:rsidP="007F6D38">
      <w:pPr>
        <w:pStyle w:val="a3"/>
        <w:rPr>
          <w:rtl/>
        </w:rPr>
      </w:pPr>
      <w:r w:rsidRPr="007F6D38">
        <w:rPr>
          <w:b/>
          <w:bCs/>
          <w:rtl/>
        </w:rPr>
        <w:t>הצ</w:t>
      </w:r>
      <w:r w:rsidRPr="007F6D38">
        <w:rPr>
          <w:rFonts w:hint="cs"/>
          <w:b/>
          <w:bCs/>
          <w:rtl/>
        </w:rPr>
        <w:t>י</w:t>
      </w:r>
      <w:r w:rsidRPr="007F6D38">
        <w:rPr>
          <w:b/>
          <w:bCs/>
          <w:rtl/>
        </w:rPr>
        <w:t>ג</w:t>
      </w:r>
      <w:r w:rsidRPr="007F6D38">
        <w:rPr>
          <w:rFonts w:hint="cs"/>
          <w:b/>
          <w:bCs/>
          <w:rtl/>
        </w:rPr>
        <w:t>י</w:t>
      </w:r>
      <w:r>
        <w:rPr>
          <w:rtl/>
        </w:rPr>
        <w:t xml:space="preserve"> פעולה </w:t>
      </w:r>
      <w:r w:rsidRPr="007F6D38">
        <w:rPr>
          <w:u w:val="single"/>
          <w:rtl/>
        </w:rPr>
        <w:t>אחת</w:t>
      </w:r>
      <w:r>
        <w:rPr>
          <w:rtl/>
        </w:rPr>
        <w:t xml:space="preserve"> שעשה האיש כדי לקדם את תפיסותיו</w:t>
      </w:r>
      <w:r>
        <w:t xml:space="preserve">. </w:t>
      </w:r>
      <w:r w:rsidRPr="007F6D38">
        <w:rPr>
          <w:b/>
          <w:bCs/>
          <w:rtl/>
        </w:rPr>
        <w:t>ציי</w:t>
      </w:r>
      <w:r w:rsidRPr="007F6D38">
        <w:rPr>
          <w:rFonts w:hint="cs"/>
          <w:b/>
          <w:bCs/>
          <w:rtl/>
        </w:rPr>
        <w:t>ני</w:t>
      </w:r>
      <w:r>
        <w:rPr>
          <w:rtl/>
        </w:rPr>
        <w:t xml:space="preserve"> מסר או ערך שאת לומד</w:t>
      </w:r>
      <w:r>
        <w:rPr>
          <w:rFonts w:hint="cs"/>
          <w:rtl/>
        </w:rPr>
        <w:t>ת</w:t>
      </w:r>
      <w:r>
        <w:rPr>
          <w:rtl/>
        </w:rPr>
        <w:t xml:space="preserve"> ממורשתו של האיש. </w:t>
      </w:r>
      <w:r w:rsidRPr="007F6D38">
        <w:rPr>
          <w:b/>
          <w:bCs/>
          <w:rtl/>
        </w:rPr>
        <w:t>נמק</w:t>
      </w:r>
      <w:r w:rsidRPr="007F6D38">
        <w:rPr>
          <w:rFonts w:hint="cs"/>
          <w:b/>
          <w:bCs/>
          <w:rtl/>
        </w:rPr>
        <w:t>י</w:t>
      </w:r>
      <w:r>
        <w:rPr>
          <w:rtl/>
        </w:rPr>
        <w:t xml:space="preserve"> את דעתך</w:t>
      </w:r>
      <w:r>
        <w:t>.</w:t>
      </w:r>
    </w:p>
    <w:p w14:paraId="040EECA1" w14:textId="77777777" w:rsidR="007F6D38" w:rsidRDefault="007F6D38" w:rsidP="007F6D38">
      <w:pPr>
        <w:pStyle w:val="a3"/>
      </w:pPr>
    </w:p>
    <w:p w14:paraId="4B989E80" w14:textId="77777777" w:rsidR="007F6D38" w:rsidRDefault="007F6D38" w:rsidP="007F6D38">
      <w:pPr>
        <w:pStyle w:val="a3"/>
        <w:rPr>
          <w:rtl/>
        </w:rPr>
      </w:pPr>
    </w:p>
    <w:p w14:paraId="39056F50" w14:textId="77777777" w:rsidR="007F6D38" w:rsidRDefault="007F6D38" w:rsidP="007F6D38">
      <w:pPr>
        <w:pStyle w:val="a3"/>
        <w:rPr>
          <w:rtl/>
        </w:rPr>
      </w:pPr>
    </w:p>
    <w:p w14:paraId="208C2F99" w14:textId="77777777" w:rsidR="007F6D38" w:rsidRDefault="007F6D38" w:rsidP="007F6D38">
      <w:pPr>
        <w:pStyle w:val="a3"/>
        <w:rPr>
          <w:rtl/>
        </w:rPr>
      </w:pPr>
    </w:p>
    <w:p w14:paraId="3D0ACAC3" w14:textId="77777777" w:rsidR="007F6D38" w:rsidRDefault="007F6D38" w:rsidP="007F6D38">
      <w:pPr>
        <w:pStyle w:val="a3"/>
        <w:rPr>
          <w:rtl/>
        </w:rPr>
      </w:pPr>
    </w:p>
    <w:p w14:paraId="0E4240C1" w14:textId="77777777" w:rsidR="007F6D38" w:rsidRPr="002321F2" w:rsidRDefault="007F6D38" w:rsidP="007F6D38">
      <w:pPr>
        <w:pStyle w:val="a3"/>
        <w:jc w:val="center"/>
        <w:rPr>
          <w:b/>
          <w:bCs/>
          <w:sz w:val="28"/>
          <w:szCs w:val="28"/>
          <w:rtl/>
        </w:rPr>
      </w:pPr>
      <w:r w:rsidRPr="002321F2">
        <w:rPr>
          <w:rFonts w:hint="cs"/>
          <w:b/>
          <w:bCs/>
          <w:sz w:val="28"/>
          <w:szCs w:val="28"/>
          <w:rtl/>
        </w:rPr>
        <w:lastRenderedPageBreak/>
        <w:t>פרק שני</w:t>
      </w:r>
    </w:p>
    <w:p w14:paraId="1EBADB8C" w14:textId="6A5B3D44" w:rsidR="007F6D38" w:rsidRDefault="007F6D38" w:rsidP="007F6D38">
      <w:pPr>
        <w:pStyle w:val="a3"/>
        <w:rPr>
          <w:rtl/>
        </w:rPr>
      </w:pPr>
      <w:r w:rsidRPr="007F6D38">
        <w:rPr>
          <w:rFonts w:hint="cs"/>
          <w:rtl/>
        </w:rPr>
        <w:t>עני ע</w:t>
      </w:r>
      <w:r w:rsidR="002321F2">
        <w:rPr>
          <w:rFonts w:hint="cs"/>
          <w:rtl/>
        </w:rPr>
        <w:t xml:space="preserve">ל </w:t>
      </w:r>
      <w:r w:rsidR="002321F2">
        <w:rPr>
          <w:rFonts w:hint="cs"/>
          <w:b/>
          <w:bCs/>
          <w:rtl/>
        </w:rPr>
        <w:t>שלוש</w:t>
      </w:r>
      <w:r w:rsidRPr="007F6D38">
        <w:rPr>
          <w:rFonts w:hint="cs"/>
          <w:rtl/>
        </w:rPr>
        <w:t xml:space="preserve"> מתוך</w:t>
      </w:r>
      <w:r w:rsidR="002321F2">
        <w:rPr>
          <w:rFonts w:hint="cs"/>
          <w:rtl/>
        </w:rPr>
        <w:t xml:space="preserve"> חמש</w:t>
      </w:r>
      <w:r w:rsidRPr="007F6D38">
        <w:rPr>
          <w:rFonts w:hint="cs"/>
          <w:rtl/>
        </w:rPr>
        <w:t xml:space="preserve"> השאלות הבאות</w:t>
      </w:r>
      <w:r w:rsidR="00C609A2">
        <w:rPr>
          <w:rFonts w:hint="cs"/>
          <w:rtl/>
        </w:rPr>
        <w:t xml:space="preserve"> (6-10)</w:t>
      </w:r>
      <w:r w:rsidRPr="007F6D38">
        <w:rPr>
          <w:rFonts w:hint="cs"/>
          <w:rtl/>
        </w:rPr>
        <w:t>:</w:t>
      </w:r>
    </w:p>
    <w:p w14:paraId="01853C84" w14:textId="3C74D385" w:rsidR="00C609A2" w:rsidRPr="002321F2" w:rsidRDefault="00C609A2" w:rsidP="007F6D38">
      <w:pPr>
        <w:pStyle w:val="a3"/>
        <w:rPr>
          <w:b/>
          <w:bCs/>
          <w:rtl/>
        </w:rPr>
      </w:pPr>
      <w:r>
        <w:rPr>
          <w:rFonts w:hint="cs"/>
          <w:rtl/>
        </w:rPr>
        <w:t>כל שאלה 10 נק'</w:t>
      </w:r>
      <w:r w:rsidR="002321F2">
        <w:rPr>
          <w:rFonts w:hint="cs"/>
          <w:rtl/>
        </w:rPr>
        <w:t xml:space="preserve"> </w:t>
      </w:r>
      <w:r w:rsidR="002321F2">
        <w:rPr>
          <w:rFonts w:hint="cs"/>
          <w:rtl/>
        </w:rPr>
        <w:t>(</w:t>
      </w:r>
      <w:proofErr w:type="spellStart"/>
      <w:r w:rsidR="002321F2">
        <w:rPr>
          <w:rFonts w:hint="cs"/>
          <w:rtl/>
        </w:rPr>
        <w:t>סה''כ</w:t>
      </w:r>
      <w:proofErr w:type="spellEnd"/>
      <w:r w:rsidR="002321F2">
        <w:rPr>
          <w:rFonts w:hint="cs"/>
          <w:rtl/>
        </w:rPr>
        <w:t xml:space="preserve"> 30 נק')</w:t>
      </w:r>
    </w:p>
    <w:p w14:paraId="6F6F3F56" w14:textId="77777777" w:rsidR="007F6D38" w:rsidRPr="007F6D38" w:rsidRDefault="007F6D38" w:rsidP="007F6D38">
      <w:pPr>
        <w:pStyle w:val="a3"/>
        <w:jc w:val="center"/>
        <w:rPr>
          <w:b/>
          <w:bCs/>
          <w:rtl/>
        </w:rPr>
      </w:pPr>
    </w:p>
    <w:p w14:paraId="19DDA69B" w14:textId="77777777" w:rsidR="00C609A2" w:rsidRPr="00C609A2" w:rsidRDefault="00C609A2" w:rsidP="005816A4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הנאצים עלו לשלטון בגרמניה בשנות השלושים. </w:t>
      </w:r>
    </w:p>
    <w:p w14:paraId="674D3796" w14:textId="77777777" w:rsidR="007F6D38" w:rsidRDefault="007F6D38" w:rsidP="00C609A2">
      <w:pPr>
        <w:pStyle w:val="a3"/>
      </w:pPr>
      <w:r w:rsidRPr="00C609A2">
        <w:rPr>
          <w:b/>
          <w:bCs/>
          <w:rtl/>
        </w:rPr>
        <w:t>הצ</w:t>
      </w:r>
      <w:r w:rsidRPr="00C609A2">
        <w:rPr>
          <w:rFonts w:hint="cs"/>
          <w:b/>
          <w:bCs/>
          <w:rtl/>
        </w:rPr>
        <w:t>י</w:t>
      </w:r>
      <w:r w:rsidRPr="00C609A2">
        <w:rPr>
          <w:b/>
          <w:bCs/>
          <w:rtl/>
        </w:rPr>
        <w:t>ג</w:t>
      </w:r>
      <w:r w:rsidRPr="00C609A2">
        <w:rPr>
          <w:rFonts w:hint="cs"/>
          <w:b/>
          <w:bCs/>
          <w:rtl/>
        </w:rPr>
        <w:t>י</w:t>
      </w:r>
      <w:r>
        <w:rPr>
          <w:rtl/>
        </w:rPr>
        <w:t xml:space="preserve"> </w:t>
      </w:r>
      <w:r w:rsidRPr="00C609A2">
        <w:rPr>
          <w:u w:val="single"/>
          <w:rtl/>
        </w:rPr>
        <w:t>שתי</w:t>
      </w:r>
      <w:r>
        <w:rPr>
          <w:rtl/>
        </w:rPr>
        <w:t xml:space="preserve"> דרכים שסייעו לנאצים לבסס את שליטתם בגרמניה </w:t>
      </w:r>
      <w:r w:rsidRPr="00C609A2">
        <w:rPr>
          <w:u w:val="single"/>
          <w:rtl/>
        </w:rPr>
        <w:t>במהלך שנות השלושים</w:t>
      </w:r>
      <w:r w:rsidRPr="00C609A2">
        <w:rPr>
          <w:rFonts w:hint="cs"/>
          <w:u w:val="single"/>
          <w:rtl/>
        </w:rPr>
        <w:t>.</w:t>
      </w:r>
      <w:r>
        <w:t xml:space="preserve"> </w:t>
      </w:r>
      <w:r w:rsidRPr="00C609A2">
        <w:rPr>
          <w:b/>
          <w:bCs/>
          <w:rtl/>
        </w:rPr>
        <w:t>הצ</w:t>
      </w:r>
      <w:r w:rsidRPr="00C609A2">
        <w:rPr>
          <w:rFonts w:hint="cs"/>
          <w:b/>
          <w:bCs/>
          <w:rtl/>
        </w:rPr>
        <w:t>י</w:t>
      </w:r>
      <w:r w:rsidRPr="00C609A2">
        <w:rPr>
          <w:b/>
          <w:bCs/>
          <w:rtl/>
        </w:rPr>
        <w:t>ג</w:t>
      </w:r>
      <w:r w:rsidRPr="00C609A2">
        <w:rPr>
          <w:rFonts w:hint="cs"/>
          <w:b/>
          <w:bCs/>
          <w:rtl/>
        </w:rPr>
        <w:t>י</w:t>
      </w:r>
      <w:r>
        <w:rPr>
          <w:rtl/>
        </w:rPr>
        <w:t xml:space="preserve"> </w:t>
      </w:r>
      <w:r w:rsidRPr="00C609A2">
        <w:rPr>
          <w:u w:val="single"/>
          <w:rtl/>
        </w:rPr>
        <w:t>שני</w:t>
      </w:r>
      <w:r>
        <w:rPr>
          <w:rtl/>
        </w:rPr>
        <w:t xml:space="preserve"> צעדים שנקטו הנאצים נגד היהודים בגרמניה </w:t>
      </w:r>
      <w:r w:rsidRPr="00C609A2">
        <w:rPr>
          <w:u w:val="single"/>
          <w:rtl/>
        </w:rPr>
        <w:t>בתקופה זו</w:t>
      </w:r>
      <w:r w:rsidRPr="00C609A2">
        <w:rPr>
          <w:u w:val="single"/>
        </w:rPr>
        <w:t>.</w:t>
      </w:r>
    </w:p>
    <w:p w14:paraId="185A66F0" w14:textId="77777777" w:rsidR="007F6D38" w:rsidRDefault="007F6D38" w:rsidP="007F6D38">
      <w:pPr>
        <w:pStyle w:val="a3"/>
      </w:pPr>
    </w:p>
    <w:p w14:paraId="5F2BB8D0" w14:textId="77777777" w:rsidR="007F6D38" w:rsidRDefault="007F6D38" w:rsidP="007F6D38">
      <w:pPr>
        <w:pStyle w:val="a3"/>
        <w:numPr>
          <w:ilvl w:val="0"/>
          <w:numId w:val="1"/>
        </w:numPr>
      </w:pPr>
      <w:r>
        <w:rPr>
          <w:rFonts w:hint="cs"/>
          <w:rtl/>
        </w:rPr>
        <w:t>ל</w:t>
      </w:r>
      <w:r>
        <w:rPr>
          <w:rtl/>
        </w:rPr>
        <w:t xml:space="preserve">אחר </w:t>
      </w:r>
      <w:r w:rsidRPr="007F6D38">
        <w:rPr>
          <w:u w:val="single"/>
          <w:rtl/>
        </w:rPr>
        <w:t xml:space="preserve">מלחמת העולם השנייה </w:t>
      </w:r>
      <w:r>
        <w:rPr>
          <w:rtl/>
        </w:rPr>
        <w:t>נאלצו ניצולי השוֹאה להיאבק על שיקומם וחירות</w:t>
      </w:r>
      <w:r>
        <w:rPr>
          <w:rFonts w:hint="cs"/>
          <w:rtl/>
        </w:rPr>
        <w:t>ם</w:t>
      </w:r>
      <w:r w:rsidR="00C609A2">
        <w:rPr>
          <w:rFonts w:hint="cs"/>
          <w:rtl/>
        </w:rPr>
        <w:t>.</w:t>
      </w:r>
      <w:r>
        <w:t xml:space="preserve"> </w:t>
      </w:r>
    </w:p>
    <w:p w14:paraId="2B5DE32C" w14:textId="77777777" w:rsidR="007F6D38" w:rsidRDefault="007F6D38" w:rsidP="007F6D38">
      <w:pPr>
        <w:pStyle w:val="a3"/>
      </w:pPr>
      <w:r w:rsidRPr="007F6D38">
        <w:rPr>
          <w:b/>
          <w:bCs/>
          <w:rtl/>
        </w:rPr>
        <w:t>הציגי</w:t>
      </w:r>
      <w:r>
        <w:rPr>
          <w:rtl/>
        </w:rPr>
        <w:t xml:space="preserve"> </w:t>
      </w:r>
      <w:r w:rsidRPr="007F6D38">
        <w:rPr>
          <w:u w:val="single"/>
          <w:rtl/>
        </w:rPr>
        <w:t>שתי</w:t>
      </w:r>
      <w:r>
        <w:rPr>
          <w:rtl/>
        </w:rPr>
        <w:t xml:space="preserve"> דוגמאות למאמצי השיקום של ניצולי השוֹאה במחנות העקורים</w:t>
      </w:r>
      <w:r>
        <w:rPr>
          <w:rFonts w:hint="cs"/>
          <w:rtl/>
        </w:rPr>
        <w:t>.</w:t>
      </w:r>
    </w:p>
    <w:p w14:paraId="4BE0E022" w14:textId="77777777" w:rsidR="007F6D38" w:rsidRDefault="007F6D38" w:rsidP="007F6D38">
      <w:pPr>
        <w:pStyle w:val="a3"/>
        <w:rPr>
          <w:rtl/>
        </w:rPr>
      </w:pPr>
      <w:r>
        <w:t xml:space="preserve"> </w:t>
      </w:r>
      <w:r w:rsidRPr="007F6D38">
        <w:rPr>
          <w:b/>
          <w:bCs/>
          <w:rtl/>
        </w:rPr>
        <w:t>הציגי</w:t>
      </w:r>
      <w:r>
        <w:rPr>
          <w:rtl/>
        </w:rPr>
        <w:t xml:space="preserve"> </w:t>
      </w:r>
      <w:r w:rsidRPr="007F6D38">
        <w:rPr>
          <w:u w:val="single"/>
          <w:rtl/>
        </w:rPr>
        <w:t>שני</w:t>
      </w:r>
      <w:r>
        <w:rPr>
          <w:rtl/>
        </w:rPr>
        <w:t xml:space="preserve"> קשיים בתהליך ההעפלה של ניצולי השוֹאה </w:t>
      </w:r>
      <w:proofErr w:type="spellStart"/>
      <w:r>
        <w:rPr>
          <w:rtl/>
        </w:rPr>
        <w:t>לארץ־ישראל</w:t>
      </w:r>
      <w:proofErr w:type="spellEnd"/>
      <w:r>
        <w:t>.</w:t>
      </w:r>
    </w:p>
    <w:p w14:paraId="0D034754" w14:textId="77777777" w:rsidR="00C609A2" w:rsidRDefault="00C609A2" w:rsidP="007F6D38">
      <w:pPr>
        <w:pStyle w:val="a3"/>
      </w:pPr>
    </w:p>
    <w:p w14:paraId="51D42639" w14:textId="77777777" w:rsidR="00C609A2" w:rsidRDefault="00C609A2" w:rsidP="00C609A2">
      <w:pPr>
        <w:pStyle w:val="a3"/>
        <w:numPr>
          <w:ilvl w:val="0"/>
          <w:numId w:val="1"/>
        </w:numPr>
        <w:spacing w:after="200"/>
        <w:jc w:val="left"/>
      </w:pPr>
      <w:r>
        <w:rPr>
          <w:b/>
          <w:bCs/>
          <w:rtl/>
        </w:rPr>
        <w:t>הציגי</w:t>
      </w:r>
      <w:r>
        <w:rPr>
          <w:rtl/>
        </w:rPr>
        <w:t xml:space="preserve"> את הדילמה של הישוב היהודי בארץ לגבי שיתוף הפעולה עם הבריטים בזמן </w:t>
      </w:r>
      <w:r w:rsidRPr="00C609A2">
        <w:rPr>
          <w:u w:val="single"/>
          <w:rtl/>
        </w:rPr>
        <w:t>מלחמת העולם השנייה</w:t>
      </w:r>
      <w:r>
        <w:rPr>
          <w:rtl/>
        </w:rPr>
        <w:t xml:space="preserve">. </w:t>
      </w:r>
    </w:p>
    <w:p w14:paraId="52CB4833" w14:textId="77777777" w:rsidR="00C609A2" w:rsidRDefault="00C609A2" w:rsidP="00C609A2">
      <w:pPr>
        <w:pStyle w:val="a3"/>
        <w:ind w:left="-58" w:firstLine="778"/>
        <w:rPr>
          <w:rtl/>
        </w:rPr>
      </w:pPr>
      <w:r>
        <w:rPr>
          <w:b/>
          <w:bCs/>
          <w:rtl/>
        </w:rPr>
        <w:t>צייני</w:t>
      </w:r>
      <w:r>
        <w:rPr>
          <w:rtl/>
        </w:rPr>
        <w:t xml:space="preserve"> </w:t>
      </w:r>
      <w:r>
        <w:rPr>
          <w:u w:val="single"/>
          <w:rtl/>
        </w:rPr>
        <w:t>שתי</w:t>
      </w:r>
      <w:r>
        <w:rPr>
          <w:rtl/>
        </w:rPr>
        <w:t xml:space="preserve"> דוגמאות לפעילויות של היישוב המייצגות את הגישות השונות בדילמה זו.</w:t>
      </w:r>
    </w:p>
    <w:p w14:paraId="5B9DB128" w14:textId="77777777" w:rsidR="00C609A2" w:rsidRDefault="00C609A2" w:rsidP="00C609A2">
      <w:pPr>
        <w:pStyle w:val="a3"/>
        <w:ind w:left="-58" w:firstLine="778"/>
      </w:pPr>
    </w:p>
    <w:p w14:paraId="4BA22332" w14:textId="77777777" w:rsidR="00C609A2" w:rsidRPr="00C609A2" w:rsidRDefault="00C609A2" w:rsidP="00C609A2">
      <w:pPr>
        <w:pStyle w:val="a3"/>
        <w:numPr>
          <w:ilvl w:val="0"/>
          <w:numId w:val="1"/>
        </w:numPr>
        <w:spacing w:after="0"/>
        <w:jc w:val="left"/>
        <w:rPr>
          <w:rFonts w:eastAsia="Times New Roman"/>
        </w:rPr>
      </w:pPr>
      <w:r w:rsidRPr="00C609A2">
        <w:rPr>
          <w:rFonts w:eastAsia="Times New Roman"/>
          <w:b/>
          <w:bCs/>
          <w:rtl/>
        </w:rPr>
        <w:t>הציגי</w:t>
      </w:r>
      <w:r w:rsidRPr="00C609A2">
        <w:rPr>
          <w:rFonts w:eastAsia="Times New Roman"/>
          <w:rtl/>
        </w:rPr>
        <w:t xml:space="preserve"> את מדיניות גרמניה כלפי יהודי פולין כפי שבאה לידי ביטוי בסעיפי 'אגרת הבזק של </w:t>
      </w:r>
      <w:proofErr w:type="spellStart"/>
      <w:r w:rsidRPr="00C609A2">
        <w:rPr>
          <w:rFonts w:eastAsia="Times New Roman"/>
          <w:rtl/>
        </w:rPr>
        <w:t>היידירך</w:t>
      </w:r>
      <w:proofErr w:type="spellEnd"/>
      <w:r w:rsidRPr="00C609A2">
        <w:rPr>
          <w:rFonts w:eastAsia="Times New Roman"/>
          <w:rtl/>
        </w:rPr>
        <w:t xml:space="preserve">'. </w:t>
      </w:r>
    </w:p>
    <w:p w14:paraId="262D22F0" w14:textId="77777777" w:rsidR="00C609A2" w:rsidRDefault="00C609A2" w:rsidP="00C609A2">
      <w:pPr>
        <w:pStyle w:val="a3"/>
        <w:spacing w:after="0"/>
        <w:rPr>
          <w:rFonts w:eastAsia="Times New Roman"/>
          <w:rtl/>
        </w:rPr>
      </w:pPr>
      <w:r w:rsidRPr="00C609A2">
        <w:rPr>
          <w:rFonts w:eastAsia="Times New Roman"/>
          <w:b/>
          <w:bCs/>
          <w:rtl/>
        </w:rPr>
        <w:t>הסבירי</w:t>
      </w:r>
      <w:r w:rsidRPr="00C609A2">
        <w:rPr>
          <w:rFonts w:eastAsia="Times New Roman"/>
          <w:rtl/>
        </w:rPr>
        <w:t xml:space="preserve"> האם לדעתך יש בתוכן אגרת זו הוכחה לכך שהנאצים תכננו כבר ב1939 את השמדת יהדות פולין.</w:t>
      </w:r>
    </w:p>
    <w:p w14:paraId="2CA208A3" w14:textId="77777777" w:rsidR="00C609A2" w:rsidRPr="00C609A2" w:rsidRDefault="00C609A2" w:rsidP="00C609A2">
      <w:pPr>
        <w:pStyle w:val="a3"/>
        <w:spacing w:after="0"/>
        <w:rPr>
          <w:rFonts w:eastAsia="Times New Roman"/>
        </w:rPr>
      </w:pPr>
    </w:p>
    <w:p w14:paraId="5F321893" w14:textId="77777777" w:rsidR="00C609A2" w:rsidRPr="00C609A2" w:rsidRDefault="00C609A2" w:rsidP="00C609A2">
      <w:pPr>
        <w:pStyle w:val="a3"/>
        <w:numPr>
          <w:ilvl w:val="0"/>
          <w:numId w:val="1"/>
        </w:numPr>
        <w:spacing w:after="0"/>
        <w:jc w:val="left"/>
        <w:rPr>
          <w:rFonts w:eastAsia="Times New Roman"/>
        </w:rPr>
      </w:pPr>
      <w:r w:rsidRPr="00C609A2">
        <w:rPr>
          <w:rFonts w:eastAsia="Times New Roman"/>
          <w:b/>
          <w:bCs/>
          <w:rtl/>
        </w:rPr>
        <w:t>הציגי</w:t>
      </w:r>
      <w:r w:rsidRPr="00C609A2">
        <w:rPr>
          <w:rFonts w:eastAsia="Times New Roman"/>
          <w:rtl/>
        </w:rPr>
        <w:t xml:space="preserve"> </w:t>
      </w:r>
      <w:r w:rsidRPr="00C609A2">
        <w:rPr>
          <w:rFonts w:eastAsia="Times New Roman"/>
          <w:u w:val="single"/>
          <w:rtl/>
        </w:rPr>
        <w:t>שני</w:t>
      </w:r>
      <w:r w:rsidRPr="00C609A2">
        <w:rPr>
          <w:rFonts w:eastAsia="Times New Roman"/>
          <w:rtl/>
        </w:rPr>
        <w:t xml:space="preserve"> קשיים שעמדו בפני המורדים בגטאות. וקושי ייחודי </w:t>
      </w:r>
      <w:r w:rsidRPr="00C609A2">
        <w:rPr>
          <w:rFonts w:eastAsia="Times New Roman"/>
          <w:u w:val="single"/>
          <w:rtl/>
        </w:rPr>
        <w:t>נוסף</w:t>
      </w:r>
      <w:r w:rsidRPr="00C609A2">
        <w:rPr>
          <w:rFonts w:eastAsia="Times New Roman"/>
          <w:rtl/>
        </w:rPr>
        <w:t xml:space="preserve"> שעמד בפני הפרטיזנים היהודים.</w:t>
      </w:r>
    </w:p>
    <w:p w14:paraId="1FE5A48F" w14:textId="77777777" w:rsidR="00C609A2" w:rsidRPr="00C609A2" w:rsidRDefault="00C609A2" w:rsidP="00C609A2">
      <w:pPr>
        <w:pStyle w:val="a3"/>
        <w:spacing w:after="0"/>
        <w:rPr>
          <w:rFonts w:eastAsia="Times New Roman"/>
        </w:rPr>
      </w:pPr>
      <w:r w:rsidRPr="00C609A2">
        <w:rPr>
          <w:rFonts w:eastAsia="Times New Roman"/>
          <w:b/>
          <w:bCs/>
          <w:rtl/>
        </w:rPr>
        <w:t>הסבירי</w:t>
      </w:r>
      <w:r w:rsidRPr="00C609A2">
        <w:rPr>
          <w:rFonts w:eastAsia="Times New Roman"/>
          <w:rtl/>
        </w:rPr>
        <w:t xml:space="preserve"> מדוע ההתארגנות למרד החלה רק </w:t>
      </w:r>
      <w:r w:rsidRPr="00C609A2">
        <w:rPr>
          <w:rFonts w:eastAsia="Times New Roman"/>
          <w:u w:val="single"/>
          <w:rtl/>
        </w:rPr>
        <w:t>אחרי</w:t>
      </w:r>
      <w:r w:rsidRPr="00C609A2">
        <w:rPr>
          <w:rFonts w:eastAsia="Times New Roman"/>
          <w:rtl/>
        </w:rPr>
        <w:t xml:space="preserve"> שנת 1942.</w:t>
      </w:r>
    </w:p>
    <w:p w14:paraId="47E6BDAB" w14:textId="77777777" w:rsidR="00C609A2" w:rsidRPr="00C609A2" w:rsidRDefault="00C609A2" w:rsidP="00C609A2">
      <w:pPr>
        <w:pStyle w:val="a3"/>
      </w:pPr>
    </w:p>
    <w:p w14:paraId="7A071A0A" w14:textId="77777777" w:rsidR="00C609A2" w:rsidRDefault="00C609A2" w:rsidP="00C609A2">
      <w:pPr>
        <w:pStyle w:val="a3"/>
        <w:rPr>
          <w:rtl/>
        </w:rPr>
      </w:pPr>
    </w:p>
    <w:p w14:paraId="7D7EF86D" w14:textId="77777777" w:rsidR="000C52F4" w:rsidRDefault="000C52F4" w:rsidP="00C609A2">
      <w:pPr>
        <w:pStyle w:val="a3"/>
        <w:rPr>
          <w:rtl/>
        </w:rPr>
      </w:pPr>
    </w:p>
    <w:p w14:paraId="0B0D651D" w14:textId="77777777" w:rsidR="000C52F4" w:rsidRDefault="000C52F4" w:rsidP="00C609A2">
      <w:pPr>
        <w:pStyle w:val="a3"/>
        <w:rPr>
          <w:rtl/>
        </w:rPr>
      </w:pPr>
    </w:p>
    <w:p w14:paraId="1BECB239" w14:textId="77777777" w:rsidR="000C52F4" w:rsidRDefault="000C52F4" w:rsidP="00C609A2">
      <w:pPr>
        <w:pStyle w:val="a3"/>
        <w:rPr>
          <w:rtl/>
        </w:rPr>
      </w:pPr>
    </w:p>
    <w:p w14:paraId="627E0062" w14:textId="77777777" w:rsidR="000C52F4" w:rsidRDefault="000C52F4" w:rsidP="00C609A2">
      <w:pPr>
        <w:pStyle w:val="a3"/>
        <w:rPr>
          <w:rtl/>
        </w:rPr>
      </w:pPr>
    </w:p>
    <w:p w14:paraId="16E19AFA" w14:textId="77777777" w:rsidR="000C52F4" w:rsidRDefault="000C52F4" w:rsidP="00C609A2">
      <w:pPr>
        <w:pStyle w:val="a3"/>
        <w:rPr>
          <w:rtl/>
        </w:rPr>
      </w:pPr>
    </w:p>
    <w:p w14:paraId="68032775" w14:textId="77777777" w:rsidR="000C52F4" w:rsidRDefault="000C52F4" w:rsidP="00C609A2">
      <w:pPr>
        <w:pStyle w:val="a3"/>
        <w:rPr>
          <w:rtl/>
        </w:rPr>
      </w:pPr>
    </w:p>
    <w:p w14:paraId="5C0DAE03" w14:textId="77777777" w:rsidR="000C52F4" w:rsidRDefault="000C52F4" w:rsidP="00C609A2">
      <w:pPr>
        <w:pStyle w:val="a3"/>
        <w:rPr>
          <w:rtl/>
        </w:rPr>
      </w:pPr>
    </w:p>
    <w:p w14:paraId="13D98242" w14:textId="77777777" w:rsidR="000C52F4" w:rsidRDefault="000C52F4" w:rsidP="00C609A2">
      <w:pPr>
        <w:pStyle w:val="a3"/>
        <w:rPr>
          <w:rtl/>
        </w:rPr>
      </w:pPr>
    </w:p>
    <w:p w14:paraId="1A66D74D" w14:textId="77777777" w:rsidR="000C52F4" w:rsidRDefault="000C52F4" w:rsidP="00C609A2">
      <w:pPr>
        <w:pStyle w:val="a3"/>
        <w:rPr>
          <w:rtl/>
        </w:rPr>
      </w:pPr>
    </w:p>
    <w:p w14:paraId="765E56B9" w14:textId="77777777" w:rsidR="000C52F4" w:rsidRDefault="000C52F4" w:rsidP="00C609A2">
      <w:pPr>
        <w:pStyle w:val="a3"/>
        <w:rPr>
          <w:rtl/>
        </w:rPr>
      </w:pPr>
    </w:p>
    <w:p w14:paraId="1C31E86D" w14:textId="77777777" w:rsidR="000C52F4" w:rsidRDefault="000C52F4" w:rsidP="00C609A2">
      <w:pPr>
        <w:pStyle w:val="a3"/>
        <w:rPr>
          <w:rtl/>
        </w:rPr>
      </w:pPr>
    </w:p>
    <w:p w14:paraId="41AE62C2" w14:textId="77777777" w:rsidR="000C52F4" w:rsidRDefault="000C52F4" w:rsidP="00C609A2">
      <w:pPr>
        <w:pStyle w:val="a3"/>
        <w:rPr>
          <w:rtl/>
        </w:rPr>
      </w:pPr>
    </w:p>
    <w:p w14:paraId="5A0F790D" w14:textId="08A156E9" w:rsidR="000C52F4" w:rsidRDefault="000C52F4" w:rsidP="00C609A2">
      <w:pPr>
        <w:pStyle w:val="a3"/>
        <w:rPr>
          <w:rtl/>
        </w:rPr>
      </w:pPr>
    </w:p>
    <w:p w14:paraId="17FCB9F5" w14:textId="77777777" w:rsidR="002321F2" w:rsidRPr="00B875EA" w:rsidRDefault="002321F2" w:rsidP="002321F2">
      <w:pPr>
        <w:pStyle w:val="a3"/>
        <w:jc w:val="center"/>
        <w:rPr>
          <w:b/>
          <w:bCs/>
          <w:sz w:val="28"/>
          <w:szCs w:val="28"/>
          <w:rtl/>
        </w:rPr>
      </w:pPr>
      <w:r w:rsidRPr="00B875EA">
        <w:rPr>
          <w:rFonts w:hint="cs"/>
          <w:b/>
          <w:bCs/>
          <w:sz w:val="28"/>
          <w:szCs w:val="28"/>
          <w:rtl/>
        </w:rPr>
        <w:lastRenderedPageBreak/>
        <w:t>פרק רביעי- מקור חזותי</w:t>
      </w:r>
    </w:p>
    <w:p w14:paraId="5576A3AD" w14:textId="77777777" w:rsidR="002321F2" w:rsidRDefault="002321F2" w:rsidP="002321F2">
      <w:pPr>
        <w:rPr>
          <w:rtl/>
        </w:rPr>
      </w:pPr>
      <w:r w:rsidRPr="00B875EA">
        <w:rPr>
          <w:rFonts w:hint="cs"/>
          <w:rtl/>
        </w:rPr>
        <w:t xml:space="preserve">עני על </w:t>
      </w:r>
      <w:r>
        <w:rPr>
          <w:rFonts w:hint="cs"/>
          <w:b/>
          <w:bCs/>
          <w:rtl/>
        </w:rPr>
        <w:t>אחת</w:t>
      </w:r>
      <w:r w:rsidRPr="00B875EA">
        <w:rPr>
          <w:rFonts w:hint="cs"/>
          <w:rtl/>
        </w:rPr>
        <w:t xml:space="preserve"> מתוך </w:t>
      </w:r>
      <w:r>
        <w:rPr>
          <w:rFonts w:hint="cs"/>
          <w:rtl/>
        </w:rPr>
        <w:t>שתי</w:t>
      </w:r>
      <w:r w:rsidRPr="00B875EA">
        <w:rPr>
          <w:rFonts w:hint="cs"/>
          <w:rtl/>
        </w:rPr>
        <w:t xml:space="preserve"> השאלות הבאות</w:t>
      </w:r>
      <w:r>
        <w:rPr>
          <w:rFonts w:hint="cs"/>
          <w:rtl/>
        </w:rPr>
        <w:t xml:space="preserve"> (14-15)</w:t>
      </w:r>
    </w:p>
    <w:p w14:paraId="4371FC1D" w14:textId="77777777" w:rsidR="002321F2" w:rsidRPr="00B875EA" w:rsidRDefault="002321F2" w:rsidP="002321F2">
      <w:pPr>
        <w:rPr>
          <w:rtl/>
        </w:rPr>
      </w:pPr>
      <w:r>
        <w:rPr>
          <w:rFonts w:hint="cs"/>
          <w:rtl/>
        </w:rPr>
        <w:t>16 נק'</w:t>
      </w:r>
    </w:p>
    <w:p w14:paraId="1D28FC5C" w14:textId="77777777" w:rsidR="002321F2" w:rsidRPr="00B875EA" w:rsidRDefault="002321F2" w:rsidP="002321F2">
      <w:pPr>
        <w:pStyle w:val="NormalWeb"/>
        <w:bidi/>
        <w:spacing w:before="0" w:beforeAutospacing="0" w:after="0" w:afterAutospacing="0" w:line="360" w:lineRule="auto"/>
        <w:rPr>
          <w:sz w:val="32"/>
          <w:szCs w:val="32"/>
        </w:rPr>
      </w:pPr>
      <w:r w:rsidRPr="00B875EA">
        <w:rPr>
          <w:rFonts w:ascii="David" w:hAnsi="David" w:cs="David" w:hint="cs"/>
          <w:color w:val="000000"/>
          <w:rtl/>
        </w:rPr>
        <w:t>14</w:t>
      </w:r>
      <w:r>
        <w:rPr>
          <w:rFonts w:ascii="David" w:hAnsi="David" w:cs="David" w:hint="cs"/>
          <w:b/>
          <w:bCs/>
          <w:color w:val="000000"/>
          <w:rtl/>
        </w:rPr>
        <w:t xml:space="preserve">. </w:t>
      </w:r>
      <w:r w:rsidRPr="00B875EA">
        <w:rPr>
          <w:rFonts w:ascii="David" w:hAnsi="David" w:cs="David" w:hint="cs"/>
          <w:b/>
          <w:bCs/>
          <w:color w:val="000000"/>
          <w:rtl/>
        </w:rPr>
        <w:t xml:space="preserve"> </w:t>
      </w:r>
      <w:r w:rsidRPr="00B875EA">
        <w:rPr>
          <w:rFonts w:ascii="David" w:hAnsi="David" w:cs="David"/>
          <w:b/>
          <w:bCs/>
          <w:color w:val="000000"/>
          <w:rtl/>
        </w:rPr>
        <w:t>מדיניות בריטניה בא"י בשנות ה-30</w:t>
      </w:r>
    </w:p>
    <w:p w14:paraId="48661BC8" w14:textId="77777777" w:rsidR="002321F2" w:rsidRPr="00B875EA" w:rsidRDefault="002321F2" w:rsidP="002321F2">
      <w:pPr>
        <w:pStyle w:val="NormalWeb"/>
        <w:bidi/>
        <w:spacing w:before="0" w:beforeAutospacing="0" w:after="0" w:afterAutospacing="0" w:line="360" w:lineRule="auto"/>
        <w:ind w:left="-625" w:right="-142" w:firstLine="625"/>
        <w:jc w:val="both"/>
        <w:rPr>
          <w:sz w:val="32"/>
          <w:szCs w:val="32"/>
          <w:rtl/>
        </w:rPr>
      </w:pPr>
      <w:r w:rsidRPr="00B875EA">
        <w:rPr>
          <w:rFonts w:ascii="David" w:hAnsi="David" w:cs="David"/>
          <w:color w:val="000000"/>
          <w:rtl/>
        </w:rPr>
        <w:t>לפנ</w:t>
      </w:r>
      <w:r>
        <w:rPr>
          <w:rFonts w:ascii="David" w:hAnsi="David" w:cs="David" w:hint="cs"/>
          <w:color w:val="000000"/>
          <w:rtl/>
        </w:rPr>
        <w:t>י</w:t>
      </w:r>
      <w:r w:rsidRPr="00B875EA">
        <w:rPr>
          <w:rFonts w:ascii="David" w:hAnsi="David" w:cs="David"/>
          <w:color w:val="000000"/>
          <w:rtl/>
        </w:rPr>
        <w:t>יך קריקטורה של אריה נבון שצוירה , ב 25.2.1937.</w:t>
      </w:r>
    </w:p>
    <w:p w14:paraId="104490A4" w14:textId="77777777" w:rsidR="002321F2" w:rsidRPr="00B875EA" w:rsidRDefault="002321F2" w:rsidP="002321F2">
      <w:pPr>
        <w:pStyle w:val="NormalWeb"/>
        <w:bidi/>
        <w:spacing w:before="0" w:beforeAutospacing="0" w:after="0" w:afterAutospacing="0" w:line="360" w:lineRule="auto"/>
        <w:ind w:left="-15"/>
        <w:rPr>
          <w:sz w:val="32"/>
          <w:szCs w:val="32"/>
          <w:rtl/>
        </w:rPr>
      </w:pPr>
      <w:r w:rsidRPr="00B875EA">
        <w:rPr>
          <w:rFonts w:ascii="David" w:hAnsi="David" w:cs="David"/>
          <w:color w:val="000000"/>
          <w:rtl/>
        </w:rPr>
        <w:t>התבונ</w:t>
      </w:r>
      <w:r>
        <w:rPr>
          <w:rFonts w:ascii="David" w:hAnsi="David" w:cs="David" w:hint="cs"/>
          <w:color w:val="000000"/>
          <w:rtl/>
        </w:rPr>
        <w:t>ני</w:t>
      </w:r>
      <w:r w:rsidRPr="00B875EA">
        <w:rPr>
          <w:rFonts w:ascii="David" w:hAnsi="David" w:cs="David"/>
          <w:color w:val="000000"/>
          <w:rtl/>
        </w:rPr>
        <w:t xml:space="preserve"> בקריקטורה המצורפת לשאלה וענ</w:t>
      </w:r>
      <w:r>
        <w:rPr>
          <w:rFonts w:ascii="David" w:hAnsi="David" w:cs="David" w:hint="cs"/>
          <w:color w:val="000000"/>
          <w:rtl/>
        </w:rPr>
        <w:t>י</w:t>
      </w:r>
      <w:r w:rsidRPr="00B875EA">
        <w:rPr>
          <w:rFonts w:ascii="David" w:hAnsi="David" w:cs="David"/>
          <w:color w:val="000000"/>
          <w:rtl/>
        </w:rPr>
        <w:t xml:space="preserve"> על שני הסעיפים א-ב</w:t>
      </w:r>
    </w:p>
    <w:p w14:paraId="316D93E8" w14:textId="77777777" w:rsidR="002321F2" w:rsidRDefault="002321F2" w:rsidP="002321F2">
      <w:pPr>
        <w:pStyle w:val="a3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690C92" wp14:editId="2D142B1C">
            <wp:simplePos x="0" y="0"/>
            <wp:positionH relativeFrom="column">
              <wp:posOffset>714375</wp:posOffset>
            </wp:positionH>
            <wp:positionV relativeFrom="paragraph">
              <wp:posOffset>147320</wp:posOffset>
            </wp:positionV>
            <wp:extent cx="3981450" cy="3324225"/>
            <wp:effectExtent l="0" t="0" r="0" b="9525"/>
            <wp:wrapTight wrapText="bothSides">
              <wp:wrapPolygon edited="0">
                <wp:start x="0" y="0"/>
                <wp:lineTo x="0" y="21538"/>
                <wp:lineTo x="21497" y="21538"/>
                <wp:lineTo x="21497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5EA">
        <w:rPr>
          <w:rFonts w:ascii="Times New Roman" w:eastAsia="Times New Roman" w:hAnsi="Times New Roman" w:cs="Times New Roman"/>
        </w:rPr>
        <w:br/>
      </w:r>
    </w:p>
    <w:p w14:paraId="53D00B30" w14:textId="77777777" w:rsidR="002321F2" w:rsidRDefault="002321F2" w:rsidP="002321F2">
      <w:pPr>
        <w:pStyle w:val="a3"/>
        <w:rPr>
          <w:rFonts w:hint="cs"/>
          <w:rtl/>
        </w:rPr>
      </w:pPr>
    </w:p>
    <w:p w14:paraId="6F4A1D75" w14:textId="77777777" w:rsidR="002321F2" w:rsidRDefault="002321F2" w:rsidP="002321F2">
      <w:pPr>
        <w:pStyle w:val="a3"/>
        <w:rPr>
          <w:rtl/>
        </w:rPr>
      </w:pPr>
    </w:p>
    <w:p w14:paraId="0958F65C" w14:textId="77777777" w:rsidR="002321F2" w:rsidRDefault="002321F2" w:rsidP="002321F2">
      <w:pPr>
        <w:pStyle w:val="a3"/>
        <w:rPr>
          <w:rtl/>
        </w:rPr>
      </w:pPr>
    </w:p>
    <w:p w14:paraId="34EFEDC8" w14:textId="77777777" w:rsidR="002321F2" w:rsidRDefault="002321F2" w:rsidP="002321F2">
      <w:pPr>
        <w:pStyle w:val="a3"/>
        <w:rPr>
          <w:rtl/>
        </w:rPr>
      </w:pPr>
    </w:p>
    <w:p w14:paraId="7381DAA2" w14:textId="77777777" w:rsidR="002321F2" w:rsidRDefault="002321F2" w:rsidP="002321F2">
      <w:pPr>
        <w:pStyle w:val="a3"/>
        <w:rPr>
          <w:rtl/>
        </w:rPr>
      </w:pPr>
    </w:p>
    <w:p w14:paraId="57AD75E8" w14:textId="77777777" w:rsidR="002321F2" w:rsidRDefault="002321F2" w:rsidP="002321F2">
      <w:pPr>
        <w:pStyle w:val="a3"/>
        <w:rPr>
          <w:rtl/>
        </w:rPr>
      </w:pPr>
    </w:p>
    <w:p w14:paraId="34912544" w14:textId="77777777" w:rsidR="002321F2" w:rsidRDefault="002321F2" w:rsidP="002321F2">
      <w:pPr>
        <w:pStyle w:val="a3"/>
        <w:rPr>
          <w:rtl/>
        </w:rPr>
      </w:pPr>
    </w:p>
    <w:p w14:paraId="3F4F6F54" w14:textId="77777777" w:rsidR="002321F2" w:rsidRDefault="002321F2" w:rsidP="002321F2">
      <w:pPr>
        <w:pStyle w:val="a3"/>
        <w:rPr>
          <w:rtl/>
        </w:rPr>
      </w:pPr>
    </w:p>
    <w:p w14:paraId="656ECA3F" w14:textId="77777777" w:rsidR="002321F2" w:rsidRDefault="002321F2" w:rsidP="002321F2">
      <w:pPr>
        <w:pStyle w:val="a3"/>
        <w:rPr>
          <w:rtl/>
        </w:rPr>
      </w:pPr>
    </w:p>
    <w:p w14:paraId="6651BFD5" w14:textId="77777777" w:rsidR="002321F2" w:rsidRDefault="002321F2" w:rsidP="002321F2">
      <w:pPr>
        <w:pStyle w:val="a3"/>
        <w:rPr>
          <w:rtl/>
        </w:rPr>
      </w:pPr>
    </w:p>
    <w:p w14:paraId="69392C43" w14:textId="77777777" w:rsidR="002321F2" w:rsidRDefault="002321F2" w:rsidP="002321F2">
      <w:pPr>
        <w:pStyle w:val="a3"/>
        <w:rPr>
          <w:rtl/>
        </w:rPr>
      </w:pPr>
    </w:p>
    <w:p w14:paraId="5163F708" w14:textId="77777777" w:rsidR="002321F2" w:rsidRDefault="002321F2" w:rsidP="002321F2">
      <w:pPr>
        <w:pStyle w:val="a3"/>
        <w:rPr>
          <w:rtl/>
        </w:rPr>
      </w:pPr>
    </w:p>
    <w:p w14:paraId="0308CEF1" w14:textId="77777777" w:rsidR="002321F2" w:rsidRDefault="002321F2" w:rsidP="002321F2">
      <w:pPr>
        <w:pStyle w:val="a3"/>
        <w:rPr>
          <w:rtl/>
        </w:rPr>
      </w:pPr>
    </w:p>
    <w:p w14:paraId="03F7AFA6" w14:textId="77777777" w:rsidR="002321F2" w:rsidRDefault="002321F2" w:rsidP="002321F2">
      <w:pPr>
        <w:pStyle w:val="a3"/>
        <w:rPr>
          <w:rtl/>
        </w:rPr>
      </w:pPr>
    </w:p>
    <w:p w14:paraId="501A1A58" w14:textId="77777777" w:rsidR="002321F2" w:rsidRDefault="002321F2" w:rsidP="002321F2">
      <w:pPr>
        <w:pStyle w:val="a3"/>
        <w:rPr>
          <w:rtl/>
        </w:rPr>
      </w:pPr>
    </w:p>
    <w:p w14:paraId="147184CB" w14:textId="77777777" w:rsidR="002321F2" w:rsidRPr="00B875EA" w:rsidRDefault="002321F2" w:rsidP="002321F2">
      <w:pPr>
        <w:spacing w:after="0"/>
        <w:ind w:left="95" w:right="-142"/>
        <w:rPr>
          <w:rFonts w:ascii="Times New Roman" w:eastAsia="Times New Roman" w:hAnsi="Times New Roman" w:cs="Times New Roman" w:hint="cs"/>
          <w:sz w:val="32"/>
          <w:szCs w:val="32"/>
          <w:rtl/>
        </w:rPr>
      </w:pPr>
      <w:r w:rsidRPr="00B875EA">
        <w:rPr>
          <w:rFonts w:eastAsia="Times New Roman"/>
          <w:color w:val="000000"/>
          <w:rtl/>
        </w:rPr>
        <w:t xml:space="preserve">א. </w:t>
      </w:r>
      <w:r w:rsidRPr="00B875EA">
        <w:rPr>
          <w:rFonts w:eastAsia="Times New Roman"/>
          <w:b/>
          <w:bCs/>
          <w:color w:val="000000"/>
          <w:rtl/>
        </w:rPr>
        <w:t>הציגי</w:t>
      </w:r>
      <w:r w:rsidRPr="00B875EA">
        <w:rPr>
          <w:rFonts w:eastAsia="Times New Roman"/>
          <w:color w:val="000000"/>
          <w:rtl/>
        </w:rPr>
        <w:t xml:space="preserve"> </w:t>
      </w:r>
      <w:r w:rsidRPr="00B875EA">
        <w:rPr>
          <w:rFonts w:eastAsia="Times New Roman"/>
          <w:b/>
          <w:bCs/>
          <w:color w:val="000000"/>
          <w:rtl/>
        </w:rPr>
        <w:t>והסב</w:t>
      </w:r>
      <w:r w:rsidRPr="00B875EA">
        <w:rPr>
          <w:rFonts w:eastAsia="Times New Roman" w:hint="cs"/>
          <w:b/>
          <w:bCs/>
          <w:color w:val="000000"/>
          <w:rtl/>
        </w:rPr>
        <w:t>י</w:t>
      </w:r>
      <w:r w:rsidRPr="00B875EA">
        <w:rPr>
          <w:rFonts w:eastAsia="Times New Roman"/>
          <w:b/>
          <w:bCs/>
          <w:color w:val="000000"/>
          <w:rtl/>
        </w:rPr>
        <w:t>ר</w:t>
      </w:r>
      <w:r w:rsidRPr="00B875EA">
        <w:rPr>
          <w:rFonts w:eastAsia="Times New Roman" w:hint="cs"/>
          <w:b/>
          <w:bCs/>
          <w:color w:val="000000"/>
          <w:rtl/>
        </w:rPr>
        <w:t>י</w:t>
      </w:r>
      <w:r w:rsidRPr="00B875EA">
        <w:rPr>
          <w:rFonts w:eastAsia="Times New Roman"/>
          <w:color w:val="000000"/>
          <w:rtl/>
        </w:rPr>
        <w:t xml:space="preserve"> את הרקע למתואר בקריקטורה (שי</w:t>
      </w:r>
      <w:r>
        <w:rPr>
          <w:rFonts w:eastAsia="Times New Roman" w:hint="cs"/>
          <w:color w:val="000000"/>
          <w:rtl/>
        </w:rPr>
        <w:t>מי</w:t>
      </w:r>
      <w:r w:rsidRPr="00B875EA">
        <w:rPr>
          <w:rFonts w:eastAsia="Times New Roman"/>
          <w:color w:val="000000"/>
          <w:rtl/>
        </w:rPr>
        <w:t xml:space="preserve"> לב גם לתאריך). בסס</w:t>
      </w:r>
      <w:r>
        <w:rPr>
          <w:rFonts w:eastAsia="Times New Roman" w:hint="cs"/>
          <w:color w:val="000000"/>
          <w:rtl/>
        </w:rPr>
        <w:t>י</w:t>
      </w:r>
      <w:r w:rsidRPr="00B875EA">
        <w:rPr>
          <w:rFonts w:eastAsia="Times New Roman"/>
          <w:color w:val="000000"/>
          <w:rtl/>
        </w:rPr>
        <w:t xml:space="preserve"> דבר</w:t>
      </w:r>
      <w:r>
        <w:rPr>
          <w:rFonts w:eastAsia="Times New Roman" w:hint="cs"/>
          <w:color w:val="000000"/>
          <w:rtl/>
        </w:rPr>
        <w:t>י</w:t>
      </w:r>
      <w:r w:rsidRPr="00B875EA">
        <w:rPr>
          <w:rFonts w:eastAsia="Times New Roman"/>
          <w:color w:val="000000"/>
          <w:rtl/>
        </w:rPr>
        <w:t>יך על המתואר בקריקטורה ועל הנלמד בכיתה</w:t>
      </w:r>
      <w:r>
        <w:rPr>
          <w:rFonts w:eastAsia="Times New Roman" w:hint="cs"/>
          <w:color w:val="000000"/>
          <w:rtl/>
        </w:rPr>
        <w:t xml:space="preserve">  (8 </w:t>
      </w:r>
      <w:r w:rsidRPr="00B875EA">
        <w:rPr>
          <w:rFonts w:eastAsia="Times New Roman"/>
          <w:color w:val="000000"/>
          <w:rtl/>
        </w:rPr>
        <w:t>נק')</w:t>
      </w:r>
    </w:p>
    <w:p w14:paraId="62001A57" w14:textId="77777777" w:rsidR="002321F2" w:rsidRPr="00B875EA" w:rsidRDefault="002321F2" w:rsidP="002321F2">
      <w:pPr>
        <w:bidi w:val="0"/>
        <w:spacing w:after="0"/>
        <w:jc w:val="left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8FF5718" w14:textId="77777777" w:rsidR="002321F2" w:rsidRPr="00B875EA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</w:rPr>
      </w:pPr>
      <w:r w:rsidRPr="00B875EA">
        <w:rPr>
          <w:rFonts w:eastAsia="Times New Roman"/>
          <w:color w:val="000000"/>
          <w:rtl/>
        </w:rPr>
        <w:t xml:space="preserve">ב. </w:t>
      </w:r>
      <w:r w:rsidRPr="00B875EA">
        <w:rPr>
          <w:rFonts w:eastAsia="Times New Roman"/>
          <w:b/>
          <w:bCs/>
          <w:color w:val="000000"/>
          <w:rtl/>
        </w:rPr>
        <w:t>הציגי</w:t>
      </w:r>
      <w:r w:rsidRPr="00B875EA">
        <w:rPr>
          <w:rFonts w:eastAsia="Times New Roman"/>
          <w:color w:val="000000"/>
          <w:rtl/>
        </w:rPr>
        <w:t xml:space="preserve"> את הביקורת שמביעה הקריקטורה </w:t>
      </w:r>
      <w:r w:rsidRPr="00B875EA">
        <w:rPr>
          <w:rFonts w:eastAsia="Times New Roman"/>
          <w:color w:val="000000"/>
          <w:u w:val="single"/>
          <w:rtl/>
        </w:rPr>
        <w:t>כפי שהיא משתקפת בשני פריטים בתוכה</w:t>
      </w:r>
      <w:r w:rsidRPr="00B875EA">
        <w:rPr>
          <w:rFonts w:eastAsia="Times New Roman"/>
          <w:color w:val="000000"/>
          <w:rtl/>
        </w:rPr>
        <w:t>. (</w:t>
      </w:r>
      <w:r>
        <w:rPr>
          <w:rFonts w:eastAsia="Times New Roman" w:hint="cs"/>
          <w:color w:val="000000"/>
          <w:rtl/>
        </w:rPr>
        <w:t xml:space="preserve">4 </w:t>
      </w:r>
      <w:r w:rsidRPr="00B875EA">
        <w:rPr>
          <w:rFonts w:eastAsia="Times New Roman"/>
          <w:color w:val="000000"/>
          <w:rtl/>
        </w:rPr>
        <w:t>נק') </w:t>
      </w:r>
    </w:p>
    <w:p w14:paraId="36BD053E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B875EA">
        <w:rPr>
          <w:rFonts w:eastAsia="Times New Roman"/>
          <w:b/>
          <w:bCs/>
          <w:color w:val="000000"/>
          <w:rtl/>
        </w:rPr>
        <w:t>הציגי</w:t>
      </w:r>
      <w:r w:rsidRPr="00B875EA">
        <w:rPr>
          <w:rFonts w:eastAsia="Times New Roman"/>
          <w:color w:val="000000"/>
          <w:rtl/>
        </w:rPr>
        <w:t xml:space="preserve"> </w:t>
      </w:r>
      <w:r w:rsidRPr="00B875EA">
        <w:rPr>
          <w:rFonts w:eastAsia="Times New Roman"/>
          <w:b/>
          <w:bCs/>
          <w:color w:val="000000"/>
          <w:rtl/>
        </w:rPr>
        <w:t>והסב</w:t>
      </w:r>
      <w:r w:rsidRPr="00B875EA">
        <w:rPr>
          <w:rFonts w:eastAsia="Times New Roman" w:hint="cs"/>
          <w:b/>
          <w:bCs/>
          <w:color w:val="000000"/>
          <w:rtl/>
        </w:rPr>
        <w:t>י</w:t>
      </w:r>
      <w:r w:rsidRPr="00B875EA">
        <w:rPr>
          <w:rFonts w:eastAsia="Times New Roman"/>
          <w:b/>
          <w:bCs/>
          <w:color w:val="000000"/>
          <w:rtl/>
        </w:rPr>
        <w:t>ר</w:t>
      </w:r>
      <w:r w:rsidRPr="00B875EA">
        <w:rPr>
          <w:rFonts w:eastAsia="Times New Roman" w:hint="cs"/>
          <w:b/>
          <w:bCs/>
          <w:color w:val="000000"/>
          <w:rtl/>
        </w:rPr>
        <w:t>י</w:t>
      </w:r>
      <w:r w:rsidRPr="00B875EA">
        <w:rPr>
          <w:rFonts w:eastAsia="Times New Roman"/>
          <w:color w:val="000000"/>
          <w:rtl/>
        </w:rPr>
        <w:t>, מתוך מה שלמדת בכיתה, את מדיניות  הנהגת הישוב היהודי בא"י (מטרות ופעולות בתחו</w:t>
      </w:r>
      <w:r>
        <w:rPr>
          <w:rFonts w:eastAsia="Times New Roman" w:hint="cs"/>
          <w:color w:val="000000"/>
          <w:rtl/>
        </w:rPr>
        <w:t>ם אחד</w:t>
      </w:r>
      <w:r w:rsidRPr="00B875EA">
        <w:rPr>
          <w:rFonts w:eastAsia="Times New Roman"/>
          <w:color w:val="000000"/>
          <w:rtl/>
        </w:rPr>
        <w:t xml:space="preserve"> לפחות) להתמודדות עם אירועי התקופה </w:t>
      </w:r>
      <w:r w:rsidRPr="00B875EA">
        <w:rPr>
          <w:rFonts w:eastAsia="Times New Roman"/>
          <w:color w:val="000000"/>
          <w:u w:val="single"/>
          <w:rtl/>
        </w:rPr>
        <w:t>המתוארים בקריקטורה</w:t>
      </w:r>
      <w:r w:rsidRPr="00B875EA">
        <w:rPr>
          <w:rFonts w:eastAsia="Times New Roman"/>
          <w:color w:val="000000"/>
          <w:rtl/>
        </w:rPr>
        <w:t>,  (</w:t>
      </w:r>
      <w:r>
        <w:rPr>
          <w:rFonts w:eastAsia="Times New Roman" w:hint="cs"/>
          <w:color w:val="000000"/>
          <w:rtl/>
        </w:rPr>
        <w:t>4</w:t>
      </w:r>
      <w:r w:rsidRPr="00B875EA">
        <w:rPr>
          <w:rFonts w:eastAsia="Times New Roman"/>
          <w:color w:val="000000"/>
          <w:rtl/>
        </w:rPr>
        <w:t xml:space="preserve"> נק')</w:t>
      </w:r>
    </w:p>
    <w:p w14:paraId="0C7EE6FB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B6FDB49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D3C70E4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2C3878F" w14:textId="4C9CF500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C6FF032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23463A7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EDFA3F5" w14:textId="77777777" w:rsidR="002321F2" w:rsidRDefault="002321F2" w:rsidP="002321F2">
      <w:pPr>
        <w:pStyle w:val="NormalWeb"/>
        <w:bidi/>
        <w:spacing w:before="0" w:beforeAutospacing="0" w:after="0" w:afterAutospacing="0"/>
        <w:ind w:left="-15"/>
        <w:rPr>
          <w:rFonts w:ascii="David" w:hAnsi="David" w:cs="David"/>
          <w:rtl/>
        </w:rPr>
      </w:pPr>
      <w:r w:rsidRPr="00B4014F">
        <w:rPr>
          <w:rFonts w:ascii="David" w:hAnsi="David" w:cs="David"/>
          <w:rtl/>
        </w:rPr>
        <w:t xml:space="preserve">15. </w:t>
      </w:r>
      <w:r>
        <w:rPr>
          <w:rFonts w:ascii="David" w:hAnsi="David" w:cs="David" w:hint="cs"/>
          <w:b/>
          <w:bCs/>
          <w:color w:val="000000"/>
          <w:rtl/>
        </w:rPr>
        <w:t xml:space="preserve"> </w:t>
      </w:r>
      <w:r w:rsidRPr="00B4014F">
        <w:rPr>
          <w:rFonts w:ascii="David" w:hAnsi="David" w:cs="David"/>
          <w:b/>
          <w:bCs/>
          <w:color w:val="000000"/>
          <w:rtl/>
        </w:rPr>
        <w:t>אמנציפציה</w:t>
      </w:r>
    </w:p>
    <w:p w14:paraId="54A1C0E0" w14:textId="77777777" w:rsidR="002321F2" w:rsidRPr="00B4014F" w:rsidRDefault="002321F2" w:rsidP="002321F2">
      <w:pPr>
        <w:pStyle w:val="NormalWeb"/>
        <w:bidi/>
        <w:spacing w:before="0" w:beforeAutospacing="0" w:after="0" w:afterAutospacing="0"/>
        <w:ind w:left="-15"/>
        <w:rPr>
          <w:rFonts w:ascii="David" w:hAnsi="David" w:cs="David"/>
        </w:rPr>
      </w:pPr>
    </w:p>
    <w:p w14:paraId="5C713E2B" w14:textId="77777777" w:rsidR="002321F2" w:rsidRPr="00B4014F" w:rsidRDefault="002321F2" w:rsidP="002321F2">
      <w:pPr>
        <w:pStyle w:val="NormalWeb"/>
        <w:bidi/>
        <w:spacing w:before="0" w:beforeAutospacing="0" w:after="0" w:afterAutospacing="0" w:line="360" w:lineRule="auto"/>
        <w:rPr>
          <w:rFonts w:ascii="David" w:hAnsi="David" w:cs="David"/>
          <w:rtl/>
        </w:rPr>
      </w:pPr>
      <w:r w:rsidRPr="00B4014F">
        <w:rPr>
          <w:rFonts w:ascii="David" w:hAnsi="David" w:cs="David"/>
          <w:color w:val="000000"/>
          <w:rtl/>
        </w:rPr>
        <w:t xml:space="preserve">בשאלה זו מוצגת קריקטורה שפורסמה בעיתונות בעת מינויו של השופט היהודי הראשון בבית המשפט העליון של המבורג, גרמניה 1860. שם הקריקטורה: "אין ספק שהוא פרץ </w:t>
      </w:r>
      <w:proofErr w:type="spellStart"/>
      <w:r w:rsidRPr="00B4014F">
        <w:rPr>
          <w:rFonts w:ascii="David" w:hAnsi="David" w:cs="David"/>
          <w:color w:val="000000"/>
          <w:rtl/>
        </w:rPr>
        <w:t>פירצה</w:t>
      </w:r>
      <w:proofErr w:type="spellEnd"/>
      <w:r w:rsidRPr="00B4014F">
        <w:rPr>
          <w:rFonts w:ascii="David" w:hAnsi="David" w:cs="David"/>
          <w:color w:val="000000"/>
          <w:rtl/>
        </w:rPr>
        <w:t xml:space="preserve"> דרכה יעברו עוד ועוד אנשים". </w:t>
      </w:r>
    </w:p>
    <w:p w14:paraId="7F6AEDEE" w14:textId="77777777" w:rsidR="002321F2" w:rsidRPr="00B4014F" w:rsidRDefault="002321F2" w:rsidP="002321F2">
      <w:pPr>
        <w:pStyle w:val="NormalWeb"/>
        <w:bidi/>
        <w:spacing w:before="0" w:beforeAutospacing="0" w:after="0" w:afterAutospacing="0" w:line="360" w:lineRule="auto"/>
        <w:rPr>
          <w:rFonts w:ascii="David" w:hAnsi="David" w:cs="David"/>
          <w:rtl/>
        </w:rPr>
      </w:pPr>
      <w:r w:rsidRPr="00B4014F">
        <w:rPr>
          <w:rFonts w:ascii="David" w:hAnsi="David" w:cs="David"/>
          <w:color w:val="000000"/>
          <w:rtl/>
        </w:rPr>
        <w:t>(הכיתוב בגרמנית בתמונה על הקיר: בית המשפט)</w:t>
      </w:r>
    </w:p>
    <w:p w14:paraId="4436BC65" w14:textId="77777777" w:rsidR="002321F2" w:rsidRPr="00B4014F" w:rsidRDefault="002321F2" w:rsidP="002321F2">
      <w:pPr>
        <w:pStyle w:val="NormalWeb"/>
        <w:bidi/>
        <w:spacing w:before="0" w:beforeAutospacing="0" w:after="0" w:afterAutospacing="0" w:line="360" w:lineRule="auto"/>
        <w:rPr>
          <w:rFonts w:ascii="David" w:hAnsi="David" w:cs="David"/>
          <w:rtl/>
        </w:rPr>
      </w:pPr>
      <w:r w:rsidRPr="00B4014F">
        <w:rPr>
          <w:rFonts w:ascii="David" w:hAnsi="David" w:cs="David"/>
          <w:color w:val="000000"/>
          <w:rtl/>
        </w:rPr>
        <w:t> עייני בכרזה  ועני על שני הסעיפים א-ב.</w:t>
      </w:r>
    </w:p>
    <w:p w14:paraId="02E64F21" w14:textId="77777777" w:rsidR="002321F2" w:rsidRPr="00B875EA" w:rsidRDefault="002321F2" w:rsidP="002321F2">
      <w:pPr>
        <w:spacing w:after="0"/>
        <w:ind w:left="95" w:right="-142"/>
        <w:rPr>
          <w:rFonts w:eastAsia="Times New Roman"/>
          <w:rtl/>
        </w:rPr>
      </w:pPr>
    </w:p>
    <w:p w14:paraId="58764FB2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C6A47D" wp14:editId="54A14F03">
            <wp:simplePos x="0" y="0"/>
            <wp:positionH relativeFrom="column">
              <wp:posOffset>685800</wp:posOffset>
            </wp:positionH>
            <wp:positionV relativeFrom="paragraph">
              <wp:posOffset>24765</wp:posOffset>
            </wp:positionV>
            <wp:extent cx="4181475" cy="3409950"/>
            <wp:effectExtent l="0" t="0" r="9525" b="0"/>
            <wp:wrapTight wrapText="bothSides">
              <wp:wrapPolygon edited="0">
                <wp:start x="0" y="0"/>
                <wp:lineTo x="0" y="21479"/>
                <wp:lineTo x="21551" y="21479"/>
                <wp:lineTo x="21551" y="0"/>
                <wp:lineTo x="0" y="0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C4E09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14:paraId="17AA8F1B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540BE80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1FD8F71D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18CD95E" w14:textId="77777777" w:rsidR="002321F2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37BD013" w14:textId="77777777" w:rsidR="002321F2" w:rsidRPr="00B875EA" w:rsidRDefault="002321F2" w:rsidP="002321F2">
      <w:pPr>
        <w:spacing w:after="0"/>
        <w:ind w:left="95" w:right="-142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FEA5C70" w14:textId="77777777" w:rsidR="002321F2" w:rsidRPr="00B875EA" w:rsidRDefault="002321F2" w:rsidP="002321F2">
      <w:pPr>
        <w:pStyle w:val="a3"/>
        <w:rPr>
          <w:sz w:val="32"/>
          <w:szCs w:val="32"/>
          <w:rtl/>
        </w:rPr>
      </w:pPr>
      <w:r w:rsidRPr="00B875EA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0CE9387D" w14:textId="77777777" w:rsidR="002321F2" w:rsidRDefault="002321F2" w:rsidP="002321F2">
      <w:pPr>
        <w:pStyle w:val="a3"/>
        <w:rPr>
          <w:rtl/>
        </w:rPr>
      </w:pPr>
    </w:p>
    <w:p w14:paraId="6A28DA5D" w14:textId="77777777" w:rsidR="002321F2" w:rsidRDefault="002321F2" w:rsidP="002321F2">
      <w:pPr>
        <w:pStyle w:val="a3"/>
        <w:rPr>
          <w:rFonts w:hint="cs"/>
          <w:rtl/>
        </w:rPr>
      </w:pPr>
    </w:p>
    <w:p w14:paraId="3C4E2283" w14:textId="77777777" w:rsidR="002321F2" w:rsidRPr="00B4014F" w:rsidRDefault="002321F2" w:rsidP="002321F2">
      <w:pPr>
        <w:pStyle w:val="NormalWeb"/>
        <w:bidi/>
        <w:spacing w:before="0" w:beforeAutospacing="0" w:afterAutospacing="0"/>
        <w:rPr>
          <w:sz w:val="32"/>
          <w:szCs w:val="32"/>
        </w:rPr>
      </w:pPr>
      <w:r w:rsidRPr="00B4014F">
        <w:rPr>
          <w:rFonts w:ascii="David" w:hAnsi="David" w:cs="David"/>
          <w:color w:val="000000"/>
          <w:rtl/>
        </w:rPr>
        <w:t>א.</w:t>
      </w:r>
      <w:r w:rsidRPr="00B4014F">
        <w:rPr>
          <w:rFonts w:ascii="David" w:hAnsi="David" w:cs="David"/>
          <w:b/>
          <w:bCs/>
          <w:color w:val="000000"/>
          <w:rtl/>
        </w:rPr>
        <w:t xml:space="preserve"> הציגי</w:t>
      </w:r>
      <w:r w:rsidRPr="00B4014F">
        <w:rPr>
          <w:rFonts w:ascii="David" w:hAnsi="David" w:cs="David"/>
          <w:color w:val="000000"/>
          <w:rtl/>
        </w:rPr>
        <w:t xml:space="preserve"> </w:t>
      </w:r>
      <w:r w:rsidRPr="00B4014F">
        <w:rPr>
          <w:rFonts w:ascii="David" w:hAnsi="David" w:cs="David"/>
          <w:b/>
          <w:bCs/>
          <w:color w:val="000000"/>
          <w:rtl/>
        </w:rPr>
        <w:t xml:space="preserve">והסבירי </w:t>
      </w:r>
      <w:r w:rsidRPr="00B4014F">
        <w:rPr>
          <w:rFonts w:ascii="David" w:hAnsi="David" w:cs="David"/>
          <w:color w:val="000000"/>
          <w:rtl/>
        </w:rPr>
        <w:t xml:space="preserve">כיצד באה לידי ביטוי האמנציפציה בתמונה. </w:t>
      </w:r>
      <w:r w:rsidRPr="00B4014F">
        <w:rPr>
          <w:rFonts w:ascii="David" w:hAnsi="David" w:cs="David"/>
          <w:b/>
          <w:bCs/>
          <w:color w:val="000000"/>
          <w:rtl/>
        </w:rPr>
        <w:t>בסס</w:t>
      </w:r>
      <w:r w:rsidRPr="00B4014F">
        <w:rPr>
          <w:rFonts w:ascii="David" w:hAnsi="David" w:cs="David" w:hint="cs"/>
          <w:b/>
          <w:bCs/>
          <w:color w:val="000000"/>
          <w:rtl/>
        </w:rPr>
        <w:t>י</w:t>
      </w:r>
      <w:r w:rsidRPr="00B4014F">
        <w:rPr>
          <w:rFonts w:ascii="David" w:hAnsi="David" w:cs="David"/>
          <w:b/>
          <w:bCs/>
          <w:color w:val="000000"/>
          <w:rtl/>
        </w:rPr>
        <w:t xml:space="preserve"> </w:t>
      </w:r>
      <w:r w:rsidRPr="00B4014F">
        <w:rPr>
          <w:rFonts w:ascii="David" w:hAnsi="David" w:cs="David"/>
          <w:color w:val="000000"/>
          <w:rtl/>
        </w:rPr>
        <w:t>את תשובתך על שני פריטים מתוך הכרזה.</w:t>
      </w:r>
    </w:p>
    <w:p w14:paraId="1C8ED7AE" w14:textId="77777777" w:rsidR="002321F2" w:rsidRPr="00B4014F" w:rsidRDefault="002321F2" w:rsidP="002321F2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  <w:r w:rsidRPr="00B4014F">
        <w:rPr>
          <w:rFonts w:ascii="David" w:hAnsi="David" w:cs="David"/>
          <w:color w:val="000000"/>
          <w:rtl/>
        </w:rPr>
        <w:t xml:space="preserve">ב. </w:t>
      </w:r>
      <w:r w:rsidRPr="00B4014F">
        <w:rPr>
          <w:rFonts w:ascii="David" w:hAnsi="David" w:cs="David"/>
          <w:b/>
          <w:bCs/>
          <w:color w:val="000000"/>
          <w:rtl/>
        </w:rPr>
        <w:t xml:space="preserve">הציגי </w:t>
      </w:r>
      <w:r w:rsidRPr="00B4014F">
        <w:rPr>
          <w:rFonts w:ascii="David" w:hAnsi="David" w:cs="David"/>
          <w:color w:val="000000"/>
          <w:rtl/>
        </w:rPr>
        <w:t xml:space="preserve">ערך אחד מערכי הנאורות </w:t>
      </w:r>
      <w:r w:rsidRPr="00B4014F">
        <w:rPr>
          <w:rFonts w:ascii="David" w:hAnsi="David" w:cs="David"/>
          <w:b/>
          <w:bCs/>
          <w:color w:val="000000"/>
          <w:rtl/>
        </w:rPr>
        <w:t xml:space="preserve">והסבירי </w:t>
      </w:r>
      <w:r w:rsidRPr="00B4014F">
        <w:rPr>
          <w:rFonts w:ascii="David" w:hAnsi="David" w:cs="David"/>
          <w:color w:val="000000"/>
          <w:rtl/>
        </w:rPr>
        <w:t>כיצד הוא בא לידי ביטוי בהענקת האמנציפציה ליהודים.</w:t>
      </w:r>
    </w:p>
    <w:p w14:paraId="2EF4EAC1" w14:textId="77777777" w:rsidR="002321F2" w:rsidRPr="00B4014F" w:rsidRDefault="002321F2" w:rsidP="002321F2">
      <w:pPr>
        <w:pStyle w:val="NormalWeb"/>
        <w:bidi/>
        <w:spacing w:before="0" w:beforeAutospacing="0" w:afterAutospacing="0"/>
        <w:rPr>
          <w:sz w:val="32"/>
          <w:szCs w:val="32"/>
          <w:rtl/>
        </w:rPr>
      </w:pPr>
      <w:r w:rsidRPr="00B4014F">
        <w:rPr>
          <w:rFonts w:ascii="David" w:hAnsi="David" w:cs="David"/>
          <w:color w:val="000000"/>
          <w:rtl/>
        </w:rPr>
        <w:t xml:space="preserve">או- </w:t>
      </w:r>
      <w:r w:rsidRPr="00B4014F">
        <w:rPr>
          <w:rFonts w:ascii="David" w:hAnsi="David" w:cs="David"/>
          <w:b/>
          <w:bCs/>
          <w:color w:val="000000"/>
          <w:rtl/>
        </w:rPr>
        <w:t>הציגי</w:t>
      </w:r>
      <w:r w:rsidRPr="00B4014F">
        <w:rPr>
          <w:rFonts w:ascii="David" w:hAnsi="David" w:cs="David"/>
          <w:color w:val="000000"/>
          <w:rtl/>
        </w:rPr>
        <w:t xml:space="preserve"> השפעה אחת של האמנציפציה על חיי היהודים. </w:t>
      </w:r>
    </w:p>
    <w:p w14:paraId="04DEBEF7" w14:textId="77777777" w:rsidR="002321F2" w:rsidRPr="00B4014F" w:rsidRDefault="002321F2" w:rsidP="002321F2">
      <w:pPr>
        <w:pStyle w:val="a3"/>
        <w:jc w:val="left"/>
        <w:rPr>
          <w:sz w:val="32"/>
          <w:szCs w:val="32"/>
          <w:rtl/>
        </w:rPr>
      </w:pPr>
    </w:p>
    <w:p w14:paraId="7050BCD4" w14:textId="77777777" w:rsidR="002321F2" w:rsidRPr="00B4014F" w:rsidRDefault="002321F2" w:rsidP="002321F2">
      <w:pPr>
        <w:pStyle w:val="a3"/>
        <w:rPr>
          <w:sz w:val="32"/>
          <w:szCs w:val="32"/>
        </w:rPr>
      </w:pPr>
    </w:p>
    <w:p w14:paraId="308FCEC9" w14:textId="77777777" w:rsidR="002321F2" w:rsidRPr="002321F2" w:rsidRDefault="002321F2" w:rsidP="00C609A2">
      <w:pPr>
        <w:pStyle w:val="a3"/>
      </w:pPr>
    </w:p>
    <w:sectPr w:rsidR="002321F2" w:rsidRPr="002321F2" w:rsidSect="003A39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A22B3"/>
    <w:multiLevelType w:val="hybridMultilevel"/>
    <w:tmpl w:val="24B6C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B6B90"/>
    <w:multiLevelType w:val="hybridMultilevel"/>
    <w:tmpl w:val="3C6433E6"/>
    <w:lvl w:ilvl="0" w:tplc="DFAC4E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E2C2E"/>
    <w:multiLevelType w:val="hybridMultilevel"/>
    <w:tmpl w:val="21AA0188"/>
    <w:lvl w:ilvl="0" w:tplc="0F2A2A3E">
      <w:start w:val="1"/>
      <w:numFmt w:val="decimal"/>
      <w:lvlText w:val="%1."/>
      <w:lvlJc w:val="left"/>
      <w:pPr>
        <w:ind w:left="502" w:hanging="360"/>
      </w:pPr>
      <w:rPr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3A"/>
    <w:rsid w:val="000C52F4"/>
    <w:rsid w:val="00164C14"/>
    <w:rsid w:val="002321F2"/>
    <w:rsid w:val="002930CC"/>
    <w:rsid w:val="002F43FD"/>
    <w:rsid w:val="003A39CA"/>
    <w:rsid w:val="007F6D38"/>
    <w:rsid w:val="00963F7F"/>
    <w:rsid w:val="00C2393A"/>
    <w:rsid w:val="00C609A2"/>
    <w:rsid w:val="00F1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98D4"/>
  <w15:chartTrackingRefBased/>
  <w15:docId w15:val="{2AF2F15C-C8E4-42CF-9E69-9C444F96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bidi/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F103CC"/>
    <w:pPr>
      <w:keepNext/>
      <w:keepLines/>
      <w:spacing w:before="720" w:after="480"/>
      <w:outlineLvl w:val="0"/>
    </w:pPr>
    <w:rPr>
      <w:rFonts w:asciiTheme="majorHAnsi" w:eastAsiaTheme="majorEastAsia" w:hAnsiTheme="majorHAnsi"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03CC"/>
    <w:pPr>
      <w:keepNext/>
      <w:keepLines/>
      <w:spacing w:before="160" w:after="12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3F7F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963F7F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963F7F"/>
    <w:rPr>
      <w:rFonts w:asciiTheme="majorHAnsi" w:eastAsiaTheme="majorEastAsia" w:hAnsiTheme="majorHAnsi"/>
      <w:color w:val="1F3763" w:themeColor="accent1" w:themeShade="7F"/>
    </w:rPr>
  </w:style>
  <w:style w:type="character" w:customStyle="1" w:styleId="20">
    <w:name w:val="כותרת 2 תו"/>
    <w:basedOn w:val="a0"/>
    <w:link w:val="2"/>
    <w:uiPriority w:val="9"/>
    <w:rsid w:val="00F103CC"/>
    <w:rPr>
      <w:rFonts w:asciiTheme="majorHAnsi" w:eastAsiaTheme="majorEastAsia" w:hAnsiTheme="majorHAnsi"/>
      <w:bCs/>
      <w:sz w:val="26"/>
    </w:rPr>
  </w:style>
  <w:style w:type="character" w:customStyle="1" w:styleId="10">
    <w:name w:val="כותרת 1 תו"/>
    <w:basedOn w:val="a0"/>
    <w:link w:val="1"/>
    <w:uiPriority w:val="9"/>
    <w:rsid w:val="00F103CC"/>
    <w:rPr>
      <w:rFonts w:asciiTheme="majorHAnsi" w:eastAsiaTheme="majorEastAsia" w:hAnsiTheme="majorHAnsi"/>
      <w:bCs/>
      <w:sz w:val="32"/>
      <w:szCs w:val="28"/>
    </w:rPr>
  </w:style>
  <w:style w:type="character" w:customStyle="1" w:styleId="40">
    <w:name w:val="כותרת 4 תו"/>
    <w:basedOn w:val="a0"/>
    <w:link w:val="4"/>
    <w:uiPriority w:val="9"/>
    <w:rsid w:val="00963F7F"/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a3">
    <w:name w:val="List Paragraph"/>
    <w:basedOn w:val="a"/>
    <w:uiPriority w:val="34"/>
    <w:qFormat/>
    <w:rsid w:val="00C2393A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2321F2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נועם</dc:creator>
  <cp:keywords/>
  <dc:description/>
  <cp:lastModifiedBy>נועם</cp:lastModifiedBy>
  <cp:revision>3</cp:revision>
  <dcterms:created xsi:type="dcterms:W3CDTF">2020-02-26T08:45:00Z</dcterms:created>
  <dcterms:modified xsi:type="dcterms:W3CDTF">2020-02-26T10:20:00Z</dcterms:modified>
</cp:coreProperties>
</file>