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00" w:rsidRPr="000C4CD5" w:rsidRDefault="00753200" w:rsidP="00753200">
      <w:pPr>
        <w:spacing w:after="120" w:line="360" w:lineRule="auto"/>
        <w:rPr>
          <w:rFonts w:ascii="Calibri" w:eastAsia="Calibri" w:hAnsi="Calibri" w:cs="Arial"/>
          <w:rtl/>
        </w:rPr>
      </w:pPr>
      <w:r w:rsidRPr="000C4CD5">
        <w:rPr>
          <w:rFonts w:ascii="Calibri" w:eastAsia="Calibri" w:hAnsi="Calibri" w:cs="Arial" w:hint="cs"/>
          <w:rtl/>
        </w:rPr>
        <w:t>בס"ד</w:t>
      </w:r>
    </w:p>
    <w:p w:rsidR="00753200" w:rsidRPr="000C4CD5" w:rsidRDefault="00753200" w:rsidP="00753200">
      <w:pPr>
        <w:spacing w:after="120" w:line="360" w:lineRule="auto"/>
        <w:jc w:val="center"/>
        <w:rPr>
          <w:rFonts w:ascii="Calibri" w:eastAsia="Calibri" w:hAnsi="Calibri" w:cs="Arial"/>
          <w:b/>
          <w:bCs/>
          <w:u w:val="single"/>
          <w:rtl/>
        </w:rPr>
      </w:pPr>
      <w:r w:rsidRPr="000C4CD5">
        <w:rPr>
          <w:rFonts w:ascii="Calibri" w:eastAsia="Calibri" w:hAnsi="Calibri" w:cs="Arial" w:hint="cs"/>
          <w:b/>
          <w:bCs/>
          <w:u w:val="single"/>
          <w:rtl/>
        </w:rPr>
        <w:t xml:space="preserve">מיקוד היסטוריה </w:t>
      </w:r>
      <w:r w:rsidR="000C4CD5" w:rsidRPr="000C4CD5">
        <w:rPr>
          <w:rFonts w:ascii="Calibri" w:eastAsia="Calibri" w:hAnsi="Calibri" w:cs="Arial" w:hint="cs"/>
          <w:b/>
          <w:bCs/>
          <w:u w:val="single"/>
          <w:rtl/>
        </w:rPr>
        <w:t xml:space="preserve">י"א </w:t>
      </w:r>
      <w:r w:rsidRPr="000C4CD5">
        <w:rPr>
          <w:rFonts w:ascii="Calibri" w:eastAsia="Calibri" w:hAnsi="Calibri" w:cs="Arial"/>
          <w:b/>
          <w:bCs/>
          <w:u w:val="single"/>
          <w:rtl/>
        </w:rPr>
        <w:t>–</w:t>
      </w:r>
      <w:r w:rsidRPr="000C4CD5">
        <w:rPr>
          <w:rFonts w:ascii="Calibri" w:eastAsia="Calibri" w:hAnsi="Calibri" w:cs="Arial" w:hint="cs"/>
          <w:b/>
          <w:bCs/>
          <w:u w:val="single"/>
          <w:rtl/>
        </w:rPr>
        <w:t xml:space="preserve"> חורף תשפ"ד שאלון 29281</w:t>
      </w:r>
    </w:p>
    <w:p w:rsidR="00753200" w:rsidRPr="000C4CD5" w:rsidRDefault="00753200" w:rsidP="00753200">
      <w:pPr>
        <w:spacing w:after="120" w:line="360" w:lineRule="auto"/>
        <w:rPr>
          <w:rFonts w:ascii="Calibri" w:eastAsia="Calibri" w:hAnsi="Calibri" w:cs="Arial"/>
          <w:rtl/>
        </w:rPr>
      </w:pPr>
      <w:r w:rsidRPr="000C4CD5">
        <w:rPr>
          <w:rFonts w:ascii="Calibri" w:eastAsia="Calibri" w:hAnsi="Calibri" w:cs="Arial" w:hint="cs"/>
          <w:rtl/>
        </w:rPr>
        <w:t xml:space="preserve">ספר הלימוד </w:t>
      </w:r>
      <w:r w:rsidRPr="000C4CD5">
        <w:rPr>
          <w:rFonts w:ascii="Calibri" w:eastAsia="Calibri" w:hAnsi="Calibri" w:cs="Arial"/>
          <w:rtl/>
        </w:rPr>
        <w:t>–</w:t>
      </w:r>
      <w:r w:rsidRPr="000C4CD5">
        <w:rPr>
          <w:rFonts w:ascii="Calibri" w:eastAsia="Calibri" w:hAnsi="Calibri" w:cs="Arial" w:hint="cs"/>
          <w:rtl/>
        </w:rPr>
        <w:t xml:space="preserve"> השיבה לציון</w:t>
      </w:r>
      <w:r w:rsidR="00730635">
        <w:rPr>
          <w:rFonts w:ascii="Calibri" w:eastAsia="Calibri" w:hAnsi="Calibri" w:cs="Arial" w:hint="cs"/>
          <w:rtl/>
        </w:rPr>
        <w:t>, מבחן עם ספר סגור.</w:t>
      </w:r>
      <w:bookmarkStart w:id="0" w:name="_GoBack"/>
      <w:bookmarkEnd w:id="0"/>
    </w:p>
    <w:p w:rsidR="000C4CD5" w:rsidRPr="000C4CD5" w:rsidRDefault="000C4CD5" w:rsidP="00753200">
      <w:pPr>
        <w:spacing w:after="120" w:line="360" w:lineRule="auto"/>
        <w:rPr>
          <w:rFonts w:ascii="Calibri" w:eastAsia="Calibri" w:hAnsi="Calibri" w:cs="Arial"/>
          <w:rtl/>
        </w:rPr>
      </w:pPr>
      <w:r w:rsidRPr="000C4CD5">
        <w:rPr>
          <w:rFonts w:ascii="Calibri" w:eastAsia="Calibri" w:hAnsi="Calibri" w:cs="Arial" w:hint="cs"/>
          <w:rtl/>
        </w:rPr>
        <w:t>תאריך בגרות: ג' אדר א, 12/2</w:t>
      </w:r>
    </w:p>
    <w:tbl>
      <w:tblPr>
        <w:tblStyle w:val="a3"/>
        <w:bidiVisual/>
        <w:tblW w:w="9489" w:type="dxa"/>
        <w:tblInd w:w="3281" w:type="dxa"/>
        <w:shd w:val="clear" w:color="auto" w:fill="FFFFFF"/>
        <w:tblLook w:val="04A0" w:firstRow="1" w:lastRow="0" w:firstColumn="1" w:lastColumn="0" w:noHBand="0" w:noVBand="1"/>
      </w:tblPr>
      <w:tblGrid>
        <w:gridCol w:w="1741"/>
        <w:gridCol w:w="2357"/>
        <w:gridCol w:w="3173"/>
        <w:gridCol w:w="2218"/>
      </w:tblGrid>
      <w:tr w:rsidR="00753200" w:rsidRPr="000C4CD5" w:rsidTr="00753200">
        <w:tc>
          <w:tcPr>
            <w:tcW w:w="1741" w:type="dxa"/>
            <w:shd w:val="clear" w:color="auto" w:fill="FFFFFF"/>
          </w:tcPr>
          <w:p w:rsidR="00753200" w:rsidRPr="000C4CD5" w:rsidRDefault="00753200" w:rsidP="00753200">
            <w:pPr>
              <w:ind w:left="20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תקופת לימוד</w:t>
            </w: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נושא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תוכן שחובה ללמוד למתכונת ולבגרות</w:t>
            </w: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עמודים</w:t>
            </w:r>
          </w:p>
        </w:tc>
      </w:tr>
      <w:tr w:rsidR="00753200" w:rsidRPr="000C4CD5" w:rsidTr="00753200">
        <w:trPr>
          <w:trHeight w:val="872"/>
        </w:trPr>
        <w:tc>
          <w:tcPr>
            <w:tcW w:w="1741" w:type="dxa"/>
            <w:vMerge w:val="restart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מיישוב הארץ להקמת מדינה בא"י.</w:t>
            </w: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היישוב היהודי בתקופת האימפריה העות'מאנית.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יישוב חדש.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בין מסורת לחידוש: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פולמוס השמיטה,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מסע הרבנים.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כרך שלישי: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40-60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תוכן מחייב </w:t>
            </w:r>
            <w:hyperlink r:id="rId4" w:history="1">
              <w:r w:rsidRPr="000C4CD5">
                <w:rPr>
                  <w:rFonts w:ascii="Calibri" w:eastAsia="Calibri" w:hAnsi="Calibri" w:cs="Arial" w:hint="cs"/>
                  <w:color w:val="0563C1"/>
                  <w:sz w:val="22"/>
                  <w:szCs w:val="22"/>
                  <w:u w:val="single"/>
                  <w:rtl/>
                </w:rPr>
                <w:t>ישוב חדש</w:t>
              </w:r>
            </w:hyperlink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76-85</w:t>
            </w:r>
          </w:p>
        </w:tc>
      </w:tr>
      <w:tr w:rsidR="00753200" w:rsidRPr="000C4CD5" w:rsidTr="00753200">
        <w:trPr>
          <w:trHeight w:val="872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מעבר לשלטון המנדט הבריטי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הצהרת בלפור ומשמעותה.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המנדט הבריטי על א"י.</w:t>
            </w: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101-106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111-115</w:t>
            </w:r>
          </w:p>
        </w:tc>
      </w:tr>
      <w:tr w:rsidR="00753200" w:rsidRPr="000C4CD5" w:rsidTr="00753200">
        <w:trPr>
          <w:trHeight w:val="594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עלייה והתיישבות בא"י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החלוץ הדתי, </w:t>
            </w:r>
            <w:proofErr w:type="spellStart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הפועמ"ז</w:t>
            </w:r>
            <w:proofErr w:type="spellEnd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,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הקיבוץ הדתי.</w:t>
            </w: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171-175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190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העימות הערבי-יהודי עד מלה"ע השנייה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1936-1939 </w:t>
            </w:r>
            <w:r w:rsidRPr="000C4CD5">
              <w:rPr>
                <w:rFonts w:ascii="Calibri" w:eastAsia="Calibri" w:hAnsi="Calibri" w:cs="Arial"/>
                <w:sz w:val="22"/>
                <w:szCs w:val="22"/>
                <w:rtl/>
              </w:rPr>
              <w:t>–</w:t>
            </w: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גורמים ומאפיינים.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השפעות העימות על היישוב היהודי: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הקמת כוח המגן, ויכוח הבלגה מול תגובה.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proofErr w:type="spellStart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הפרהוד</w:t>
            </w:r>
            <w:proofErr w:type="spellEnd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בעירק.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ועדת פיל </w:t>
            </w:r>
            <w:r w:rsidRPr="000C4CD5">
              <w:rPr>
                <w:rFonts w:ascii="Calibri" w:eastAsia="Calibri" w:hAnsi="Calibri" w:cs="Arial"/>
                <w:sz w:val="22"/>
                <w:szCs w:val="22"/>
                <w:rtl/>
              </w:rPr>
              <w:t>–</w:t>
            </w: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הצעת החלוקה.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207-208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213-235</w:t>
            </w: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מדינה בדרך, היישוב היהודי 1945-1947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מאבק היישוב במדיניות הבריטית: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העפלה, הפורשים (אצ"ל, לח"י) תנועת המרי.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הצעת החלוקה, החלטת האו"ם כ"ט בנובמבר.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250-275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vMerge w:val="restart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מדינת ישראל</w:t>
            </w: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הקמת מדינת ישראל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מלחמת העצמאות שלב א':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תכנית ד'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הכרזה על הקמת המדינה.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תוצאות המלחמה: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בעיית הפליטים.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הסכמי שביתת הנשק וקביעת גבולות המדינה.</w:t>
            </w: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285-300</w:t>
            </w: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החברה הישראלית</w:t>
            </w: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יש לבחור קונפליקט אחד מבין הארבעה: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1.הויכוח על השילומים מגרמניה.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2. משפט אייכמן.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3. אירועי ואדי </w:t>
            </w:r>
            <w:proofErr w:type="spellStart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סאליב</w:t>
            </w:r>
            <w:proofErr w:type="spellEnd"/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4. הפנתרים השחורים.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388-409</w:t>
            </w: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vMerge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2357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יחסי מדינת ישראל והעולם הערבי</w:t>
            </w:r>
          </w:p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  <w:tc>
          <w:tcPr>
            <w:tcW w:w="3173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מלחמת ששת הימים</w:t>
            </w:r>
          </w:p>
        </w:tc>
        <w:tc>
          <w:tcPr>
            <w:tcW w:w="2218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Arial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Arial" w:hint="cs"/>
                <w:sz w:val="22"/>
                <w:szCs w:val="22"/>
                <w:rtl/>
              </w:rPr>
              <w:t>427-433</w:t>
            </w:r>
          </w:p>
        </w:tc>
      </w:tr>
      <w:tr w:rsidR="00753200" w:rsidRPr="000C4CD5" w:rsidTr="00753200">
        <w:trPr>
          <w:trHeight w:val="334"/>
        </w:trPr>
        <w:tc>
          <w:tcPr>
            <w:tcW w:w="1741" w:type="dxa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Guttman Yad-Brush"/>
                <w:b/>
                <w:bCs/>
                <w:noProof/>
                <w:sz w:val="22"/>
                <w:szCs w:val="22"/>
                <w:rtl/>
              </w:rPr>
            </w:pPr>
          </w:p>
        </w:tc>
        <w:tc>
          <w:tcPr>
            <w:tcW w:w="7748" w:type="dxa"/>
            <w:gridSpan w:val="3"/>
            <w:shd w:val="clear" w:color="auto" w:fill="FFFFFF"/>
          </w:tcPr>
          <w:p w:rsidR="00753200" w:rsidRPr="000C4CD5" w:rsidRDefault="00753200" w:rsidP="00753200">
            <w:pPr>
              <w:rPr>
                <w:rFonts w:ascii="Calibri" w:eastAsia="Calibri" w:hAnsi="Calibri" w:cs="Guttman Yad-Brush"/>
                <w:b/>
                <w:bCs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Guttman Yad-Brush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3F7CD3" wp14:editId="75A47C9F">
                      <wp:simplePos x="0" y="0"/>
                      <wp:positionH relativeFrom="column">
                        <wp:posOffset>4085870</wp:posOffset>
                      </wp:positionH>
                      <wp:positionV relativeFrom="paragraph">
                        <wp:posOffset>110165</wp:posOffset>
                      </wp:positionV>
                      <wp:extent cx="381000" cy="219075"/>
                      <wp:effectExtent l="19050" t="0" r="38100" b="47625"/>
                      <wp:wrapNone/>
                      <wp:docPr id="2" name="ל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8D23D" id="לב 2" o:spid="_x0000_s1026" style="position:absolute;left:0;text-align:left;margin-left:321.7pt;margin-top:8.65pt;width:30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" path="m190500,54769v79375,-127794,388938,,,164306c-198438,54769,111125,-73025,190500,54769xe" fillcolor="red" strokecolor="red" strokeweight="1pt">
                      <v:stroke joinstyle="miter"/>
                      <v:path arrowok="t" o:connecttype="custom" o:connectlocs="190500,54769;190500,219075;190500,54769" o:connectangles="0,0,0"/>
                    </v:shape>
                  </w:pict>
                </mc:Fallback>
              </mc:AlternateContent>
            </w:r>
            <w:r w:rsidRPr="000C4CD5">
              <w:rPr>
                <w:rFonts w:ascii="Calibri" w:eastAsia="Calibri" w:hAnsi="Calibri" w:cs="Guttman Yad-Brush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DD506" wp14:editId="3EF22B5C">
                      <wp:simplePos x="0" y="0"/>
                      <wp:positionH relativeFrom="column">
                        <wp:posOffset>735064</wp:posOffset>
                      </wp:positionH>
                      <wp:positionV relativeFrom="paragraph">
                        <wp:posOffset>91115</wp:posOffset>
                      </wp:positionV>
                      <wp:extent cx="342900" cy="257175"/>
                      <wp:effectExtent l="0" t="0" r="19050" b="28575"/>
                      <wp:wrapNone/>
                      <wp:docPr id="1" name="פרצוף מחיי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9C0E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פרצוף מחייך 1" o:spid="_x0000_s1026" type="#_x0000_t96" style="position:absolute;left:0;text-align:left;margin-left:57.9pt;margin-top:7.15pt;width:2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" fillcolor="yellow" strokecolor="#41719c" strokeweight="1pt">
                      <v:stroke joinstyle="miter"/>
                    </v:shape>
                  </w:pict>
                </mc:Fallback>
              </mc:AlternateContent>
            </w:r>
          </w:p>
          <w:p w:rsidR="00753200" w:rsidRPr="000C4CD5" w:rsidRDefault="00753200" w:rsidP="00753200">
            <w:pPr>
              <w:jc w:val="center"/>
              <w:rPr>
                <w:rFonts w:ascii="Calibri" w:eastAsia="Calibri" w:hAnsi="Calibri" w:cs="Guttman Yad-Brush"/>
                <w:sz w:val="22"/>
                <w:szCs w:val="22"/>
                <w:rtl/>
              </w:rPr>
            </w:pPr>
            <w:r w:rsidRPr="000C4CD5">
              <w:rPr>
                <w:rFonts w:ascii="Calibri" w:eastAsia="Calibri" w:hAnsi="Calibri" w:cs="Guttman Yad-Brush" w:hint="cs"/>
                <w:b/>
                <w:bCs/>
                <w:sz w:val="22"/>
                <w:szCs w:val="22"/>
                <w:rtl/>
              </w:rPr>
              <w:t>בהצלחה</w:t>
            </w:r>
            <w:r w:rsidRPr="000C4CD5">
              <w:rPr>
                <w:rFonts w:ascii="Calibri" w:eastAsia="Calibri" w:hAnsi="Calibri" w:cs="Guttman Yad-Brush" w:hint="cs"/>
                <w:sz w:val="22"/>
                <w:szCs w:val="22"/>
                <w:rtl/>
              </w:rPr>
              <w:t xml:space="preserve"> </w:t>
            </w:r>
            <w:r w:rsidRPr="000C4CD5">
              <w:rPr>
                <w:rFonts w:ascii="Calibri" w:eastAsia="Calibri" w:hAnsi="Calibri" w:cs="Guttman Yad-Brush" w:hint="cs"/>
                <w:b/>
                <w:bCs/>
                <w:sz w:val="22"/>
                <w:szCs w:val="22"/>
                <w:rtl/>
              </w:rPr>
              <w:t>תעשו היסטוריה</w:t>
            </w:r>
            <w:r w:rsidRPr="000C4CD5">
              <w:rPr>
                <w:rFonts w:ascii="Calibri" w:eastAsia="Calibri" w:hAnsi="Calibri" w:cs="Guttman Yad-Brush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C640CD" w:rsidRPr="000C4CD5" w:rsidRDefault="00C640CD" w:rsidP="000C4CD5"/>
    <w:sectPr w:rsidR="00C640CD" w:rsidRPr="000C4CD5" w:rsidSect="000C4CD5">
      <w:pgSz w:w="11906" w:h="16838"/>
      <w:pgMar w:top="851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0"/>
    <w:rsid w:val="000C4CD5"/>
    <w:rsid w:val="00476308"/>
    <w:rsid w:val="00730635"/>
    <w:rsid w:val="00753200"/>
    <w:rsid w:val="00C6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C339"/>
  <w15:chartTrackingRefBased/>
  <w15:docId w15:val="{863CC0BA-C983-4B29-BA65-D7BA843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20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SYuj7UvespjaWmTLm0A4agv1guWWaC-_/view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 שחר</dc:creator>
  <cp:keywords/>
  <dc:description/>
  <cp:lastModifiedBy>צבי שחר</cp:lastModifiedBy>
  <cp:revision>3</cp:revision>
  <dcterms:created xsi:type="dcterms:W3CDTF">2024-01-28T08:48:00Z</dcterms:created>
  <dcterms:modified xsi:type="dcterms:W3CDTF">2024-01-28T11:19:00Z</dcterms:modified>
</cp:coreProperties>
</file>