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2CF" w:rsidRDefault="003D72CF">
      <w:pPr>
        <w:rPr>
          <w:rFonts w:ascii="David" w:hAnsi="David" w:cs="David"/>
          <w:b/>
          <w:bCs/>
          <w:color w:val="000000"/>
          <w:sz w:val="28"/>
          <w:szCs w:val="28"/>
          <w:u w:val="single"/>
          <w:shd w:val="clear" w:color="auto" w:fill="FFFFFF"/>
          <w:rtl/>
        </w:rPr>
      </w:pPr>
      <w:bookmarkStart w:id="0" w:name="_GoBack"/>
      <w:bookmarkEnd w:id="0"/>
    </w:p>
    <w:p w:rsidR="003D72CF" w:rsidRDefault="003D72CF" w:rsidP="003D72CF">
      <w:pPr>
        <w:jc w:val="center"/>
        <w:rPr>
          <w:rFonts w:ascii="David" w:hAnsi="David" w:cs="David"/>
          <w:b/>
          <w:bCs/>
          <w:color w:val="000000"/>
          <w:sz w:val="28"/>
          <w:szCs w:val="28"/>
          <w:u w:val="single"/>
          <w:shd w:val="clear" w:color="auto" w:fill="FFFFFF"/>
          <w:rtl/>
        </w:rPr>
      </w:pPr>
      <w:r>
        <w:rPr>
          <w:rFonts w:ascii="David" w:hAnsi="David" w:cs="David" w:hint="cs"/>
          <w:b/>
          <w:bCs/>
          <w:color w:val="000000"/>
          <w:sz w:val="28"/>
          <w:szCs w:val="28"/>
          <w:u w:val="single"/>
          <w:shd w:val="clear" w:color="auto" w:fill="FFFFFF"/>
          <w:rtl/>
        </w:rPr>
        <w:t xml:space="preserve">הרב </w:t>
      </w:r>
      <w:proofErr w:type="spellStart"/>
      <w:r>
        <w:rPr>
          <w:rFonts w:ascii="David" w:hAnsi="David" w:cs="David" w:hint="cs"/>
          <w:b/>
          <w:bCs/>
          <w:color w:val="000000"/>
          <w:sz w:val="28"/>
          <w:szCs w:val="28"/>
          <w:u w:val="single"/>
          <w:shd w:val="clear" w:color="auto" w:fill="FFFFFF"/>
          <w:rtl/>
        </w:rPr>
        <w:t>דסלר</w:t>
      </w:r>
      <w:proofErr w:type="spellEnd"/>
      <w:r>
        <w:rPr>
          <w:rFonts w:ascii="David" w:hAnsi="David" w:cs="David" w:hint="cs"/>
          <w:b/>
          <w:bCs/>
          <w:color w:val="000000"/>
          <w:sz w:val="28"/>
          <w:szCs w:val="28"/>
          <w:u w:val="single"/>
          <w:shd w:val="clear" w:color="auto" w:fill="FFFFFF"/>
          <w:rtl/>
        </w:rPr>
        <w:t xml:space="preserve"> על הבחירה</w:t>
      </w:r>
    </w:p>
    <w:p w:rsidR="003D72CF" w:rsidRDefault="003D72CF">
      <w:pPr>
        <w:rPr>
          <w:rFonts w:ascii="David" w:hAnsi="David" w:cs="David"/>
          <w:b/>
          <w:bCs/>
          <w:color w:val="000000"/>
          <w:sz w:val="28"/>
          <w:szCs w:val="28"/>
          <w:u w:val="single"/>
          <w:shd w:val="clear" w:color="auto" w:fill="FFFFFF"/>
          <w:rtl/>
        </w:rPr>
      </w:pPr>
    </w:p>
    <w:p w:rsidR="00A46032" w:rsidRPr="003D72CF" w:rsidRDefault="003D72CF">
      <w:pPr>
        <w:rPr>
          <w:sz w:val="18"/>
          <w:szCs w:val="18"/>
          <w:rtl/>
        </w:rPr>
      </w:pPr>
      <w:r w:rsidRPr="003D72CF">
        <w:rPr>
          <w:rFonts w:ascii="David" w:hAnsi="David" w:cs="David"/>
          <w:b/>
          <w:bCs/>
          <w:color w:val="000000"/>
          <w:sz w:val="28"/>
          <w:szCs w:val="28"/>
          <w:u w:val="single"/>
          <w:shd w:val="clear" w:color="auto" w:fill="FFFFFF"/>
          <w:rtl/>
        </w:rPr>
        <w:t xml:space="preserve">ה"תשובה" </w:t>
      </w:r>
      <w:proofErr w:type="spellStart"/>
      <w:r w:rsidRPr="003D72CF">
        <w:rPr>
          <w:rFonts w:ascii="David" w:hAnsi="David" w:cs="David"/>
          <w:b/>
          <w:bCs/>
          <w:color w:val="000000"/>
          <w:sz w:val="28"/>
          <w:szCs w:val="28"/>
          <w:u w:val="single"/>
          <w:shd w:val="clear" w:color="auto" w:fill="FFFFFF"/>
          <w:rtl/>
        </w:rPr>
        <w:t>וה"בחירה</w:t>
      </w:r>
      <w:proofErr w:type="spellEnd"/>
      <w:r w:rsidRPr="003D72CF">
        <w:rPr>
          <w:rFonts w:ascii="David" w:hAnsi="David" w:cs="David"/>
          <w:b/>
          <w:bCs/>
          <w:color w:val="000000"/>
          <w:sz w:val="28"/>
          <w:szCs w:val="28"/>
          <w:u w:val="single"/>
          <w:shd w:val="clear" w:color="auto" w:fill="FFFFFF"/>
          <w:rtl/>
        </w:rPr>
        <w:t xml:space="preserve"> החופשית" הן שתי מתנות טובות שנתן הקב"ה לאדם:</w:t>
      </w:r>
      <w:r w:rsidRPr="003D72CF">
        <w:rPr>
          <w:rFonts w:ascii="David" w:hAnsi="David" w:cs="David"/>
          <w:b/>
          <w:bCs/>
          <w:color w:val="000000"/>
          <w:sz w:val="28"/>
          <w:szCs w:val="28"/>
          <w:shd w:val="clear" w:color="auto" w:fill="FFFFFF"/>
          <w:rtl/>
        </w:rPr>
        <w:t xml:space="preserve"> הבחירה כדי שהאדם יוכל בחופשיות לבנות את עתידו, לעצב את הדרך אשר ילך בה ואת המעשה אשר יעשה. אבל כיון ש"אין אדם צדיק בארץ אשר יעשה טוב ולא יחטא", האדם מועד לטעויות </w:t>
      </w:r>
      <w:proofErr w:type="spellStart"/>
      <w:r w:rsidRPr="003D72CF">
        <w:rPr>
          <w:rFonts w:ascii="David" w:hAnsi="David" w:cs="David"/>
          <w:b/>
          <w:bCs/>
          <w:color w:val="000000"/>
          <w:sz w:val="28"/>
          <w:szCs w:val="28"/>
          <w:shd w:val="clear" w:color="auto" w:fill="FFFFFF"/>
          <w:rtl/>
        </w:rPr>
        <w:t>ולכשלונות</w:t>
      </w:r>
      <w:proofErr w:type="spellEnd"/>
      <w:r w:rsidRPr="003D72CF">
        <w:rPr>
          <w:rFonts w:ascii="David" w:hAnsi="David" w:cs="David"/>
          <w:b/>
          <w:bCs/>
          <w:color w:val="000000"/>
          <w:sz w:val="28"/>
          <w:szCs w:val="28"/>
          <w:shd w:val="clear" w:color="auto" w:fill="FFFFFF"/>
          <w:rtl/>
        </w:rPr>
        <w:t xml:space="preserve">, על כן ניתנה לו ה"תשובה" כדי שיוכל לתקן את אשר עיוות, כך </w:t>
      </w:r>
      <w:proofErr w:type="spellStart"/>
      <w:r w:rsidRPr="003D72CF">
        <w:rPr>
          <w:rFonts w:ascii="David" w:hAnsi="David" w:cs="David"/>
          <w:b/>
          <w:bCs/>
          <w:color w:val="000000"/>
          <w:sz w:val="28"/>
          <w:szCs w:val="28"/>
          <w:shd w:val="clear" w:color="auto" w:fill="FFFFFF"/>
          <w:rtl/>
        </w:rPr>
        <w:t>שה"תשובה</w:t>
      </w:r>
      <w:proofErr w:type="spellEnd"/>
      <w:r w:rsidRPr="003D72CF">
        <w:rPr>
          <w:rFonts w:ascii="David" w:hAnsi="David" w:cs="David"/>
          <w:b/>
          <w:bCs/>
          <w:color w:val="000000"/>
          <w:sz w:val="28"/>
          <w:szCs w:val="28"/>
          <w:shd w:val="clear" w:color="auto" w:fill="FFFFFF"/>
          <w:rtl/>
        </w:rPr>
        <w:t xml:space="preserve">" מתייחסת לעברו של האדם </w:t>
      </w:r>
      <w:proofErr w:type="spellStart"/>
      <w:r w:rsidRPr="003D72CF">
        <w:rPr>
          <w:rFonts w:ascii="David" w:hAnsi="David" w:cs="David"/>
          <w:b/>
          <w:bCs/>
          <w:color w:val="000000"/>
          <w:sz w:val="28"/>
          <w:szCs w:val="28"/>
          <w:shd w:val="clear" w:color="auto" w:fill="FFFFFF"/>
          <w:rtl/>
        </w:rPr>
        <w:t>וה"בחירה</w:t>
      </w:r>
      <w:proofErr w:type="spellEnd"/>
      <w:r w:rsidRPr="003D72CF">
        <w:rPr>
          <w:rFonts w:ascii="David" w:hAnsi="David" w:cs="David"/>
          <w:b/>
          <w:bCs/>
          <w:color w:val="000000"/>
          <w:sz w:val="28"/>
          <w:szCs w:val="28"/>
          <w:shd w:val="clear" w:color="auto" w:fill="FFFFFF"/>
          <w:rtl/>
        </w:rPr>
        <w:t>" לעתידו</w:t>
      </w:r>
      <w:r>
        <w:rPr>
          <w:rFonts w:hint="cs"/>
          <w:sz w:val="18"/>
          <w:szCs w:val="18"/>
          <w:rtl/>
        </w:rPr>
        <w:t>.</w:t>
      </w:r>
    </w:p>
    <w:p w:rsidR="003D72CF" w:rsidRPr="003D72CF" w:rsidRDefault="003D72CF">
      <w:pPr>
        <w:rPr>
          <w:sz w:val="18"/>
          <w:szCs w:val="18"/>
          <w:rtl/>
        </w:rPr>
      </w:pPr>
    </w:p>
    <w:p w:rsidR="003D72CF" w:rsidRPr="003D72CF" w:rsidRDefault="003D72CF">
      <w:pPr>
        <w:rPr>
          <w:sz w:val="18"/>
          <w:szCs w:val="18"/>
          <w:rtl/>
        </w:rPr>
      </w:pPr>
      <w:r w:rsidRPr="003D72CF">
        <w:rPr>
          <w:rFonts w:ascii="David" w:hAnsi="David" w:cs="David"/>
          <w:b/>
          <w:bCs/>
          <w:color w:val="000000"/>
          <w:sz w:val="28"/>
          <w:szCs w:val="28"/>
          <w:shd w:val="clear" w:color="auto" w:fill="FFFFFF"/>
          <w:rtl/>
        </w:rPr>
        <w:t xml:space="preserve">מה שאין כן לעניין ה"בחירה", שלכאורה אין שוויון בין בני האדם. נכון שלכל אדם יש "בחירה", אבל בפועל נקודת הפתיחה של בני האדם אינה שווה. הם שונים לא רק </w:t>
      </w:r>
      <w:proofErr w:type="spellStart"/>
      <w:r w:rsidRPr="003D72CF">
        <w:rPr>
          <w:rFonts w:ascii="David" w:hAnsi="David" w:cs="David"/>
          <w:b/>
          <w:bCs/>
          <w:color w:val="000000"/>
          <w:sz w:val="28"/>
          <w:szCs w:val="28"/>
          <w:shd w:val="clear" w:color="auto" w:fill="FFFFFF"/>
          <w:rtl/>
        </w:rPr>
        <w:t>בכשרונות</w:t>
      </w:r>
      <w:proofErr w:type="spellEnd"/>
      <w:r w:rsidRPr="003D72CF">
        <w:rPr>
          <w:rFonts w:ascii="David" w:hAnsi="David" w:cs="David"/>
          <w:b/>
          <w:bCs/>
          <w:color w:val="000000"/>
          <w:sz w:val="28"/>
          <w:szCs w:val="28"/>
          <w:shd w:val="clear" w:color="auto" w:fill="FFFFFF"/>
          <w:rtl/>
        </w:rPr>
        <w:t xml:space="preserve">, אלא גם בנתוני החיים. האחד נולד בסביבה טובה, למשפחה ברמה רוחנית ומוסרית גבוהה, מילדותו קיבל חינוך טוב וכדומה, אין פלא שלכשיגדל בחירתו תהיה טובה יותר. ואילו האחר שנולד למשפחה כופרת או חי בסביבה של פשע, לא קיבל את החינוך הנכון וכדומה, מה פלא, כשיגדל עם נקודת פתיחה כזו, שבחירתו תהיה רעה. איך אפשר להשוות את שני הילדים הללו ולדון אותם באמת מידה אחת, מדוע ייענש האחד כשהשני יקבל שכר, האחד יזכה לעולם הבא והשני יירש </w:t>
      </w:r>
      <w:proofErr w:type="spellStart"/>
      <w:r w:rsidRPr="003D72CF">
        <w:rPr>
          <w:rFonts w:ascii="David" w:hAnsi="David" w:cs="David"/>
          <w:b/>
          <w:bCs/>
          <w:color w:val="000000"/>
          <w:sz w:val="28"/>
          <w:szCs w:val="28"/>
          <w:shd w:val="clear" w:color="auto" w:fill="FFFFFF"/>
          <w:rtl/>
        </w:rPr>
        <w:t>גהינום</w:t>
      </w:r>
      <w:proofErr w:type="spellEnd"/>
      <w:r w:rsidRPr="003D72CF">
        <w:rPr>
          <w:rFonts w:ascii="David" w:hAnsi="David" w:cs="David"/>
          <w:b/>
          <w:bCs/>
          <w:color w:val="000000"/>
          <w:sz w:val="28"/>
          <w:szCs w:val="28"/>
          <w:shd w:val="clear" w:color="auto" w:fill="FFFFFF"/>
          <w:rtl/>
        </w:rPr>
        <w:t>, השופט כל הארץ לא יעשה משפט?!</w:t>
      </w:r>
    </w:p>
    <w:p w:rsidR="003D72CF" w:rsidRPr="003D72CF" w:rsidRDefault="003D72CF">
      <w:pPr>
        <w:rPr>
          <w:sz w:val="18"/>
          <w:szCs w:val="18"/>
          <w:rtl/>
        </w:rPr>
      </w:pPr>
    </w:p>
    <w:p w:rsidR="003D72CF" w:rsidRPr="003D72CF" w:rsidRDefault="003D72CF">
      <w:pPr>
        <w:rPr>
          <w:sz w:val="18"/>
          <w:szCs w:val="18"/>
        </w:rPr>
      </w:pPr>
      <w:r w:rsidRPr="003D72CF">
        <w:rPr>
          <w:rFonts w:ascii="David" w:hAnsi="David" w:cs="David"/>
          <w:b/>
          <w:bCs/>
          <w:color w:val="000000"/>
          <w:sz w:val="28"/>
          <w:szCs w:val="28"/>
          <w:shd w:val="clear" w:color="auto" w:fill="FFFFFF"/>
          <w:rtl/>
        </w:rPr>
        <w:t>אלא בשמים דנים כל אחד ואחד מבני האדם תוך התחשבות בנתונים והמצבים האישיים שלו, לפי נקודת הפתיחה שממנה החל לממש את בחירתו. הנקודה הזו שבה שונה בחירתו של כל אדם נקראת "נקודת הבחירה</w:t>
      </w:r>
      <w:r w:rsidRPr="003D72CF">
        <w:rPr>
          <w:rFonts w:ascii="David" w:hAnsi="David" w:cs="David"/>
          <w:b/>
          <w:bCs/>
          <w:color w:val="000000"/>
          <w:sz w:val="28"/>
          <w:szCs w:val="28"/>
          <w:shd w:val="clear" w:color="auto" w:fill="FFFFFF"/>
        </w:rPr>
        <w:t>".</w:t>
      </w:r>
      <w:r w:rsidRPr="003D72CF">
        <w:rPr>
          <w:rFonts w:ascii="David" w:hAnsi="David" w:cs="David"/>
          <w:b/>
          <w:bCs/>
          <w:color w:val="000000"/>
          <w:sz w:val="28"/>
          <w:szCs w:val="28"/>
        </w:rPr>
        <w:br/>
      </w:r>
      <w:r w:rsidRPr="003D72CF">
        <w:rPr>
          <w:rFonts w:ascii="David" w:hAnsi="David" w:cs="David"/>
          <w:b/>
          <w:bCs/>
          <w:color w:val="000000"/>
          <w:sz w:val="28"/>
          <w:szCs w:val="28"/>
        </w:rPr>
        <w:br/>
      </w:r>
      <w:r w:rsidRPr="003D72CF">
        <w:rPr>
          <w:rFonts w:ascii="David" w:hAnsi="David" w:cs="David"/>
          <w:b/>
          <w:bCs/>
          <w:color w:val="000000"/>
          <w:sz w:val="28"/>
          <w:szCs w:val="28"/>
          <w:shd w:val="clear" w:color="auto" w:fill="FFFFFF"/>
          <w:rtl/>
        </w:rPr>
        <w:t>בספרו "מכתב מאליהו" (ח"א עמ' 113) ממשיל</w:t>
      </w:r>
      <w:r w:rsidRPr="003D72CF">
        <w:rPr>
          <w:rFonts w:ascii="David" w:hAnsi="David" w:cs="David"/>
          <w:b/>
          <w:bCs/>
          <w:color w:val="000000"/>
          <w:sz w:val="28"/>
          <w:szCs w:val="28"/>
          <w:shd w:val="clear" w:color="auto" w:fill="FFFFFF"/>
        </w:rPr>
        <w:t> </w:t>
      </w:r>
      <w:r w:rsidRPr="003D72CF">
        <w:rPr>
          <w:rFonts w:ascii="David" w:hAnsi="David" w:cs="David"/>
          <w:b/>
          <w:bCs/>
          <w:sz w:val="28"/>
          <w:szCs w:val="28"/>
          <w:rtl/>
        </w:rPr>
        <w:t>הרב אליהו</w:t>
      </w:r>
      <w:r w:rsidRPr="003D72CF">
        <w:rPr>
          <w:rFonts w:ascii="David" w:hAnsi="David" w:cs="David"/>
          <w:b/>
          <w:bCs/>
          <w:color w:val="000000"/>
          <w:sz w:val="36"/>
          <w:szCs w:val="36"/>
          <w:shd w:val="clear" w:color="auto" w:fill="FFFFFF"/>
        </w:rPr>
        <w:t> </w:t>
      </w:r>
      <w:proofErr w:type="spellStart"/>
      <w:r w:rsidRPr="003D72CF">
        <w:rPr>
          <w:rFonts w:ascii="David" w:hAnsi="David" w:cs="David"/>
          <w:b/>
          <w:bCs/>
          <w:color w:val="000000"/>
          <w:sz w:val="28"/>
          <w:szCs w:val="28"/>
          <w:shd w:val="clear" w:color="auto" w:fill="FFFFFF"/>
          <w:rtl/>
        </w:rPr>
        <w:t>דסלר</w:t>
      </w:r>
      <w:proofErr w:type="spellEnd"/>
      <w:r w:rsidRPr="003D72CF">
        <w:rPr>
          <w:rFonts w:ascii="David" w:hAnsi="David" w:cs="David"/>
          <w:b/>
          <w:bCs/>
          <w:color w:val="000000"/>
          <w:sz w:val="28"/>
          <w:szCs w:val="28"/>
          <w:shd w:val="clear" w:color="auto" w:fill="FFFFFF"/>
          <w:rtl/>
        </w:rPr>
        <w:t xml:space="preserve"> את נקודת הבחירה של האדם לשני עמים הנלחמים זה בזה. בכל מלחמה יש שטח שבו מתנהלת המערכה, וכל מה שמאחורי הצבא האחד, שהוא העורף, נתון כולו תחת רשותו ושם אין לו התנגדות, וכן כל העורף של הצד השני, הוא ברשות השני. כשצד א' מנצח והצד השני נסוג, אז השטח שהיה שייך קודם לצד ב' עובר כולו לצד א', ושטח המערכה יעבור לקו חדש שעליו יתייצבו שני הצדדים, כך שבפועל יש חזית אחת אבל בכוח כל שטח שתי המדינות הוא מקום הקרב. הנמשל הוא מלחמת היצר, המלחמה בין יצר הטוב ליצר הרע קיימת בכל אדם אלא שטיבה שונה מאדם לאדם, ומהנקודה המיוחדת לכל אחד מנסה כל אחד מהצדדים להרחיב את שטחי השליטה שלו. כשהיצר הטוב הוא המרחיב אנו אומרים שהאדם היטיב את דרכיו, ואם חלילה יצר הרע הוא שמרחיב את תחומו אנו אומרים שהאדם התקלקל. המקום שבו מתרחש המאבק בין שני היצרים הוא "נקודת הבחירה"</w:t>
      </w:r>
      <w:r>
        <w:rPr>
          <w:rFonts w:hint="cs"/>
          <w:sz w:val="18"/>
          <w:szCs w:val="18"/>
          <w:rtl/>
        </w:rPr>
        <w:t>.</w:t>
      </w:r>
    </w:p>
    <w:sectPr w:rsidR="003D72CF" w:rsidRPr="003D72CF" w:rsidSect="003D72CF">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2CF"/>
    <w:rsid w:val="001E1DF6"/>
    <w:rsid w:val="003D72CF"/>
    <w:rsid w:val="00A46032"/>
    <w:rsid w:val="00BD20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21DB9A-9D72-47A0-8BC0-81FDC91C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1621</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דני ארגמן נוף</dc:creator>
  <cp:lastModifiedBy>USER</cp:lastModifiedBy>
  <cp:revision>2</cp:revision>
  <cp:lastPrinted>2021-10-28T22:57:00Z</cp:lastPrinted>
  <dcterms:created xsi:type="dcterms:W3CDTF">2021-10-29T06:51:00Z</dcterms:created>
  <dcterms:modified xsi:type="dcterms:W3CDTF">2021-10-29T06:51:00Z</dcterms:modified>
</cp:coreProperties>
</file>