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BEB" w:rsidRPr="00DB1F8D" w:rsidRDefault="00F15AFC" w:rsidP="00F15AFC">
      <w:pPr>
        <w:jc w:val="center"/>
        <w:rPr>
          <w:b/>
          <w:bCs/>
          <w:sz w:val="44"/>
          <w:szCs w:val="44"/>
          <w:u w:val="single"/>
        </w:rPr>
      </w:pPr>
      <w:r w:rsidRPr="00DB1F8D">
        <w:rPr>
          <w:rFonts w:hint="cs"/>
          <w:b/>
          <w:bCs/>
          <w:sz w:val="44"/>
          <w:szCs w:val="44"/>
          <w:u w:val="single"/>
          <w:rtl/>
        </w:rPr>
        <w:t>היתר מכיר</w:t>
      </w:r>
      <w:bookmarkStart w:id="0" w:name="_GoBack"/>
      <w:bookmarkEnd w:id="0"/>
      <w:r w:rsidRPr="00DB1F8D">
        <w:rPr>
          <w:rFonts w:hint="cs"/>
          <w:b/>
          <w:bCs/>
          <w:sz w:val="44"/>
          <w:szCs w:val="44"/>
          <w:u w:val="single"/>
          <w:rtl/>
        </w:rPr>
        <w:t>ה</w:t>
      </w:r>
    </w:p>
    <w:p w:rsidR="000C72A6" w:rsidRDefault="00F15AFC" w:rsidP="00CF00C3">
      <w:pPr>
        <w:rPr>
          <w:rtl/>
        </w:rPr>
      </w:pPr>
      <w:r>
        <w:rPr>
          <w:rFonts w:hint="cs"/>
          <w:rtl/>
        </w:rPr>
        <w:t>בנוגע להיתר מכירה יש מחלוקת גדולה בין הפוסקים האם ניתן לקבל את ההיתר ולהשתמש בו וכך לעבוד את האדמה בשנת השמיטה</w:t>
      </w:r>
      <w:r w:rsidR="00171001">
        <w:rPr>
          <w:rFonts w:hint="cs"/>
          <w:rtl/>
        </w:rPr>
        <w:t>, או שמא לאו</w:t>
      </w:r>
      <w:r>
        <w:rPr>
          <w:rFonts w:hint="cs"/>
          <w:rtl/>
        </w:rPr>
        <w:t>. אנו בחרנו להציג את הדעה שתומכת בהיתר מכירה.</w:t>
      </w:r>
    </w:p>
    <w:p w:rsidR="000C72A6" w:rsidRDefault="006E67B1" w:rsidP="00CF00C3">
      <w:pPr>
        <w:rPr>
          <w:rtl/>
        </w:rPr>
      </w:pPr>
      <w:r>
        <w:rPr>
          <w:rFonts w:hint="cs"/>
          <w:rtl/>
        </w:rPr>
        <w:t xml:space="preserve"> </w:t>
      </w:r>
      <w:r w:rsidR="0093652F">
        <w:rPr>
          <w:rFonts w:hint="cs"/>
          <w:rtl/>
        </w:rPr>
        <w:t xml:space="preserve">כדי שתהיה </w:t>
      </w:r>
      <w:r w:rsidR="00B02705">
        <w:rPr>
          <w:rFonts w:hint="cs"/>
          <w:rtl/>
        </w:rPr>
        <w:t>תועלת</w:t>
      </w:r>
      <w:r w:rsidR="0093652F">
        <w:rPr>
          <w:rFonts w:hint="cs"/>
          <w:rtl/>
        </w:rPr>
        <w:t xml:space="preserve"> להי</w:t>
      </w:r>
      <w:r w:rsidR="00171001">
        <w:rPr>
          <w:rFonts w:hint="cs"/>
          <w:rtl/>
        </w:rPr>
        <w:t xml:space="preserve">תר המכירה אנו צריכים להבין האם </w:t>
      </w:r>
      <w:r w:rsidR="0093652F">
        <w:rPr>
          <w:rFonts w:hint="cs"/>
          <w:rtl/>
        </w:rPr>
        <w:t>קנ</w:t>
      </w:r>
      <w:r w:rsidR="00171001">
        <w:rPr>
          <w:rFonts w:hint="cs"/>
          <w:rtl/>
        </w:rPr>
        <w:t>י</w:t>
      </w:r>
      <w:r w:rsidR="0093652F">
        <w:rPr>
          <w:rFonts w:hint="cs"/>
          <w:rtl/>
        </w:rPr>
        <w:t>ית הקרקע על</w:t>
      </w:r>
      <w:r w:rsidR="00171001">
        <w:rPr>
          <w:rFonts w:hint="cs"/>
          <w:rtl/>
        </w:rPr>
        <w:t xml:space="preserve"> ידי </w:t>
      </w:r>
      <w:r w:rsidR="0093652F">
        <w:rPr>
          <w:rFonts w:hint="cs"/>
          <w:rtl/>
        </w:rPr>
        <w:t>גוי מפקיעה את הקר</w:t>
      </w:r>
      <w:r w:rsidR="00B02705">
        <w:rPr>
          <w:rFonts w:hint="cs"/>
          <w:rtl/>
        </w:rPr>
        <w:t>קע מקדושתה. בגמרא יש מחלוקת לגב</w:t>
      </w:r>
      <w:r w:rsidR="0093652F">
        <w:rPr>
          <w:rFonts w:hint="cs"/>
          <w:rtl/>
        </w:rPr>
        <w:t>י כך ולהלכה פסק הרמב"ם כדעת רבה שקנית הקרקע על ידי גוי לא מפקיעה אותה מקדושתה. השולחן ערוך פירש את דבריו של הרמב"ם שכוונתו היא שרק אם יהודי קונה את הקרקע בחזרה אז הקדושה חוזרת ולכן יש תועלת בהיתר מכירה</w:t>
      </w:r>
      <w:r w:rsidR="00F80E31">
        <w:rPr>
          <w:rFonts w:hint="cs"/>
          <w:rtl/>
        </w:rPr>
        <w:t>,</w:t>
      </w:r>
      <w:r w:rsidR="0093652F">
        <w:rPr>
          <w:rFonts w:hint="cs"/>
          <w:rtl/>
        </w:rPr>
        <w:t xml:space="preserve"> כי כשהקרקע אצל הגוי אין בה קדושה</w:t>
      </w:r>
      <w:r w:rsidR="00B02705">
        <w:rPr>
          <w:rFonts w:hint="cs"/>
          <w:rtl/>
        </w:rPr>
        <w:t xml:space="preserve"> ואפשר לעבוד בה בשמיטה</w:t>
      </w:r>
      <w:r w:rsidR="0093652F">
        <w:rPr>
          <w:rFonts w:hint="cs"/>
          <w:rtl/>
        </w:rPr>
        <w:t xml:space="preserve">. אומנם החזון </w:t>
      </w:r>
      <w:proofErr w:type="spellStart"/>
      <w:r w:rsidR="0093652F">
        <w:rPr>
          <w:rFonts w:hint="cs"/>
          <w:rtl/>
        </w:rPr>
        <w:t>אי"ש</w:t>
      </w:r>
      <w:proofErr w:type="spellEnd"/>
      <w:r w:rsidR="0093652F">
        <w:rPr>
          <w:rFonts w:hint="cs"/>
          <w:rtl/>
        </w:rPr>
        <w:t xml:space="preserve"> אומר שהשולחן ערוך חזר בו בסוף ימיו</w:t>
      </w:r>
      <w:r w:rsidR="00F80E31">
        <w:rPr>
          <w:rFonts w:hint="cs"/>
          <w:rtl/>
        </w:rPr>
        <w:t>,</w:t>
      </w:r>
      <w:r w:rsidR="0093652F">
        <w:rPr>
          <w:rFonts w:hint="cs"/>
          <w:rtl/>
        </w:rPr>
        <w:t xml:space="preserve"> אך לפי </w:t>
      </w:r>
      <w:proofErr w:type="spellStart"/>
      <w:r w:rsidR="0093652F">
        <w:rPr>
          <w:rFonts w:hint="cs"/>
          <w:rtl/>
        </w:rPr>
        <w:t>הברכי</w:t>
      </w:r>
      <w:proofErr w:type="spellEnd"/>
      <w:r w:rsidR="0093652F">
        <w:rPr>
          <w:rFonts w:hint="cs"/>
          <w:rtl/>
        </w:rPr>
        <w:t xml:space="preserve"> יוסף השולחן ערוך לא חזר בו בסוף ימיו וכך היה המנהג בצפת. </w:t>
      </w:r>
      <w:r w:rsidR="00B02705">
        <w:rPr>
          <w:rFonts w:hint="cs"/>
          <w:rtl/>
        </w:rPr>
        <w:t xml:space="preserve">בנוסף הרמב"ם אומר </w:t>
      </w:r>
      <w:proofErr w:type="spellStart"/>
      <w:r w:rsidR="00B02705">
        <w:rPr>
          <w:rFonts w:hint="cs"/>
          <w:rtl/>
        </w:rPr>
        <w:t>שבסוריא</w:t>
      </w:r>
      <w:proofErr w:type="spellEnd"/>
      <w:r w:rsidR="00B02705">
        <w:rPr>
          <w:rFonts w:hint="cs"/>
          <w:rtl/>
        </w:rPr>
        <w:t xml:space="preserve"> קניין לגוי מפקיע את הקרקע מקדושת כיוון ששם קדושת הארץ היא מדרבנן, מכך לומד רבינו ברוך בן רבי יצחק שגם בארץ ישראל בשמיטה כיום שהיא מדרבנן קניין לגוי מפקיע את הקרקע מקדושתה.</w:t>
      </w:r>
    </w:p>
    <w:p w:rsidR="000C72A6" w:rsidRDefault="00B02705" w:rsidP="00DA164F">
      <w:pPr>
        <w:rPr>
          <w:rtl/>
        </w:rPr>
      </w:pPr>
      <w:r>
        <w:rPr>
          <w:rFonts w:hint="cs"/>
          <w:rtl/>
        </w:rPr>
        <w:t>המתנגדים להיתר טוענים שיש איסור "לא תחנם" בעצם המכירה לגוי. אך</w:t>
      </w:r>
      <w:r w:rsidR="000C20CD">
        <w:rPr>
          <w:rFonts w:hint="cs"/>
          <w:rtl/>
        </w:rPr>
        <w:t xml:space="preserve"> </w:t>
      </w:r>
      <w:r w:rsidR="00DA164F">
        <w:rPr>
          <w:rFonts w:hint="cs"/>
          <w:rtl/>
        </w:rPr>
        <w:t xml:space="preserve">המאירי </w:t>
      </w:r>
      <w:r w:rsidR="000C20CD">
        <w:rPr>
          <w:rFonts w:hint="cs"/>
          <w:rtl/>
        </w:rPr>
        <w:t xml:space="preserve"> אומר שאיסור זה הוא רק בג</w:t>
      </w:r>
      <w:r>
        <w:rPr>
          <w:rFonts w:hint="cs"/>
          <w:rtl/>
        </w:rPr>
        <w:t>וים עובדי עבודה זרה</w:t>
      </w:r>
      <w:r w:rsidR="000C20CD">
        <w:rPr>
          <w:rFonts w:hint="cs"/>
          <w:rtl/>
        </w:rPr>
        <w:t xml:space="preserve"> ולפיכך אפשר למכור למוסלמים שמאמנים בה'</w:t>
      </w:r>
      <w:r>
        <w:rPr>
          <w:rFonts w:hint="cs"/>
          <w:rtl/>
        </w:rPr>
        <w:t>.</w:t>
      </w:r>
      <w:r w:rsidR="000C20CD">
        <w:rPr>
          <w:rFonts w:hint="cs"/>
          <w:rtl/>
        </w:rPr>
        <w:t xml:space="preserve"> בנוסף </w:t>
      </w:r>
      <w:r w:rsidR="00DA164F">
        <w:rPr>
          <w:rFonts w:hint="cs"/>
          <w:rtl/>
        </w:rPr>
        <w:t>על פי "יביע אומר" מטרת מכירה זו היא לעזור לחקלאות היהודית בארץ ישראל שמונעת חניית גוים בקרקע, ו</w:t>
      </w:r>
      <w:r w:rsidR="000C20CD">
        <w:rPr>
          <w:rFonts w:hint="cs"/>
          <w:rtl/>
        </w:rPr>
        <w:t xml:space="preserve">אומר </w:t>
      </w:r>
      <w:proofErr w:type="spellStart"/>
      <w:r w:rsidR="00DA164F">
        <w:rPr>
          <w:rFonts w:hint="cs"/>
          <w:rtl/>
        </w:rPr>
        <w:t>הראי"ה</w:t>
      </w:r>
      <w:proofErr w:type="spellEnd"/>
      <w:r w:rsidR="00DA164F">
        <w:rPr>
          <w:rFonts w:hint="cs"/>
          <w:rtl/>
        </w:rPr>
        <w:t xml:space="preserve"> קוק "ב</w:t>
      </w:r>
      <w:r w:rsidR="000C20CD">
        <w:rPr>
          <w:rFonts w:hint="cs"/>
          <w:rtl/>
        </w:rPr>
        <w:t>משפט כהן</w:t>
      </w:r>
      <w:r w:rsidR="00DA164F">
        <w:rPr>
          <w:rFonts w:hint="cs"/>
          <w:rtl/>
        </w:rPr>
        <w:t>"</w:t>
      </w:r>
      <w:r w:rsidR="000C20CD">
        <w:rPr>
          <w:rFonts w:hint="cs"/>
          <w:rtl/>
        </w:rPr>
        <w:t xml:space="preserve"> כי זוהי מכירה זמנית לא נצחית, ועל פי </w:t>
      </w:r>
      <w:r w:rsidR="00DA164F">
        <w:rPr>
          <w:rFonts w:hint="cs"/>
          <w:rtl/>
        </w:rPr>
        <w:t>"</w:t>
      </w:r>
      <w:r w:rsidR="000C20CD">
        <w:rPr>
          <w:rFonts w:hint="cs"/>
          <w:rtl/>
        </w:rPr>
        <w:t>יביע אומר</w:t>
      </w:r>
      <w:r w:rsidR="00DA164F">
        <w:rPr>
          <w:rFonts w:hint="cs"/>
          <w:rtl/>
        </w:rPr>
        <w:t>"</w:t>
      </w:r>
      <w:r w:rsidR="000C20CD">
        <w:rPr>
          <w:rFonts w:hint="cs"/>
          <w:rtl/>
        </w:rPr>
        <w:t xml:space="preserve"> מכירה זו מיעודת לעזור לחקלאות היהודית בארץ ישראל שמונעת חניית גוים בקרקע.</w:t>
      </w:r>
      <w:r w:rsidR="007865CE">
        <w:rPr>
          <w:rFonts w:hint="cs"/>
          <w:rtl/>
        </w:rPr>
        <w:t xml:space="preserve"> לפי סיבות אלו ועוד אין איסור</w:t>
      </w:r>
      <w:r w:rsidR="0093594E">
        <w:rPr>
          <w:rFonts w:hint="cs"/>
          <w:rtl/>
        </w:rPr>
        <w:t xml:space="preserve"> לא תחנם במקרה זה ואפשר להשתמש ב</w:t>
      </w:r>
      <w:r w:rsidR="007865CE">
        <w:rPr>
          <w:rFonts w:hint="cs"/>
          <w:rtl/>
        </w:rPr>
        <w:t>היתר מכירה.</w:t>
      </w:r>
    </w:p>
    <w:p w:rsidR="00F80E31" w:rsidRDefault="00F80E31" w:rsidP="00F80E31">
      <w:pPr>
        <w:rPr>
          <w:rtl/>
        </w:rPr>
      </w:pPr>
      <w:r>
        <w:rPr>
          <w:rFonts w:hint="cs"/>
          <w:rtl/>
        </w:rPr>
        <w:t xml:space="preserve">יש שטענו שמכיוון שבמכירה זו אין </w:t>
      </w:r>
      <w:proofErr w:type="spellStart"/>
      <w:r>
        <w:rPr>
          <w:rFonts w:hint="cs"/>
          <w:rtl/>
        </w:rPr>
        <w:t>גמירות</w:t>
      </w:r>
      <w:proofErr w:type="spellEnd"/>
      <w:r>
        <w:rPr>
          <w:rFonts w:hint="cs"/>
          <w:rtl/>
        </w:rPr>
        <w:t xml:space="preserve"> דעת</w:t>
      </w:r>
      <w:r w:rsidR="00DA164F">
        <w:rPr>
          <w:rFonts w:hint="cs"/>
          <w:rtl/>
        </w:rPr>
        <w:t>,</w:t>
      </w:r>
      <w:r>
        <w:rPr>
          <w:rFonts w:hint="cs"/>
          <w:rtl/>
        </w:rPr>
        <w:t xml:space="preserve"> כי המוכר לא באמת התכוון למכור והקונה לא באמת התכוון לקנות</w:t>
      </w:r>
      <w:r w:rsidR="00DA164F">
        <w:rPr>
          <w:rFonts w:hint="cs"/>
          <w:rtl/>
        </w:rPr>
        <w:t xml:space="preserve">, </w:t>
      </w:r>
      <w:r>
        <w:rPr>
          <w:rFonts w:hint="cs"/>
          <w:rtl/>
        </w:rPr>
        <w:t>אין חלה המכירה. אבל מכיוון ש"דברים שבלב אינם דברים" ומכיוון שישראל מוכר וגוי קונה אי אפשר להגיד שהם לא התכוונו למכירה.</w:t>
      </w:r>
    </w:p>
    <w:p w:rsidR="000C72A6" w:rsidRDefault="006E67B1" w:rsidP="000C72A6">
      <w:pPr>
        <w:rPr>
          <w:rtl/>
        </w:rPr>
      </w:pPr>
      <w:r>
        <w:rPr>
          <w:rFonts w:hint="cs"/>
          <w:rtl/>
        </w:rPr>
        <w:t xml:space="preserve">הרב קוק סובר שמותר להשתמש בהיתר מכירה </w:t>
      </w:r>
      <w:r w:rsidR="005871F8">
        <w:rPr>
          <w:rFonts w:hint="cs"/>
          <w:rtl/>
        </w:rPr>
        <w:t xml:space="preserve">משום הוראת שעה, וכל שנת שמיטה היא הוראת שעה במקרה זה כי תמיד צריך לעבוד את הקרקע בשנת השמיטה. </w:t>
      </w:r>
      <w:r>
        <w:rPr>
          <w:rFonts w:hint="cs"/>
          <w:rtl/>
        </w:rPr>
        <w:t>אבל את ארבעת המלאכות האסורו</w:t>
      </w:r>
      <w:r>
        <w:rPr>
          <w:rFonts w:hint="eastAsia"/>
          <w:rtl/>
        </w:rPr>
        <w:t>ת</w:t>
      </w:r>
      <w:r>
        <w:rPr>
          <w:rFonts w:hint="cs"/>
          <w:rtl/>
        </w:rPr>
        <w:t xml:space="preserve"> מן התורה גוים צריכים לעשותם. ואם יש בכך פגיע</w:t>
      </w:r>
      <w:r w:rsidR="005871F8">
        <w:rPr>
          <w:rFonts w:hint="cs"/>
          <w:rtl/>
        </w:rPr>
        <w:t>ה</w:t>
      </w:r>
      <w:r>
        <w:rPr>
          <w:rFonts w:hint="cs"/>
          <w:rtl/>
        </w:rPr>
        <w:t xml:space="preserve"> בפועלים היהודים אפשר גם לעשות את המלאכות האלה</w:t>
      </w:r>
      <w:r w:rsidR="005871F8">
        <w:rPr>
          <w:rFonts w:hint="cs"/>
          <w:rtl/>
        </w:rPr>
        <w:t xml:space="preserve">. </w:t>
      </w:r>
      <w:r w:rsidR="00171001">
        <w:rPr>
          <w:rFonts w:hint="cs"/>
          <w:rtl/>
        </w:rPr>
        <w:t xml:space="preserve">הרב קוק הציע שלמרות שעל פי היתר מכירה אין צורך לנהוג קדושה בפירות השביעית מכיוון שהיתר זה הוא בגדר הוראת שעה יש להדר ולהחמיר לנהוג בקדושת שביעית בפירות אלו </w:t>
      </w:r>
      <w:r w:rsidR="005871F8">
        <w:rPr>
          <w:rFonts w:hint="cs"/>
          <w:rtl/>
        </w:rPr>
        <w:t xml:space="preserve">הרבנים הראשים לאחר הרב קוק הרב הרצוג והרב עוזיאל וגם הרב </w:t>
      </w:r>
      <w:proofErr w:type="spellStart"/>
      <w:r w:rsidR="005871F8">
        <w:rPr>
          <w:rFonts w:hint="cs"/>
          <w:rtl/>
        </w:rPr>
        <w:t>אונטרמן</w:t>
      </w:r>
      <w:proofErr w:type="spellEnd"/>
      <w:r w:rsidR="005871F8">
        <w:rPr>
          <w:rFonts w:hint="cs"/>
          <w:rtl/>
        </w:rPr>
        <w:t xml:space="preserve"> והרב ניסים</w:t>
      </w:r>
      <w:r w:rsidR="0093594E">
        <w:rPr>
          <w:rFonts w:hint="cs"/>
          <w:rtl/>
        </w:rPr>
        <w:t xml:space="preserve"> המשיכו בתמיכה בהיתר מכירה למרות התנגדותם של </w:t>
      </w:r>
      <w:r w:rsidR="00CF00C3">
        <w:rPr>
          <w:rFonts w:hint="cs"/>
          <w:rtl/>
        </w:rPr>
        <w:t>רבנים</w:t>
      </w:r>
      <w:r w:rsidR="0093594E">
        <w:rPr>
          <w:rFonts w:hint="cs"/>
          <w:rtl/>
        </w:rPr>
        <w:t xml:space="preserve"> חשובים אחרים כגון החזון </w:t>
      </w:r>
      <w:proofErr w:type="spellStart"/>
      <w:r w:rsidR="0093594E">
        <w:rPr>
          <w:rFonts w:hint="cs"/>
          <w:rtl/>
        </w:rPr>
        <w:t>אי"ש</w:t>
      </w:r>
      <w:proofErr w:type="spellEnd"/>
      <w:r w:rsidR="0093594E">
        <w:rPr>
          <w:rFonts w:hint="cs"/>
          <w:rtl/>
        </w:rPr>
        <w:t xml:space="preserve"> (הרב אברהם ישעיהו </w:t>
      </w:r>
      <w:proofErr w:type="spellStart"/>
      <w:r w:rsidR="0093594E">
        <w:rPr>
          <w:rFonts w:hint="cs"/>
          <w:rtl/>
        </w:rPr>
        <w:t>קרליץ</w:t>
      </w:r>
      <w:proofErr w:type="spellEnd"/>
      <w:r w:rsidR="0093594E">
        <w:rPr>
          <w:rFonts w:hint="cs"/>
          <w:rtl/>
        </w:rPr>
        <w:t>) ועוד.</w:t>
      </w:r>
      <w:r w:rsidR="00CF00C3">
        <w:rPr>
          <w:rFonts w:hint="cs"/>
          <w:rtl/>
        </w:rPr>
        <w:t xml:space="preserve"> </w:t>
      </w:r>
      <w:proofErr w:type="spellStart"/>
      <w:r w:rsidR="00DA164F">
        <w:rPr>
          <w:rFonts w:hint="cs"/>
          <w:rtl/>
        </w:rPr>
        <w:t>הגר"ע</w:t>
      </w:r>
      <w:proofErr w:type="spellEnd"/>
      <w:r w:rsidR="00DA164F">
        <w:rPr>
          <w:rFonts w:hint="cs"/>
          <w:rtl/>
        </w:rPr>
        <w:t xml:space="preserve"> יוסף זצ"ל חיזק את ההיתר והיה מראשי המתירים בשנים האחרונות.</w:t>
      </w:r>
    </w:p>
    <w:p w:rsidR="00F15AFC" w:rsidRPr="006E67B1" w:rsidRDefault="00CF00C3" w:rsidP="00171001">
      <w:pPr>
        <w:rPr>
          <w:rtl/>
        </w:rPr>
      </w:pPr>
      <w:r>
        <w:rPr>
          <w:rFonts w:hint="cs"/>
          <w:rtl/>
        </w:rPr>
        <w:t xml:space="preserve">אף על פי כל זאת מן הראוי שכיום נשתדל לקנות פירות וירקות מחניות שומרי שביעית שאינם מסתמכים על היתר המכירה של הרבנות הראשית </w:t>
      </w:r>
      <w:r w:rsidR="000C72A6">
        <w:rPr>
          <w:rFonts w:hint="cs"/>
          <w:rtl/>
        </w:rPr>
        <w:t>כיוון שבזמננו כבר אין כל כך צורך להסתמך על היתר מכירה. במיו</w:t>
      </w:r>
      <w:r w:rsidR="00DA164F">
        <w:rPr>
          <w:rFonts w:hint="cs"/>
          <w:rtl/>
        </w:rPr>
        <w:t>חד צריך ל</w:t>
      </w:r>
      <w:r w:rsidR="000C72A6">
        <w:rPr>
          <w:rFonts w:hint="cs"/>
          <w:rtl/>
        </w:rPr>
        <w:t>החמיר בגינות נוי כיוון שבהם אין "שעת הדחק".</w:t>
      </w:r>
    </w:p>
    <w:sectPr w:rsidR="00F15AFC" w:rsidRPr="006E67B1" w:rsidSect="006D3138">
      <w:headerReference w:type="default" r:id="rId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75" w:rsidRDefault="00EA3475" w:rsidP="00CF00C3">
      <w:pPr>
        <w:spacing w:after="0" w:line="240" w:lineRule="auto"/>
      </w:pPr>
      <w:r>
        <w:separator/>
      </w:r>
    </w:p>
  </w:endnote>
  <w:endnote w:type="continuationSeparator" w:id="0">
    <w:p w:rsidR="00EA3475" w:rsidRDefault="00EA3475" w:rsidP="00CF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75" w:rsidRDefault="00EA3475" w:rsidP="00CF00C3">
      <w:pPr>
        <w:spacing w:after="0" w:line="240" w:lineRule="auto"/>
      </w:pPr>
      <w:r>
        <w:separator/>
      </w:r>
    </w:p>
  </w:footnote>
  <w:footnote w:type="continuationSeparator" w:id="0">
    <w:p w:rsidR="00EA3475" w:rsidRDefault="00EA3475" w:rsidP="00CF00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0C3" w:rsidRDefault="00CF00C3" w:rsidP="00CF00C3">
    <w:pPr>
      <w:pStyle w:val="a4"/>
    </w:pPr>
    <w:r>
      <w:rPr>
        <w:rFonts w:hint="cs"/>
        <w:rtl/>
      </w:rPr>
      <w:t>בס"ד</w:t>
    </w:r>
    <w:r>
      <w:rPr>
        <w:rFonts w:hint="cs"/>
        <w:rtl/>
      </w:rPr>
      <w:tab/>
    </w:r>
    <w:r>
      <w:rPr>
        <w:rFonts w:hint="cs"/>
        <w:rtl/>
      </w:rPr>
      <w:tab/>
      <w:t xml:space="preserve">מגישים: דניאל </w:t>
    </w:r>
    <w:proofErr w:type="spellStart"/>
    <w:r>
      <w:rPr>
        <w:rFonts w:hint="cs"/>
        <w:rtl/>
      </w:rPr>
      <w:t>גוטקין</w:t>
    </w:r>
    <w:proofErr w:type="spellEnd"/>
    <w:r>
      <w:rPr>
        <w:rFonts w:hint="cs"/>
        <w:rtl/>
      </w:rPr>
      <w:t xml:space="preserve">, איתן תורתי וגלעד </w:t>
    </w:r>
    <w:proofErr w:type="spellStart"/>
    <w:r>
      <w:rPr>
        <w:rFonts w:hint="cs"/>
        <w:rtl/>
      </w:rPr>
      <w:t>הכסטר</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AFC"/>
    <w:rsid w:val="000C20CD"/>
    <w:rsid w:val="000C72A6"/>
    <w:rsid w:val="00171001"/>
    <w:rsid w:val="003960A0"/>
    <w:rsid w:val="004B0517"/>
    <w:rsid w:val="005871F8"/>
    <w:rsid w:val="006D3138"/>
    <w:rsid w:val="006E67B1"/>
    <w:rsid w:val="007865CE"/>
    <w:rsid w:val="00915212"/>
    <w:rsid w:val="0093594E"/>
    <w:rsid w:val="0093652F"/>
    <w:rsid w:val="00A15556"/>
    <w:rsid w:val="00B02705"/>
    <w:rsid w:val="00CF00C3"/>
    <w:rsid w:val="00DA164F"/>
    <w:rsid w:val="00DB1F8D"/>
    <w:rsid w:val="00EA3475"/>
    <w:rsid w:val="00F15AFC"/>
    <w:rsid w:val="00F17BEB"/>
    <w:rsid w:val="00F7436B"/>
    <w:rsid w:val="00F80E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7859C9-AC0D-4524-ACAD-301CD0B86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6E67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67B1"/>
    <w:pPr>
      <w:bidi/>
      <w:spacing w:after="0" w:line="240" w:lineRule="auto"/>
    </w:pPr>
  </w:style>
  <w:style w:type="character" w:customStyle="1" w:styleId="10">
    <w:name w:val="כותרת 1 תו"/>
    <w:basedOn w:val="a0"/>
    <w:link w:val="1"/>
    <w:uiPriority w:val="9"/>
    <w:rsid w:val="006E67B1"/>
    <w:rPr>
      <w:rFonts w:asciiTheme="majorHAnsi" w:eastAsiaTheme="majorEastAsia" w:hAnsiTheme="majorHAnsi" w:cstheme="majorBidi"/>
      <w:color w:val="2E74B5" w:themeColor="accent1" w:themeShade="BF"/>
      <w:sz w:val="32"/>
      <w:szCs w:val="32"/>
    </w:rPr>
  </w:style>
  <w:style w:type="paragraph" w:styleId="a4">
    <w:name w:val="header"/>
    <w:basedOn w:val="a"/>
    <w:link w:val="a5"/>
    <w:uiPriority w:val="99"/>
    <w:unhideWhenUsed/>
    <w:rsid w:val="00CF00C3"/>
    <w:pPr>
      <w:tabs>
        <w:tab w:val="center" w:pos="4153"/>
        <w:tab w:val="right" w:pos="8306"/>
      </w:tabs>
      <w:spacing w:after="0" w:line="240" w:lineRule="auto"/>
    </w:pPr>
  </w:style>
  <w:style w:type="character" w:customStyle="1" w:styleId="a5">
    <w:name w:val="כותרת עליונה תו"/>
    <w:basedOn w:val="a0"/>
    <w:link w:val="a4"/>
    <w:uiPriority w:val="99"/>
    <w:rsid w:val="00CF00C3"/>
  </w:style>
  <w:style w:type="paragraph" w:styleId="a6">
    <w:name w:val="footer"/>
    <w:basedOn w:val="a"/>
    <w:link w:val="a7"/>
    <w:uiPriority w:val="99"/>
    <w:unhideWhenUsed/>
    <w:rsid w:val="00CF00C3"/>
    <w:pPr>
      <w:tabs>
        <w:tab w:val="center" w:pos="4153"/>
        <w:tab w:val="right" w:pos="8306"/>
      </w:tabs>
      <w:spacing w:after="0" w:line="240" w:lineRule="auto"/>
    </w:pPr>
  </w:style>
  <w:style w:type="character" w:customStyle="1" w:styleId="a7">
    <w:name w:val="כותרת תחתונה תו"/>
    <w:basedOn w:val="a0"/>
    <w:link w:val="a6"/>
    <w:uiPriority w:val="99"/>
    <w:rsid w:val="00CF0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1550</TotalTime>
  <Pages>1</Pages>
  <Words>412</Words>
  <Characters>2061</Characters>
  <Application>Microsoft Office Word</Application>
  <DocSecurity>0</DocSecurity>
  <Lines>17</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חדר מחשבים</dc:creator>
  <cp:keywords/>
  <dc:description/>
  <cp:lastModifiedBy>Ronit</cp:lastModifiedBy>
  <cp:revision>4</cp:revision>
  <dcterms:created xsi:type="dcterms:W3CDTF">2021-12-21T16:46:00Z</dcterms:created>
  <dcterms:modified xsi:type="dcterms:W3CDTF">2021-12-30T13:50:00Z</dcterms:modified>
</cp:coreProperties>
</file>