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280EE" w14:textId="066FB4DB" w:rsidR="0032344B" w:rsidRDefault="0032344B" w:rsidP="0032344B">
      <w:pPr>
        <w:pStyle w:val="1"/>
      </w:pPr>
      <w:r>
        <w:rPr>
          <w:rFonts w:hint="cs"/>
          <w:rtl/>
        </w:rPr>
        <w:t>איוב</w:t>
      </w:r>
      <w:r>
        <w:rPr>
          <w:rFonts w:hint="cs"/>
          <w:rtl/>
        </w:rPr>
        <w:t xml:space="preserve"> פרק</w:t>
      </w:r>
      <w:r>
        <w:rPr>
          <w:rFonts w:hint="cs"/>
          <w:rtl/>
        </w:rPr>
        <w:t xml:space="preserve"> ח - מענה בלדד</w:t>
      </w:r>
    </w:p>
    <w:p w14:paraId="2B48E74E" w14:textId="5B511CEC" w:rsidR="0032344B" w:rsidRDefault="0032344B" w:rsidP="0032344B">
      <w:pPr>
        <w:rPr>
          <w:rtl/>
        </w:rPr>
      </w:pPr>
      <w:r>
        <w:rPr>
          <w:rFonts w:hint="cs"/>
          <w:rtl/>
        </w:rPr>
        <w:t xml:space="preserve">לאחר נאום התשובה של איוב לאליפז, פותח בלדד </w:t>
      </w:r>
      <w:r w:rsidR="007400EF">
        <w:rPr>
          <w:rFonts w:hint="cs"/>
          <w:rtl/>
        </w:rPr>
        <w:t xml:space="preserve">-רע נוסף </w:t>
      </w:r>
      <w:r>
        <w:rPr>
          <w:rFonts w:hint="cs"/>
          <w:rtl/>
        </w:rPr>
        <w:t>את דברו אל איוב.</w:t>
      </w:r>
    </w:p>
    <w:p w14:paraId="26DE61B2" w14:textId="77777777" w:rsidR="0032344B" w:rsidRDefault="0032344B" w:rsidP="0032344B">
      <w:pPr>
        <w:rPr>
          <w:rtl/>
        </w:rPr>
      </w:pPr>
      <w:r>
        <w:rPr>
          <w:rFonts w:hint="cs"/>
          <w:rtl/>
        </w:rPr>
        <w:t>ניתן לחלק את הנאום בפרק ח לשלושה חלקים:</w:t>
      </w:r>
    </w:p>
    <w:p w14:paraId="3C56B2A5" w14:textId="77777777" w:rsidR="0032344B" w:rsidRDefault="0032344B" w:rsidP="0032344B">
      <w:pPr>
        <w:rPr>
          <w:rtl/>
        </w:rPr>
      </w:pPr>
      <w:r w:rsidRPr="00495805">
        <w:rPr>
          <w:rFonts w:hint="cs"/>
          <w:b/>
          <w:bCs/>
          <w:rtl/>
        </w:rPr>
        <w:t>חלק א (ב-ז):</w:t>
      </w:r>
      <w:r>
        <w:rPr>
          <w:rFonts w:hint="cs"/>
          <w:rtl/>
        </w:rPr>
        <w:t xml:space="preserve"> בו טוען בלדד כנגד איוב כי ה' אינו מעוות משפט</w:t>
      </w:r>
    </w:p>
    <w:p w14:paraId="65103AA2" w14:textId="77777777" w:rsidR="0032344B" w:rsidRDefault="0032344B" w:rsidP="0032344B">
      <w:pPr>
        <w:rPr>
          <w:rtl/>
        </w:rPr>
      </w:pPr>
      <w:r w:rsidRPr="00495805">
        <w:rPr>
          <w:rFonts w:hint="cs"/>
          <w:b/>
          <w:bCs/>
          <w:rtl/>
        </w:rPr>
        <w:t>חלק ב (ח-יט):</w:t>
      </w:r>
      <w:r>
        <w:rPr>
          <w:rFonts w:hint="cs"/>
          <w:rtl/>
        </w:rPr>
        <w:t xml:space="preserve"> בחלק זה איוב מביא שני משלים מחכמת הקדמונים: 1. משל על גורל הרשע</w:t>
      </w:r>
    </w:p>
    <w:p w14:paraId="3AA638C3" w14:textId="77777777" w:rsidR="0032344B" w:rsidRDefault="0032344B" w:rsidP="0032344B">
      <w:pPr>
        <w:rPr>
          <w:rtl/>
        </w:rPr>
      </w:pPr>
      <w:r>
        <w:rPr>
          <w:rFonts w:hint="cs"/>
          <w:rtl/>
        </w:rPr>
        <w:t xml:space="preserve">                                                                                     </w:t>
      </w:r>
      <w:r>
        <w:rPr>
          <w:rtl/>
        </w:rPr>
        <w:tab/>
      </w:r>
      <w:r>
        <w:rPr>
          <w:rtl/>
        </w:rPr>
        <w:tab/>
      </w:r>
      <w:r>
        <w:rPr>
          <w:rFonts w:hint="cs"/>
          <w:rtl/>
        </w:rPr>
        <w:t xml:space="preserve">   2. משל על גורל הצדיק</w:t>
      </w:r>
    </w:p>
    <w:p w14:paraId="15DC5780" w14:textId="77777777" w:rsidR="0032344B" w:rsidRDefault="0032344B" w:rsidP="0032344B">
      <w:pPr>
        <w:rPr>
          <w:rtl/>
        </w:rPr>
      </w:pPr>
      <w:r w:rsidRPr="00495805">
        <w:rPr>
          <w:rFonts w:hint="cs"/>
          <w:b/>
          <w:bCs/>
          <w:rtl/>
        </w:rPr>
        <w:t xml:space="preserve">חלק ג (כ-כב): </w:t>
      </w:r>
      <w:r>
        <w:rPr>
          <w:rFonts w:hint="cs"/>
          <w:rtl/>
        </w:rPr>
        <w:t>בחלק האחרון מסיים בלדד בברכה לאיוב ובקללה לשונאיו.</w:t>
      </w:r>
    </w:p>
    <w:p w14:paraId="411587FE" w14:textId="77777777" w:rsidR="0032344B" w:rsidRDefault="0032344B" w:rsidP="0032344B">
      <w:pPr>
        <w:pStyle w:val="a5"/>
        <w:rPr>
          <w:rtl/>
        </w:rPr>
      </w:pPr>
      <w:r>
        <w:rPr>
          <w:rFonts w:hint="cs"/>
          <w:rtl/>
        </w:rPr>
        <w:t xml:space="preserve"> חלק א (ב-ז): ה' אינו מעוות משפט</w:t>
      </w:r>
    </w:p>
    <w:p w14:paraId="720EE17B" w14:textId="77777777" w:rsidR="0032344B" w:rsidRDefault="0032344B" w:rsidP="0032344B">
      <w:pPr>
        <w:rPr>
          <w:rtl/>
        </w:rPr>
      </w:pPr>
      <w:r>
        <w:rPr>
          <w:rFonts w:hint="cs"/>
          <w:rtl/>
        </w:rPr>
        <w:t>בתחילת נאום בלדד, הוא מציג שאלה לאיוב הנאמרת בביקורתיות ובלעג לדברי איוב שקדמו:</w:t>
      </w:r>
    </w:p>
    <w:p w14:paraId="3FED0D17" w14:textId="77777777" w:rsidR="0032344B" w:rsidRDefault="0032344B" w:rsidP="0032344B">
      <w:pPr>
        <w:pStyle w:val="a3"/>
        <w:rPr>
          <w:rtl/>
        </w:rPr>
      </w:pPr>
      <w:r>
        <w:rPr>
          <w:rFonts w:hint="cs"/>
          <w:rtl/>
        </w:rPr>
        <w:t>א   וַיַּעַן בִּלְדַּד הַשּׁוּחִי וַיֹּאמַר.</w:t>
      </w:r>
    </w:p>
    <w:p w14:paraId="041C0A4B" w14:textId="77777777" w:rsidR="0032344B" w:rsidRDefault="0032344B" w:rsidP="0032344B">
      <w:pPr>
        <w:pStyle w:val="a3"/>
        <w:rPr>
          <w:rtl/>
        </w:rPr>
      </w:pPr>
      <w:r>
        <w:rPr>
          <w:rFonts w:hint="cs"/>
          <w:rtl/>
        </w:rPr>
        <w:t xml:space="preserve">ב   עַד אָן תְּמַלֶּל אֵלֶּה      וְרוּחַ כַּבִּיר אִמְרֵי-פִיךָ.  </w:t>
      </w:r>
    </w:p>
    <w:p w14:paraId="42C3980B" w14:textId="77777777" w:rsidR="0032344B" w:rsidRDefault="0032344B" w:rsidP="0032344B">
      <w:pPr>
        <w:rPr>
          <w:rtl/>
        </w:rPr>
      </w:pPr>
      <w:r>
        <w:rPr>
          <w:rFonts w:hint="cs"/>
          <w:rtl/>
        </w:rPr>
        <w:t xml:space="preserve">תפיסת בלדד על ההשגחה האלוקית מנוסחת בצורה כללית בפסוק ג ובה הקביעה כי האלוקים שופט בצדק. הקביעה נאמרת כשאלה רטורית. כבר בפתיחה זו ניתן לראות את ההבדל בין נאומו של אליפז לנאומו של בלדד, אשר מדבר בפחות רגישות, טוען טענות יותר ישירות כלפי איוב, ופותח בצורה תקיפה ולעגנית: </w:t>
      </w:r>
    </w:p>
    <w:p w14:paraId="64ACABB2" w14:textId="77777777" w:rsidR="0032344B" w:rsidRDefault="0032344B" w:rsidP="0032344B">
      <w:pPr>
        <w:pStyle w:val="a3"/>
        <w:rPr>
          <w:rtl/>
        </w:rPr>
      </w:pPr>
      <w:r>
        <w:rPr>
          <w:rFonts w:hint="cs"/>
          <w:rtl/>
        </w:rPr>
        <w:t xml:space="preserve">ג   הַאֵל יְעַוֵּת מִשְׁפָּט    וְאִם-שַׁדַּי יְעַוֵּת צֶדֶק. </w:t>
      </w:r>
      <w:r>
        <w:rPr>
          <w:rFonts w:cs="David" w:hint="cs"/>
          <w:rtl/>
        </w:rPr>
        <w:t xml:space="preserve"> </w:t>
      </w:r>
    </w:p>
    <w:p w14:paraId="4F43B35D" w14:textId="77777777" w:rsidR="0032344B" w:rsidRDefault="0032344B" w:rsidP="0032344B">
      <w:pPr>
        <w:rPr>
          <w:rtl/>
        </w:rPr>
      </w:pPr>
      <w:r>
        <w:rPr>
          <w:rFonts w:hint="cs"/>
          <w:rtl/>
        </w:rPr>
        <w:t>מתוך תפיסה זו לומד בלדד שני לקחים. האחד מנוסח בפסוק ד: אם הבנים חוטאים, הם יענשו בפשעם. והשניה מנוסחת בפסוקים ה-ז: אם אכן איוב זך וישר עליו להתפלל אל ה', וה' יברך אותו.</w:t>
      </w:r>
    </w:p>
    <w:p w14:paraId="7344DF9B" w14:textId="77777777" w:rsidR="0032344B" w:rsidRDefault="0032344B" w:rsidP="0032344B">
      <w:pPr>
        <w:pStyle w:val="a3"/>
        <w:rPr>
          <w:rtl/>
        </w:rPr>
      </w:pPr>
      <w:r>
        <w:rPr>
          <w:rFonts w:hint="cs"/>
          <w:rtl/>
        </w:rPr>
        <w:t xml:space="preserve">ד   אִם בָּנֶיךָ חָטְאוּ לוֹ    וַיְשַׁלְּחֵם בְּיַד פִּשְׁעָם. </w:t>
      </w:r>
      <w:r>
        <w:rPr>
          <w:rFonts w:cs="David" w:hint="cs"/>
          <w:rtl/>
        </w:rPr>
        <w:t xml:space="preserve"> </w:t>
      </w:r>
    </w:p>
    <w:p w14:paraId="344341EF" w14:textId="77777777" w:rsidR="0032344B" w:rsidRDefault="0032344B" w:rsidP="0032344B">
      <w:pPr>
        <w:pStyle w:val="a3"/>
        <w:rPr>
          <w:rtl/>
        </w:rPr>
      </w:pPr>
      <w:r>
        <w:rPr>
          <w:rFonts w:cs="David" w:hint="cs"/>
          <w:rtl/>
        </w:rPr>
        <w:t xml:space="preserve">ה   אִם אַתָּה תְּשַׁחֵר אֶל-אֵל    וְאֶל שַׁדַּי תִּתְחַנָּן. </w:t>
      </w:r>
    </w:p>
    <w:p w14:paraId="134534C9" w14:textId="77777777" w:rsidR="0032344B" w:rsidRDefault="0032344B" w:rsidP="0032344B">
      <w:pPr>
        <w:pStyle w:val="a3"/>
        <w:rPr>
          <w:rtl/>
        </w:rPr>
      </w:pPr>
      <w:r>
        <w:rPr>
          <w:rFonts w:cs="David" w:hint="cs"/>
          <w:rtl/>
        </w:rPr>
        <w:t xml:space="preserve"> </w:t>
      </w:r>
    </w:p>
    <w:p w14:paraId="6106B705" w14:textId="77777777" w:rsidR="0032344B" w:rsidRDefault="0032344B" w:rsidP="0032344B">
      <w:pPr>
        <w:pStyle w:val="a3"/>
        <w:rPr>
          <w:rtl/>
        </w:rPr>
      </w:pPr>
      <w:r>
        <w:rPr>
          <w:rFonts w:cs="David" w:hint="cs"/>
          <w:rtl/>
        </w:rPr>
        <w:t>ו   אִם זַךְ וְיָשָׁר אָתָּה    כִּי עַתָּה יָעִיר עָלֶיךָ וְשִׁלַּם נְוַת צִדְקֶךָ.</w:t>
      </w:r>
    </w:p>
    <w:p w14:paraId="59A816E7" w14:textId="77777777" w:rsidR="0032344B" w:rsidRDefault="0032344B" w:rsidP="0032344B">
      <w:pPr>
        <w:pStyle w:val="a3"/>
        <w:rPr>
          <w:rtl/>
        </w:rPr>
      </w:pPr>
      <w:r>
        <w:rPr>
          <w:rFonts w:cs="David" w:hint="cs"/>
          <w:rtl/>
        </w:rPr>
        <w:t xml:space="preserve">ז   וְהָיָה רֵאשִׁיתְךָ מִצְעָר    וְאַחֲרִיתְךָ יִשְׂגֶּה מְאֹד. </w:t>
      </w:r>
    </w:p>
    <w:p w14:paraId="20837ED3" w14:textId="77777777" w:rsidR="0032344B" w:rsidRDefault="0032344B" w:rsidP="0032344B">
      <w:pPr>
        <w:rPr>
          <w:rtl/>
        </w:rPr>
      </w:pPr>
      <w:r>
        <w:rPr>
          <w:rFonts w:hint="cs"/>
          <w:rtl/>
        </w:rPr>
        <w:t>בחלק השני של הנאום, יפרט בלדד ויסביר את המקורות מהם הוא שואב את הוודאות בתפיסה זו.</w:t>
      </w:r>
    </w:p>
    <w:p w14:paraId="6FA5357F" w14:textId="77777777" w:rsidR="0032344B" w:rsidRDefault="0032344B" w:rsidP="0032344B">
      <w:pPr>
        <w:pStyle w:val="a5"/>
        <w:rPr>
          <w:rtl/>
        </w:rPr>
      </w:pPr>
      <w:r>
        <w:rPr>
          <w:rFonts w:hint="cs"/>
          <w:rtl/>
        </w:rPr>
        <w:t>חלק ב (ח-יט): משלי הקדמונים.</w:t>
      </w:r>
    </w:p>
    <w:p w14:paraId="300248F7" w14:textId="77777777" w:rsidR="0032344B" w:rsidRDefault="0032344B" w:rsidP="0032344B">
      <w:pPr>
        <w:rPr>
          <w:rtl/>
        </w:rPr>
      </w:pPr>
      <w:r>
        <w:rPr>
          <w:rFonts w:hint="cs"/>
          <w:rtl/>
        </w:rPr>
        <w:t xml:space="preserve">בלדד מסביר בפסוקים ח-י את המקור ממנו למד על השגחת ה' בעולם, אלו הדורות הראשונים אשר קדמו לו. בלדד מסביר שיש לשמוע לדברי הראשונים ולחכמתם מפני שזו חכמה רבת שנים, לעומת חכמת האדם החי, שחייו קצרים, כצל עובר. </w:t>
      </w:r>
    </w:p>
    <w:p w14:paraId="62B60112" w14:textId="77777777" w:rsidR="0032344B" w:rsidRDefault="0032344B" w:rsidP="0032344B">
      <w:pPr>
        <w:pStyle w:val="a3"/>
        <w:rPr>
          <w:rtl/>
        </w:rPr>
      </w:pPr>
      <w:r>
        <w:rPr>
          <w:rFonts w:hint="cs"/>
          <w:rtl/>
        </w:rPr>
        <w:lastRenderedPageBreak/>
        <w:t>ח   כִּי שְׁאַל נָא לְדֹר רִישׁוֹן    וְכוֹנֵן לְחֵקֶר אֲבוֹתָם.</w:t>
      </w:r>
    </w:p>
    <w:p w14:paraId="7B540B78" w14:textId="77777777" w:rsidR="0032344B" w:rsidRDefault="0032344B" w:rsidP="0032344B">
      <w:pPr>
        <w:pStyle w:val="a3"/>
        <w:rPr>
          <w:rtl/>
        </w:rPr>
      </w:pPr>
      <w:r>
        <w:rPr>
          <w:rFonts w:hint="cs"/>
          <w:rtl/>
        </w:rPr>
        <w:t xml:space="preserve">ט   כִּי תְמוֹל אֲנַחְנוּ וְלֹא נֵדָע    כִּי צֵל יָמֵינוּ עֲלֵי-אָרֶץ. </w:t>
      </w:r>
    </w:p>
    <w:p w14:paraId="6248E511" w14:textId="77777777" w:rsidR="0032344B" w:rsidRDefault="0032344B" w:rsidP="0032344B">
      <w:pPr>
        <w:pStyle w:val="a3"/>
        <w:rPr>
          <w:rtl/>
        </w:rPr>
      </w:pPr>
      <w:r>
        <w:rPr>
          <w:rFonts w:hint="cs"/>
          <w:rtl/>
        </w:rPr>
        <w:t xml:space="preserve">י    הֲלֹא הֵם יוֹרוּךָ יֹאמְרוּ לָךְ    וּמִלִּבָּם יוֹצִאוּ מִלִּים </w:t>
      </w:r>
    </w:p>
    <w:p w14:paraId="21889B5D" w14:textId="77777777" w:rsidR="0032344B" w:rsidRDefault="0032344B" w:rsidP="0032344B">
      <w:pPr>
        <w:rPr>
          <w:rtl/>
        </w:rPr>
      </w:pPr>
      <w:r>
        <w:rPr>
          <w:rFonts w:hint="cs"/>
          <w:rtl/>
        </w:rPr>
        <w:t xml:space="preserve"> </w:t>
      </w:r>
    </w:p>
    <w:p w14:paraId="10BCFEA1" w14:textId="77777777" w:rsidR="0032344B" w:rsidRPr="00495805" w:rsidRDefault="0032344B" w:rsidP="0032344B">
      <w:pPr>
        <w:rPr>
          <w:b/>
          <w:bCs/>
          <w:rtl/>
        </w:rPr>
      </w:pPr>
      <w:r w:rsidRPr="00495805">
        <w:rPr>
          <w:rFonts w:hint="cs"/>
          <w:b/>
          <w:bCs/>
          <w:rtl/>
        </w:rPr>
        <w:t xml:space="preserve">ומהי החכמה אותה למד מדור ראשון? </w:t>
      </w:r>
    </w:p>
    <w:p w14:paraId="3D8110AC" w14:textId="77777777" w:rsidR="0032344B" w:rsidRDefault="0032344B" w:rsidP="0032344B">
      <w:pPr>
        <w:rPr>
          <w:rtl/>
        </w:rPr>
      </w:pPr>
      <w:r>
        <w:rPr>
          <w:rFonts w:hint="cs"/>
          <w:rtl/>
        </w:rPr>
        <w:t xml:space="preserve">בלדד מביא שני משלי חכמה שלמד מהם: משל על חיי הרשע ומשל על חיי הצדיק. </w:t>
      </w:r>
    </w:p>
    <w:p w14:paraId="1B697A71" w14:textId="77777777" w:rsidR="0032344B" w:rsidRPr="00495805" w:rsidRDefault="0032344B" w:rsidP="0032344B">
      <w:pPr>
        <w:rPr>
          <w:b/>
          <w:bCs/>
          <w:rtl/>
        </w:rPr>
      </w:pPr>
      <w:r w:rsidRPr="00495805">
        <w:rPr>
          <w:rFonts w:hint="cs"/>
          <w:b/>
          <w:bCs/>
          <w:rtl/>
        </w:rPr>
        <w:t xml:space="preserve">משל על חיי הרשע ועל ארעיות וזמניות הפריחה שלו (יא-טו):   </w:t>
      </w:r>
    </w:p>
    <w:p w14:paraId="388B005E" w14:textId="77777777" w:rsidR="0032344B" w:rsidRDefault="0032344B" w:rsidP="0032344B">
      <w:pPr>
        <w:pStyle w:val="a3"/>
        <w:rPr>
          <w:rtl/>
        </w:rPr>
      </w:pPr>
      <w:r>
        <w:rPr>
          <w:rFonts w:hint="cs"/>
          <w:rtl/>
        </w:rPr>
        <w:t xml:space="preserve">יא  הֲיִגְאֶה גֹּמֶא בְּלֹא בִצָּה    יִשְׂגֶּה אָחוּ בְלִי מָיִם. </w:t>
      </w:r>
    </w:p>
    <w:p w14:paraId="4799DC48" w14:textId="77777777" w:rsidR="0032344B" w:rsidRDefault="0032344B" w:rsidP="0032344B">
      <w:pPr>
        <w:pStyle w:val="a3"/>
        <w:rPr>
          <w:rtl/>
        </w:rPr>
      </w:pPr>
      <w:r>
        <w:rPr>
          <w:rFonts w:hint="cs"/>
          <w:rtl/>
        </w:rPr>
        <w:t xml:space="preserve">יב   עֹדֶנּוּ בְאִבּוֹ לֹא יִקָּטֵף    וְלִפְנֵי כָל חָצִיר יִיבָשׁ. </w:t>
      </w:r>
    </w:p>
    <w:p w14:paraId="74A49098" w14:textId="77777777" w:rsidR="0032344B" w:rsidRDefault="0032344B" w:rsidP="0032344B">
      <w:pPr>
        <w:pStyle w:val="a3"/>
        <w:rPr>
          <w:rtl/>
        </w:rPr>
      </w:pPr>
      <w:r>
        <w:rPr>
          <w:rFonts w:hint="cs"/>
          <w:rtl/>
        </w:rPr>
        <w:t>יג   כֵּן אָרְחוֹת כָּל-שֹׁכְחֵי אֵל    וְתִקְוַת חָנֵף תֹּאבֵד.</w:t>
      </w:r>
    </w:p>
    <w:p w14:paraId="684BFA46" w14:textId="77777777" w:rsidR="0032344B" w:rsidRDefault="0032344B" w:rsidP="0032344B">
      <w:pPr>
        <w:pStyle w:val="a3"/>
        <w:rPr>
          <w:rtl/>
        </w:rPr>
      </w:pPr>
      <w:r>
        <w:rPr>
          <w:rFonts w:hint="cs"/>
          <w:rtl/>
        </w:rPr>
        <w:t>יד   אֲשֶׁר-יָקוֹט כִּסְלוֹ    וּבֵית עַכָּבִישׁ מִבְטַחוֹ.</w:t>
      </w:r>
    </w:p>
    <w:p w14:paraId="45CD2E5D" w14:textId="77777777" w:rsidR="0032344B" w:rsidRDefault="0032344B" w:rsidP="0032344B">
      <w:pPr>
        <w:pStyle w:val="a3"/>
        <w:rPr>
          <w:rtl/>
        </w:rPr>
      </w:pPr>
      <w:r>
        <w:rPr>
          <w:rFonts w:hint="cs"/>
          <w:rtl/>
        </w:rPr>
        <w:t xml:space="preserve"> טו   יִשָּׁעֵן עַל-בֵּיתוֹ וְלֹא יַעֲמֹד    יַחֲזִיק בּוֹ וְלֹא יָקוּם.</w:t>
      </w:r>
    </w:p>
    <w:p w14:paraId="6B7884F1" w14:textId="77777777" w:rsidR="0032344B" w:rsidRPr="00495805" w:rsidRDefault="0032344B" w:rsidP="0032344B">
      <w:pPr>
        <w:rPr>
          <w:b/>
          <w:bCs/>
          <w:rtl/>
        </w:rPr>
      </w:pPr>
      <w:r w:rsidRPr="00495805">
        <w:rPr>
          <w:rFonts w:hint="cs"/>
          <w:b/>
          <w:bCs/>
          <w:rtl/>
        </w:rPr>
        <w:t>ומשל על חיי הצדיק בהשוואה לחיי הרשע שתוארו במשל הקודם (טז-יט):</w:t>
      </w:r>
    </w:p>
    <w:p w14:paraId="0991059E" w14:textId="77777777" w:rsidR="0032344B" w:rsidRDefault="0032344B" w:rsidP="0032344B">
      <w:pPr>
        <w:pStyle w:val="a3"/>
        <w:rPr>
          <w:rtl/>
        </w:rPr>
      </w:pPr>
      <w:r>
        <w:rPr>
          <w:rFonts w:hint="cs"/>
          <w:rtl/>
        </w:rPr>
        <w:t xml:space="preserve"> טז   רָטֹב הוּא לִפְנֵי שָׁמֶשׁ    וְעַל גַּנָּתוֹ יֹנַקְתּוֹ תֵצֵא.  </w:t>
      </w:r>
    </w:p>
    <w:p w14:paraId="1B913FD0" w14:textId="77777777" w:rsidR="0032344B" w:rsidRDefault="0032344B" w:rsidP="0032344B">
      <w:pPr>
        <w:pStyle w:val="a3"/>
        <w:rPr>
          <w:rtl/>
        </w:rPr>
      </w:pPr>
      <w:r>
        <w:rPr>
          <w:rFonts w:hint="cs"/>
          <w:rtl/>
        </w:rPr>
        <w:t>יז   עַל גַּל שָׁרָשָׁיו יְסֻבָּכוּ    בֵּית אֲבָנִים יֶחֱזֶה.</w:t>
      </w:r>
    </w:p>
    <w:p w14:paraId="2E49D7FE" w14:textId="77777777" w:rsidR="0032344B" w:rsidRDefault="0032344B" w:rsidP="0032344B">
      <w:pPr>
        <w:pStyle w:val="a3"/>
        <w:rPr>
          <w:rtl/>
        </w:rPr>
      </w:pPr>
      <w:r>
        <w:rPr>
          <w:rFonts w:hint="cs"/>
          <w:rtl/>
        </w:rPr>
        <w:t xml:space="preserve"> יח   אִם יְבַלְּעֶנּוּ מִמְּקֹמוֹ    וְכִחֶשׁ בּוֹ לֹא רְאִיתִיךָ.</w:t>
      </w:r>
    </w:p>
    <w:p w14:paraId="61F00569" w14:textId="77777777" w:rsidR="0032344B" w:rsidRDefault="0032344B" w:rsidP="0032344B">
      <w:pPr>
        <w:pStyle w:val="a3"/>
        <w:rPr>
          <w:rtl/>
        </w:rPr>
      </w:pPr>
      <w:r>
        <w:rPr>
          <w:rFonts w:hint="cs"/>
          <w:rtl/>
        </w:rPr>
        <w:t xml:space="preserve"> יט   הֶן הוּא מְשׂוֹשׂ דַּרְכּוֹ    וּמֵעָפָר אַחֵר יִצְמָחוּ</w:t>
      </w:r>
    </w:p>
    <w:p w14:paraId="500C7AB0" w14:textId="77777777" w:rsidR="0032344B" w:rsidRDefault="0032344B" w:rsidP="0032344B">
      <w:pPr>
        <w:rPr>
          <w:rtl/>
        </w:rPr>
      </w:pPr>
      <w:r>
        <w:rPr>
          <w:rFonts w:hint="cs"/>
          <w:rtl/>
        </w:rPr>
        <w:t>הטענה המרכזית המועלה על ידי המשלים היא שלעיתים נראה כי הרשע מצליח וכי הוא כה בברכה ובטוב, אך זהו למעשה רק שלב זמני וארעי במשך חיי הרשע, וסופו שייבול כצמח ללא מים. הצדיק לעומתו גם אם סובל רגעים קשים, מתוך כך שהוא נטוע בשורשיו ומחובר למקור המים הרי שהוא יצליח לאחר מכן לפרוח לאורך ימים רבים יותר.</w:t>
      </w:r>
    </w:p>
    <w:p w14:paraId="09CBA136" w14:textId="33C6EF50" w:rsidR="0032344B" w:rsidRDefault="002E42CE" w:rsidP="0032344B">
      <w:pPr>
        <w:rPr>
          <w:rtl/>
        </w:rPr>
      </w:pPr>
      <w:r>
        <w:rPr>
          <w:rFonts w:hint="cs"/>
          <w:rtl/>
        </w:rPr>
        <w:t xml:space="preserve">הרשע </w:t>
      </w:r>
      <w:r w:rsidR="008554E7">
        <w:rPr>
          <w:rFonts w:hint="cs"/>
          <w:rtl/>
        </w:rPr>
        <w:t xml:space="preserve">-שמדומה לצמח גומא הוא כמו </w:t>
      </w:r>
      <w:r w:rsidR="0032344B">
        <w:rPr>
          <w:rFonts w:hint="cs"/>
          <w:rtl/>
        </w:rPr>
        <w:t xml:space="preserve"> בין זר פרחים, יפה ככל שיהיה</w:t>
      </w:r>
      <w:r w:rsidR="008554E7">
        <w:rPr>
          <w:rFonts w:hint="cs"/>
          <w:rtl/>
        </w:rPr>
        <w:t xml:space="preserve"> אך עלול ליבול יותר בקלות</w:t>
      </w:r>
      <w:r w:rsidR="0032344B">
        <w:rPr>
          <w:rFonts w:hint="cs"/>
          <w:rtl/>
        </w:rPr>
        <w:t xml:space="preserve">,  גם אם פריחת הזר נראית חיונית ורעננה הרי שידוע לכל שאין הדבר יחזיק לאורך ימים מפני שהפרחים לא מחוברים למקור חייותם. בניגוד לעץ שניתן לשתול אותו והוא יתאושש ויפרח. </w:t>
      </w:r>
    </w:p>
    <w:p w14:paraId="63F43DFA" w14:textId="77777777" w:rsidR="0032344B" w:rsidRDefault="0032344B" w:rsidP="0032344B">
      <w:pPr>
        <w:rPr>
          <w:rtl/>
        </w:rPr>
      </w:pPr>
      <w:r>
        <w:rPr>
          <w:rFonts w:hint="cs"/>
          <w:rtl/>
        </w:rPr>
        <w:t>בסוף דבריו מברך בלדד את איוב ומקלל את שונאיו. דברי סיכום אלה של בלדד מהווים דוגמא ליישום הלקח אותו ניסה ללמד בלדד את איוב במשלים אותם הביא.</w:t>
      </w:r>
    </w:p>
    <w:p w14:paraId="2BFA83DA" w14:textId="77777777" w:rsidR="0032344B" w:rsidRDefault="0032344B" w:rsidP="0032344B">
      <w:pPr>
        <w:rPr>
          <w:rtl/>
        </w:rPr>
      </w:pPr>
      <w:r>
        <w:rPr>
          <w:rFonts w:hint="cs"/>
          <w:rtl/>
        </w:rPr>
        <w:t>מתוך כך שהאלוקים שופט בצדק, מעניש את החוטא ומברך בטובה את הצדיק, הרי שאם איוב באמת צדיק, הרי שה' יברך אותו בכל טוב. כך גם יעניש את שונאיו.</w:t>
      </w:r>
    </w:p>
    <w:p w14:paraId="44A1087A" w14:textId="77777777" w:rsidR="0032344B" w:rsidRDefault="0032344B" w:rsidP="0032344B">
      <w:pPr>
        <w:pStyle w:val="a3"/>
        <w:rPr>
          <w:rtl/>
        </w:rPr>
      </w:pPr>
      <w:r>
        <w:rPr>
          <w:rFonts w:hint="cs"/>
          <w:rtl/>
        </w:rPr>
        <w:t xml:space="preserve">  כ     הֶן אֵל לֹא יִמְאַס תָּם    וְלֹא יַחֲזִיק בְּיַד מְרֵעִים.</w:t>
      </w:r>
    </w:p>
    <w:p w14:paraId="70CF18B1" w14:textId="77777777" w:rsidR="0032344B" w:rsidRDefault="0032344B" w:rsidP="0032344B">
      <w:pPr>
        <w:pStyle w:val="a3"/>
        <w:rPr>
          <w:rtl/>
        </w:rPr>
      </w:pPr>
      <w:r>
        <w:rPr>
          <w:rFonts w:hint="cs"/>
          <w:rtl/>
        </w:rPr>
        <w:t xml:space="preserve"> כא   עַד יְמַלֵּה שְׂחוֹק פִּיךָ    וּשְׂפָתֶיךָ תְרוּעָה.</w:t>
      </w:r>
    </w:p>
    <w:p w14:paraId="54C24FA9" w14:textId="53F33F7A" w:rsidR="009253A5" w:rsidRDefault="0032344B" w:rsidP="0032344B">
      <w:r>
        <w:rPr>
          <w:rFonts w:hint="cs"/>
          <w:rtl/>
        </w:rPr>
        <w:t xml:space="preserve"> כב   שֹׂנְאֶיךָ יִלְבְּשׁו בֹשֶׁת    וְאֹהֶל רְשָׁעִים אֵינֶנּוּ.</w:t>
      </w:r>
    </w:p>
    <w:sectPr w:rsidR="009253A5" w:rsidSect="00243D2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Guttman Keren">
    <w:altName w:val="Arial"/>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44B"/>
    <w:rsid w:val="00243D20"/>
    <w:rsid w:val="002E42CE"/>
    <w:rsid w:val="0032344B"/>
    <w:rsid w:val="007400EF"/>
    <w:rsid w:val="008554E7"/>
    <w:rsid w:val="009253A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54447"/>
  <w15:chartTrackingRefBased/>
  <w15:docId w15:val="{4AEFEB5F-2ACB-47F8-9D6D-81003C67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44B"/>
    <w:pPr>
      <w:bidi/>
      <w:spacing w:line="360" w:lineRule="auto"/>
      <w:contextualSpacing/>
      <w:jc w:val="both"/>
    </w:pPr>
    <w:rPr>
      <w:rFonts w:ascii="David" w:hAnsi="David" w:cs="David"/>
      <w:sz w:val="24"/>
      <w:szCs w:val="24"/>
    </w:rPr>
  </w:style>
  <w:style w:type="paragraph" w:styleId="1">
    <w:name w:val="heading 1"/>
    <w:basedOn w:val="a"/>
    <w:next w:val="a"/>
    <w:link w:val="10"/>
    <w:uiPriority w:val="9"/>
    <w:qFormat/>
    <w:rsid w:val="0032344B"/>
    <w:pPr>
      <w:jc w:val="center"/>
      <w:outlineLvl w:val="0"/>
    </w:pPr>
    <w:rPr>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32344B"/>
    <w:rPr>
      <w:rFonts w:ascii="David" w:hAnsi="David" w:cs="David"/>
      <w:b/>
      <w:bCs/>
      <w:sz w:val="48"/>
      <w:szCs w:val="48"/>
    </w:rPr>
  </w:style>
  <w:style w:type="paragraph" w:customStyle="1" w:styleId="a3">
    <w:name w:val="פסוקים"/>
    <w:basedOn w:val="a"/>
    <w:link w:val="a4"/>
    <w:autoRedefine/>
    <w:qFormat/>
    <w:rsid w:val="0032344B"/>
    <w:pPr>
      <w:spacing w:before="120"/>
    </w:pPr>
    <w:rPr>
      <w:rFonts w:cs="Guttman Keren"/>
      <w:b/>
      <w:bCs/>
      <w:sz w:val="22"/>
      <w:szCs w:val="22"/>
    </w:rPr>
  </w:style>
  <w:style w:type="character" w:customStyle="1" w:styleId="a4">
    <w:name w:val="פסוקים תו"/>
    <w:basedOn w:val="a0"/>
    <w:link w:val="a3"/>
    <w:rsid w:val="0032344B"/>
    <w:rPr>
      <w:rFonts w:ascii="David" w:hAnsi="David" w:cs="Guttman Keren"/>
      <w:b/>
      <w:bCs/>
    </w:rPr>
  </w:style>
  <w:style w:type="paragraph" w:customStyle="1" w:styleId="a5">
    <w:name w:val="שאלה"/>
    <w:basedOn w:val="a"/>
    <w:link w:val="a6"/>
    <w:qFormat/>
    <w:rsid w:val="0032344B"/>
    <w:pPr>
      <w:pBdr>
        <w:top w:val="single" w:sz="4" w:space="10" w:color="auto"/>
      </w:pBdr>
      <w:spacing w:before="720"/>
    </w:pPr>
    <w:rPr>
      <w:b/>
      <w:bCs/>
      <w:sz w:val="28"/>
      <w:szCs w:val="28"/>
    </w:rPr>
  </w:style>
  <w:style w:type="character" w:customStyle="1" w:styleId="a6">
    <w:name w:val="שאלה תו"/>
    <w:basedOn w:val="a0"/>
    <w:link w:val="a5"/>
    <w:rsid w:val="0032344B"/>
    <w:rPr>
      <w:rFonts w:ascii="David" w:hAnsi="David" w:cs="David"/>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638</Words>
  <Characters>3193</Characters>
  <Application>Microsoft Office Word</Application>
  <DocSecurity>0</DocSecurity>
  <Lines>26</Lines>
  <Paragraphs>7</Paragraphs>
  <ScaleCrop>false</ScaleCrop>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עטרה אתל מרקוס</dc:creator>
  <cp:keywords/>
  <dc:description/>
  <cp:lastModifiedBy>עטרה אתל מרקוס</cp:lastModifiedBy>
  <cp:revision>4</cp:revision>
  <dcterms:created xsi:type="dcterms:W3CDTF">2023-01-17T22:10:00Z</dcterms:created>
  <dcterms:modified xsi:type="dcterms:W3CDTF">2023-01-17T22:15:00Z</dcterms:modified>
</cp:coreProperties>
</file>